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898281" w14:textId="77777777" w:rsidR="00905C53" w:rsidRDefault="00905C53">
      <w:pPr>
        <w:spacing w:line="520" w:lineRule="exact"/>
        <w:jc w:val="center"/>
        <w:rPr>
          <w:rFonts w:eastAsia="方正小标宋_GBK"/>
          <w:color w:val="000000" w:themeColor="text1"/>
          <w:sz w:val="44"/>
          <w:szCs w:val="44"/>
        </w:rPr>
      </w:pPr>
    </w:p>
    <w:p w14:paraId="290A0116" w14:textId="641CA18A" w:rsidR="00717CF3" w:rsidRDefault="001227E6">
      <w:pPr>
        <w:spacing w:line="520" w:lineRule="exact"/>
        <w:jc w:val="center"/>
        <w:rPr>
          <w:rFonts w:eastAsia="方正小标宋_GBK"/>
          <w:color w:val="000000" w:themeColor="text1"/>
          <w:sz w:val="44"/>
          <w:szCs w:val="44"/>
        </w:rPr>
      </w:pPr>
      <w:r>
        <w:rPr>
          <w:rFonts w:eastAsia="方正小标宋_GBK" w:hint="eastAsia"/>
          <w:color w:val="000000" w:themeColor="text1"/>
          <w:sz w:val="44"/>
          <w:szCs w:val="44"/>
        </w:rPr>
        <w:t>关于调整</w:t>
      </w:r>
      <w:r w:rsidR="00905C53">
        <w:rPr>
          <w:rFonts w:eastAsia="方正小标宋_GBK" w:hint="eastAsia"/>
          <w:color w:val="000000" w:themeColor="text1"/>
          <w:sz w:val="44"/>
          <w:szCs w:val="44"/>
        </w:rPr>
        <w:t>济</w:t>
      </w:r>
      <w:r w:rsidR="00905C53">
        <w:rPr>
          <w:rFonts w:eastAsia="方正小标宋_GBK"/>
          <w:color w:val="000000" w:themeColor="text1"/>
          <w:sz w:val="44"/>
          <w:szCs w:val="44"/>
        </w:rPr>
        <w:t>宁市</w:t>
      </w:r>
      <w:r>
        <w:rPr>
          <w:rFonts w:eastAsia="方正小标宋_GBK" w:hint="eastAsia"/>
          <w:color w:val="000000" w:themeColor="text1"/>
          <w:sz w:val="44"/>
          <w:szCs w:val="44"/>
        </w:rPr>
        <w:t>兖州区非居民供热价格有关事项的通知（征求意见稿）</w:t>
      </w:r>
    </w:p>
    <w:p w14:paraId="490C40EB" w14:textId="77777777" w:rsidR="00717CF3" w:rsidRDefault="00717CF3">
      <w:pPr>
        <w:jc w:val="center"/>
        <w:rPr>
          <w:color w:val="000000" w:themeColor="text1"/>
          <w:sz w:val="44"/>
          <w:szCs w:val="44"/>
        </w:rPr>
      </w:pPr>
    </w:p>
    <w:p w14:paraId="048269C1" w14:textId="77777777" w:rsidR="00717CF3" w:rsidRDefault="001227E6">
      <w:pPr>
        <w:rPr>
          <w:rFonts w:eastAsia="仿宋" w:hAnsi="仿宋"/>
          <w:color w:val="000000" w:themeColor="text1"/>
          <w:sz w:val="32"/>
          <w:szCs w:val="32"/>
        </w:rPr>
      </w:pPr>
      <w:r>
        <w:rPr>
          <w:rFonts w:eastAsia="仿宋" w:hAnsi="仿宋" w:hint="eastAsia"/>
          <w:color w:val="000000" w:themeColor="text1"/>
          <w:sz w:val="32"/>
          <w:szCs w:val="32"/>
        </w:rPr>
        <w:t>各供热经营企业</w:t>
      </w:r>
      <w:r>
        <w:rPr>
          <w:rFonts w:eastAsia="仿宋" w:hAnsi="仿宋"/>
          <w:color w:val="000000" w:themeColor="text1"/>
          <w:sz w:val="32"/>
          <w:szCs w:val="32"/>
        </w:rPr>
        <w:t>：</w:t>
      </w:r>
    </w:p>
    <w:p w14:paraId="1BB7A1F2" w14:textId="2B3BC298" w:rsidR="00717CF3" w:rsidRDefault="001227E6">
      <w:pPr>
        <w:rPr>
          <w:rFonts w:eastAsia="仿宋" w:hAnsi="仿宋"/>
          <w:color w:val="000000" w:themeColor="text1"/>
          <w:sz w:val="32"/>
          <w:szCs w:val="32"/>
        </w:rPr>
      </w:pPr>
      <w:r>
        <w:rPr>
          <w:rFonts w:eastAsia="仿宋" w:hAnsi="仿宋" w:hint="eastAsia"/>
          <w:color w:val="000000" w:themeColor="text1"/>
          <w:sz w:val="32"/>
          <w:szCs w:val="32"/>
        </w:rPr>
        <w:t xml:space="preserve">    </w:t>
      </w:r>
      <w:r>
        <w:rPr>
          <w:rFonts w:eastAsia="仿宋" w:hAnsi="仿宋" w:hint="eastAsia"/>
          <w:color w:val="000000" w:themeColor="text1"/>
          <w:sz w:val="32"/>
          <w:szCs w:val="32"/>
        </w:rPr>
        <w:t>为进一步规范供热价格管理，保障辖区冬季供热安全、稳定、有序运行，根据《中华人民共和国价格法》《山东省供热条例》《山东省定价目录》等相关规定，参照济宁市城区供热价格水平，结合我区实际，在成本监审基础上，经区人民政府研究同意，决定对我区非居民供热销售价格进行调整。现将有关事项通知如下：</w:t>
      </w:r>
    </w:p>
    <w:p w14:paraId="2FB3DC89" w14:textId="77777777" w:rsidR="00717CF3" w:rsidRPr="00905C53" w:rsidRDefault="001227E6">
      <w:pPr>
        <w:ind w:firstLineChars="200" w:firstLine="640"/>
        <w:rPr>
          <w:rFonts w:ascii="黑体" w:eastAsia="黑体" w:hAnsi="黑体"/>
          <w:color w:val="000000" w:themeColor="text1"/>
          <w:sz w:val="32"/>
          <w:szCs w:val="32"/>
        </w:rPr>
      </w:pPr>
      <w:r w:rsidRPr="00905C53">
        <w:rPr>
          <w:rFonts w:ascii="黑体" w:eastAsia="黑体" w:hAnsi="黑体" w:hint="eastAsia"/>
          <w:color w:val="000000" w:themeColor="text1"/>
          <w:sz w:val="32"/>
          <w:szCs w:val="32"/>
        </w:rPr>
        <w:t>一、按建筑面积计价供热价格</w:t>
      </w:r>
    </w:p>
    <w:p w14:paraId="119E25B0" w14:textId="0E6527A0" w:rsidR="00717CF3" w:rsidRDefault="001227E6">
      <w:pPr>
        <w:ind w:firstLineChars="200" w:firstLine="640"/>
        <w:rPr>
          <w:rFonts w:eastAsia="仿宋" w:hAnsi="仿宋"/>
          <w:color w:val="000000" w:themeColor="text1"/>
          <w:sz w:val="32"/>
          <w:szCs w:val="32"/>
        </w:rPr>
      </w:pPr>
      <w:r>
        <w:rPr>
          <w:rFonts w:eastAsia="仿宋" w:hAnsi="仿宋" w:hint="eastAsia"/>
          <w:color w:val="000000" w:themeColor="text1"/>
          <w:sz w:val="32"/>
          <w:szCs w:val="32"/>
        </w:rPr>
        <w:t>我区按法定建筑面积结算的非居民供热销售价格，由</w:t>
      </w:r>
      <w:r>
        <w:rPr>
          <w:rFonts w:eastAsia="仿宋" w:hAnsi="仿宋" w:hint="eastAsia"/>
          <w:color w:val="000000" w:themeColor="text1"/>
          <w:sz w:val="32"/>
          <w:szCs w:val="32"/>
        </w:rPr>
        <w:t>26</w:t>
      </w:r>
      <w:r>
        <w:rPr>
          <w:rFonts w:eastAsia="仿宋" w:hAnsi="仿宋" w:hint="eastAsia"/>
          <w:color w:val="000000" w:themeColor="text1"/>
          <w:sz w:val="32"/>
          <w:szCs w:val="32"/>
        </w:rPr>
        <w:t>元</w:t>
      </w:r>
      <w:r>
        <w:rPr>
          <w:rFonts w:eastAsia="仿宋" w:hAnsi="仿宋" w:hint="eastAsia"/>
          <w:color w:val="000000" w:themeColor="text1"/>
          <w:sz w:val="32"/>
          <w:szCs w:val="32"/>
        </w:rPr>
        <w:t>/</w:t>
      </w:r>
      <w:r>
        <w:rPr>
          <w:rFonts w:eastAsia="仿宋" w:hAnsi="仿宋" w:hint="eastAsia"/>
          <w:color w:val="000000" w:themeColor="text1"/>
          <w:sz w:val="32"/>
          <w:szCs w:val="32"/>
        </w:rPr>
        <w:t>平方米调整为</w:t>
      </w:r>
      <w:r>
        <w:rPr>
          <w:rFonts w:eastAsia="仿宋" w:hAnsi="仿宋" w:hint="eastAsia"/>
          <w:color w:val="000000" w:themeColor="text1"/>
          <w:sz w:val="32"/>
          <w:szCs w:val="32"/>
        </w:rPr>
        <w:t>27</w:t>
      </w:r>
      <w:r>
        <w:rPr>
          <w:rFonts w:eastAsia="仿宋" w:hAnsi="仿宋" w:hint="eastAsia"/>
          <w:color w:val="000000" w:themeColor="text1"/>
          <w:sz w:val="32"/>
          <w:szCs w:val="32"/>
        </w:rPr>
        <w:t>元</w:t>
      </w:r>
      <w:r>
        <w:rPr>
          <w:rFonts w:eastAsia="仿宋" w:hAnsi="仿宋" w:hint="eastAsia"/>
          <w:color w:val="000000" w:themeColor="text1"/>
          <w:sz w:val="32"/>
          <w:szCs w:val="32"/>
        </w:rPr>
        <w:t>/</w:t>
      </w:r>
      <w:r>
        <w:rPr>
          <w:rFonts w:eastAsia="仿宋" w:hAnsi="仿宋" w:hint="eastAsia"/>
          <w:color w:val="000000" w:themeColor="text1"/>
          <w:sz w:val="32"/>
          <w:szCs w:val="32"/>
        </w:rPr>
        <w:t>平方米</w:t>
      </w:r>
      <w:r>
        <w:rPr>
          <w:rFonts w:eastAsia="方正仿宋简体" w:hint="eastAsia"/>
          <w:sz w:val="32"/>
          <w:szCs w:val="32"/>
        </w:rPr>
        <w:t>。</w:t>
      </w:r>
    </w:p>
    <w:p w14:paraId="298F583A" w14:textId="77777777" w:rsidR="00717CF3" w:rsidRPr="00905C53" w:rsidRDefault="001227E6">
      <w:pPr>
        <w:ind w:firstLineChars="200" w:firstLine="640"/>
        <w:rPr>
          <w:rFonts w:ascii="黑体" w:eastAsia="黑体" w:hAnsi="黑体"/>
          <w:color w:val="000000" w:themeColor="text1"/>
          <w:sz w:val="32"/>
          <w:szCs w:val="32"/>
        </w:rPr>
      </w:pPr>
      <w:r w:rsidRPr="00905C53">
        <w:rPr>
          <w:rFonts w:ascii="黑体" w:eastAsia="黑体" w:hAnsi="黑体" w:hint="eastAsia"/>
          <w:color w:val="000000" w:themeColor="text1"/>
          <w:sz w:val="32"/>
          <w:szCs w:val="32"/>
        </w:rPr>
        <w:t>二、按热量计量供热价格</w:t>
      </w:r>
    </w:p>
    <w:p w14:paraId="35F534B3" w14:textId="73F1A38A" w:rsidR="00717CF3" w:rsidRDefault="001227E6">
      <w:pPr>
        <w:ind w:firstLineChars="200" w:firstLine="640"/>
        <w:rPr>
          <w:rFonts w:eastAsia="仿宋" w:hAnsi="仿宋"/>
          <w:color w:val="000000" w:themeColor="text1"/>
          <w:sz w:val="32"/>
          <w:szCs w:val="32"/>
        </w:rPr>
      </w:pPr>
      <w:r>
        <w:rPr>
          <w:rFonts w:eastAsia="仿宋" w:hAnsi="仿宋" w:hint="eastAsia"/>
          <w:color w:val="000000" w:themeColor="text1"/>
          <w:sz w:val="32"/>
          <w:szCs w:val="32"/>
        </w:rPr>
        <w:t>我区</w:t>
      </w:r>
      <w:r w:rsidR="00905C53" w:rsidRPr="00905C53">
        <w:rPr>
          <w:rFonts w:eastAsia="仿宋" w:hAnsi="仿宋" w:hint="eastAsia"/>
          <w:color w:val="000000" w:themeColor="text1"/>
          <w:sz w:val="32"/>
          <w:szCs w:val="32"/>
        </w:rPr>
        <w:t>按高温水热量计量的非居民供热销售价格为</w:t>
      </w:r>
      <w:r w:rsidR="00905C53" w:rsidRPr="00905C53">
        <w:rPr>
          <w:rFonts w:eastAsia="仿宋" w:hAnsi="仿宋" w:hint="eastAsia"/>
          <w:color w:val="000000" w:themeColor="text1"/>
          <w:sz w:val="32"/>
          <w:szCs w:val="32"/>
        </w:rPr>
        <w:t>60.3</w:t>
      </w:r>
      <w:r w:rsidR="00905C53" w:rsidRPr="00905C53">
        <w:rPr>
          <w:rFonts w:eastAsia="仿宋" w:hAnsi="仿宋" w:hint="eastAsia"/>
          <w:color w:val="000000" w:themeColor="text1"/>
          <w:sz w:val="32"/>
          <w:szCs w:val="32"/>
        </w:rPr>
        <w:t>元</w:t>
      </w:r>
      <w:r w:rsidR="00905C53" w:rsidRPr="00905C53">
        <w:rPr>
          <w:rFonts w:eastAsia="仿宋" w:hAnsi="仿宋" w:hint="eastAsia"/>
          <w:color w:val="000000" w:themeColor="text1"/>
          <w:sz w:val="32"/>
          <w:szCs w:val="32"/>
        </w:rPr>
        <w:t>/</w:t>
      </w:r>
      <w:r w:rsidR="00905C53" w:rsidRPr="00905C53">
        <w:rPr>
          <w:rFonts w:eastAsia="仿宋" w:hAnsi="仿宋" w:hint="eastAsia"/>
          <w:color w:val="000000" w:themeColor="text1"/>
          <w:sz w:val="32"/>
          <w:szCs w:val="32"/>
        </w:rPr>
        <w:t>吉焦。该价格为基准价格，最高上浮</w:t>
      </w:r>
      <w:r w:rsidR="00905C53" w:rsidRPr="00905C53">
        <w:rPr>
          <w:rFonts w:eastAsia="仿宋" w:hAnsi="仿宋" w:hint="eastAsia"/>
          <w:color w:val="000000" w:themeColor="text1"/>
          <w:sz w:val="32"/>
          <w:szCs w:val="32"/>
        </w:rPr>
        <w:t>10%</w:t>
      </w:r>
      <w:r w:rsidR="00905C53" w:rsidRPr="00905C53">
        <w:rPr>
          <w:rFonts w:eastAsia="仿宋" w:hAnsi="仿宋" w:hint="eastAsia"/>
          <w:color w:val="000000" w:themeColor="text1"/>
          <w:sz w:val="32"/>
          <w:szCs w:val="32"/>
        </w:rPr>
        <w:t>，下浮不限。提倡供用热双方在允许的浮动幅度内协商确定实际</w:t>
      </w:r>
      <w:r w:rsidR="00905C53">
        <w:rPr>
          <w:rFonts w:eastAsia="仿宋" w:hAnsi="仿宋" w:hint="eastAsia"/>
          <w:color w:val="000000" w:themeColor="text1"/>
          <w:sz w:val="32"/>
          <w:szCs w:val="32"/>
        </w:rPr>
        <w:t>结算</w:t>
      </w:r>
      <w:r w:rsidR="00905C53" w:rsidRPr="00905C53">
        <w:rPr>
          <w:rFonts w:eastAsia="仿宋" w:hAnsi="仿宋" w:hint="eastAsia"/>
          <w:color w:val="000000" w:themeColor="text1"/>
          <w:sz w:val="32"/>
          <w:szCs w:val="32"/>
        </w:rPr>
        <w:t>价格。</w:t>
      </w:r>
    </w:p>
    <w:p w14:paraId="5ECAF00F" w14:textId="77777777" w:rsidR="00717CF3" w:rsidRPr="00905C53" w:rsidRDefault="001227E6">
      <w:pPr>
        <w:ind w:firstLineChars="200" w:firstLine="640"/>
        <w:rPr>
          <w:rFonts w:ascii="黑体" w:eastAsia="黑体" w:hAnsi="黑体"/>
          <w:sz w:val="32"/>
          <w:szCs w:val="32"/>
        </w:rPr>
      </w:pPr>
      <w:r w:rsidRPr="00905C53">
        <w:rPr>
          <w:rFonts w:ascii="黑体" w:eastAsia="黑体" w:hAnsi="黑体" w:hint="eastAsia"/>
          <w:sz w:val="32"/>
          <w:szCs w:val="32"/>
        </w:rPr>
        <w:t>三、有关工作要求</w:t>
      </w:r>
    </w:p>
    <w:p w14:paraId="61B6FC91" w14:textId="0F24A9AE" w:rsidR="00717CF3" w:rsidRDefault="001227E6">
      <w:pPr>
        <w:ind w:firstLineChars="200" w:firstLine="640"/>
        <w:rPr>
          <w:rFonts w:eastAsia="方正仿宋简体"/>
          <w:sz w:val="32"/>
          <w:szCs w:val="32"/>
        </w:rPr>
      </w:pPr>
      <w:r>
        <w:rPr>
          <w:rFonts w:eastAsia="方正仿宋简体" w:hint="eastAsia"/>
          <w:sz w:val="32"/>
          <w:szCs w:val="32"/>
        </w:rPr>
        <w:t>（一）严格执行价格政策。各供热企业要严格落实本次供热价格标准，规范收费行为，不得擅自增设收费项目、提高收费标准</w:t>
      </w:r>
      <w:r w:rsidR="00DB1CBA">
        <w:rPr>
          <w:rFonts w:eastAsia="方正仿宋简体" w:hint="eastAsia"/>
          <w:sz w:val="32"/>
          <w:szCs w:val="32"/>
        </w:rPr>
        <w:t>或</w:t>
      </w:r>
      <w:r>
        <w:rPr>
          <w:rFonts w:eastAsia="方正仿宋简体" w:hint="eastAsia"/>
          <w:sz w:val="32"/>
          <w:szCs w:val="32"/>
        </w:rPr>
        <w:t>变相加价。</w:t>
      </w:r>
    </w:p>
    <w:p w14:paraId="184028F9" w14:textId="77777777" w:rsidR="00717CF3" w:rsidRDefault="001227E6">
      <w:pPr>
        <w:ind w:firstLineChars="200" w:firstLine="640"/>
        <w:rPr>
          <w:rFonts w:eastAsia="方正仿宋简体"/>
          <w:sz w:val="32"/>
          <w:szCs w:val="32"/>
        </w:rPr>
      </w:pPr>
      <w:r>
        <w:rPr>
          <w:rFonts w:eastAsia="方正仿宋简体" w:hint="eastAsia"/>
          <w:sz w:val="32"/>
          <w:szCs w:val="32"/>
        </w:rPr>
        <w:lastRenderedPageBreak/>
        <w:t>（二）全面落实明码标价。各供热经营企业须在收费大厅、服务网点、小区公示栏及线上服务平台，全面公示供热价格标准、计费方式、执行依据及监督举报电话，主动接受社会监督。</w:t>
      </w:r>
    </w:p>
    <w:p w14:paraId="7B0A0E8D" w14:textId="77777777" w:rsidR="00717CF3" w:rsidRDefault="001227E6">
      <w:pPr>
        <w:ind w:firstLineChars="200" w:firstLine="640"/>
        <w:rPr>
          <w:rFonts w:eastAsia="方正仿宋简体"/>
          <w:sz w:val="32"/>
          <w:szCs w:val="32"/>
        </w:rPr>
      </w:pPr>
      <w:r>
        <w:rPr>
          <w:rFonts w:eastAsia="方正仿宋简体" w:hint="eastAsia"/>
          <w:sz w:val="32"/>
          <w:szCs w:val="32"/>
        </w:rPr>
        <w:t>（三）提升供热服务质量。各供热企业要强化运行管理，保障供热温度、供热时长达标，优化报修、投诉处置流程，切实保障非居民用户合法用热权益。</w:t>
      </w:r>
    </w:p>
    <w:p w14:paraId="0D2F2388" w14:textId="77777777" w:rsidR="00717CF3" w:rsidRPr="00905C53" w:rsidRDefault="001227E6">
      <w:pPr>
        <w:ind w:firstLineChars="200" w:firstLine="640"/>
        <w:rPr>
          <w:rFonts w:ascii="黑体" w:eastAsia="黑体" w:hAnsi="黑体"/>
          <w:sz w:val="32"/>
          <w:szCs w:val="32"/>
        </w:rPr>
      </w:pPr>
      <w:r w:rsidRPr="00905C53">
        <w:rPr>
          <w:rFonts w:ascii="黑体" w:eastAsia="黑体" w:hAnsi="黑体" w:hint="eastAsia"/>
          <w:sz w:val="32"/>
          <w:szCs w:val="32"/>
        </w:rPr>
        <w:t>四、执行时间及有效期</w:t>
      </w:r>
    </w:p>
    <w:p w14:paraId="7DDE30F3" w14:textId="5B2733C4" w:rsidR="00717CF3" w:rsidRDefault="001227E6">
      <w:pPr>
        <w:ind w:firstLineChars="200" w:firstLine="640"/>
        <w:rPr>
          <w:rFonts w:eastAsia="仿宋" w:hAnsi="仿宋"/>
          <w:color w:val="000000" w:themeColor="text1"/>
          <w:spacing w:val="-11"/>
          <w:sz w:val="32"/>
          <w:szCs w:val="32"/>
        </w:rPr>
      </w:pPr>
      <w:r>
        <w:rPr>
          <w:rFonts w:eastAsia="方正仿宋简体" w:hint="eastAsia"/>
          <w:sz w:val="32"/>
          <w:szCs w:val="32"/>
        </w:rPr>
        <w:t>本通知自</w:t>
      </w:r>
      <w:r>
        <w:rPr>
          <w:rFonts w:eastAsia="方正仿宋简体" w:hint="eastAsia"/>
          <w:sz w:val="32"/>
          <w:szCs w:val="32"/>
        </w:rPr>
        <w:t>2026</w:t>
      </w:r>
      <w:r>
        <w:rPr>
          <w:rFonts w:eastAsia="方正仿宋简体" w:hint="eastAsia"/>
          <w:sz w:val="32"/>
          <w:szCs w:val="32"/>
        </w:rPr>
        <w:t>—</w:t>
      </w:r>
      <w:r>
        <w:rPr>
          <w:rFonts w:eastAsia="方正仿宋简体" w:hint="eastAsia"/>
          <w:sz w:val="32"/>
          <w:szCs w:val="32"/>
        </w:rPr>
        <w:t>2027</w:t>
      </w:r>
      <w:r w:rsidR="00905C53">
        <w:rPr>
          <w:rFonts w:eastAsia="方正仿宋简体" w:hint="eastAsia"/>
          <w:sz w:val="32"/>
          <w:szCs w:val="32"/>
        </w:rPr>
        <w:t>年</w:t>
      </w:r>
      <w:r>
        <w:rPr>
          <w:rFonts w:eastAsia="方正仿宋简体" w:hint="eastAsia"/>
          <w:sz w:val="32"/>
          <w:szCs w:val="32"/>
        </w:rPr>
        <w:t>供热季起执行，有效期至</w:t>
      </w:r>
      <w:r>
        <w:rPr>
          <w:rFonts w:eastAsia="方正仿宋简体" w:hint="eastAsia"/>
          <w:sz w:val="32"/>
          <w:szCs w:val="32"/>
        </w:rPr>
        <w:t>20</w:t>
      </w:r>
      <w:r w:rsidR="00315598">
        <w:rPr>
          <w:rFonts w:eastAsia="方正仿宋简体"/>
          <w:sz w:val="32"/>
          <w:szCs w:val="32"/>
        </w:rPr>
        <w:t>28</w:t>
      </w:r>
      <w:r>
        <w:rPr>
          <w:rFonts w:eastAsia="方正仿宋简体" w:hint="eastAsia"/>
          <w:sz w:val="32"/>
          <w:szCs w:val="32"/>
        </w:rPr>
        <w:t>—</w:t>
      </w:r>
      <w:r>
        <w:rPr>
          <w:rFonts w:eastAsia="方正仿宋简体" w:hint="eastAsia"/>
          <w:sz w:val="32"/>
          <w:szCs w:val="32"/>
        </w:rPr>
        <w:t>20</w:t>
      </w:r>
      <w:r w:rsidR="00315598">
        <w:rPr>
          <w:rFonts w:eastAsia="方正仿宋简体"/>
          <w:sz w:val="32"/>
          <w:szCs w:val="32"/>
        </w:rPr>
        <w:t>29</w:t>
      </w:r>
      <w:r>
        <w:rPr>
          <w:rFonts w:eastAsia="方正仿宋简体" w:hint="eastAsia"/>
          <w:sz w:val="32"/>
          <w:szCs w:val="32"/>
        </w:rPr>
        <w:t>年供热季结束。此前有关规定与本通知不一致的，按照本通知规定执行。</w:t>
      </w:r>
      <w:bookmarkStart w:id="0" w:name="_GoBack"/>
      <w:bookmarkEnd w:id="0"/>
    </w:p>
    <w:p w14:paraId="6E51AC19" w14:textId="77777777" w:rsidR="00717CF3" w:rsidRDefault="00717CF3">
      <w:pPr>
        <w:rPr>
          <w:rFonts w:eastAsia="仿宋" w:hAnsi="仿宋"/>
          <w:color w:val="000000" w:themeColor="text1"/>
          <w:spacing w:val="-11"/>
          <w:sz w:val="32"/>
          <w:szCs w:val="32"/>
        </w:rPr>
      </w:pPr>
    </w:p>
    <w:p w14:paraId="2D5E9AF1" w14:textId="77777777" w:rsidR="00717CF3" w:rsidRDefault="00717CF3">
      <w:pPr>
        <w:rPr>
          <w:rFonts w:eastAsia="仿宋" w:hAnsi="仿宋"/>
          <w:color w:val="000000" w:themeColor="text1"/>
          <w:spacing w:val="-11"/>
          <w:sz w:val="32"/>
          <w:szCs w:val="32"/>
        </w:rPr>
      </w:pPr>
    </w:p>
    <w:p w14:paraId="02873C48" w14:textId="77777777" w:rsidR="00717CF3" w:rsidRDefault="001227E6">
      <w:pPr>
        <w:rPr>
          <w:rFonts w:eastAsia="仿宋"/>
          <w:color w:val="000000" w:themeColor="text1"/>
          <w:spacing w:val="-11"/>
          <w:sz w:val="32"/>
          <w:szCs w:val="32"/>
        </w:rPr>
      </w:pPr>
      <w:r>
        <w:rPr>
          <w:rFonts w:eastAsia="仿宋" w:hAnsi="仿宋"/>
          <w:color w:val="000000" w:themeColor="text1"/>
          <w:spacing w:val="-11"/>
          <w:sz w:val="32"/>
          <w:szCs w:val="32"/>
        </w:rPr>
        <w:t xml:space="preserve">济宁市兖州区发展和改革局　</w:t>
      </w:r>
      <w:r>
        <w:rPr>
          <w:rFonts w:eastAsia="仿宋"/>
          <w:color w:val="000000" w:themeColor="text1"/>
          <w:spacing w:val="-11"/>
          <w:sz w:val="32"/>
          <w:szCs w:val="32"/>
        </w:rPr>
        <w:t xml:space="preserve"> </w:t>
      </w:r>
      <w:r>
        <w:rPr>
          <w:rFonts w:eastAsia="仿宋" w:hint="eastAsia"/>
          <w:color w:val="000000" w:themeColor="text1"/>
          <w:spacing w:val="-11"/>
          <w:sz w:val="32"/>
          <w:szCs w:val="32"/>
        </w:rPr>
        <w:t>济宁市兖州区住房和城乡建设局</w:t>
      </w:r>
      <w:r>
        <w:rPr>
          <w:rFonts w:eastAsia="仿宋"/>
          <w:color w:val="000000" w:themeColor="text1"/>
          <w:spacing w:val="-11"/>
          <w:sz w:val="32"/>
          <w:szCs w:val="32"/>
        </w:rPr>
        <w:t xml:space="preserve"> </w:t>
      </w:r>
    </w:p>
    <w:p w14:paraId="75C08212" w14:textId="77777777" w:rsidR="00717CF3" w:rsidRDefault="00717CF3">
      <w:pPr>
        <w:rPr>
          <w:rFonts w:eastAsia="仿宋"/>
          <w:color w:val="000000" w:themeColor="text1"/>
          <w:sz w:val="32"/>
          <w:szCs w:val="32"/>
        </w:rPr>
      </w:pPr>
    </w:p>
    <w:p w14:paraId="4F5916DC" w14:textId="77777777" w:rsidR="00717CF3" w:rsidRDefault="001227E6">
      <w:pPr>
        <w:ind w:firstLine="560"/>
        <w:rPr>
          <w:rFonts w:eastAsia="仿宋"/>
          <w:color w:val="000000" w:themeColor="text1"/>
          <w:sz w:val="32"/>
          <w:szCs w:val="32"/>
        </w:rPr>
      </w:pPr>
      <w:r>
        <w:rPr>
          <w:rFonts w:eastAsia="仿宋" w:hAnsi="仿宋"/>
          <w:color w:val="000000" w:themeColor="text1"/>
          <w:sz w:val="32"/>
          <w:szCs w:val="32"/>
        </w:rPr>
        <w:t xml:space="preserve">　　　　　　　　　　　　　　</w:t>
      </w:r>
      <w:r>
        <w:rPr>
          <w:rFonts w:eastAsia="仿宋"/>
          <w:color w:val="000000" w:themeColor="text1"/>
          <w:sz w:val="32"/>
          <w:szCs w:val="32"/>
        </w:rPr>
        <w:t>202</w:t>
      </w:r>
      <w:r>
        <w:rPr>
          <w:rFonts w:eastAsia="仿宋" w:hint="eastAsia"/>
          <w:color w:val="000000" w:themeColor="text1"/>
          <w:sz w:val="32"/>
          <w:szCs w:val="32"/>
        </w:rPr>
        <w:t>6</w:t>
      </w:r>
      <w:r>
        <w:rPr>
          <w:rFonts w:eastAsia="仿宋" w:hAnsi="仿宋"/>
          <w:color w:val="000000" w:themeColor="text1"/>
          <w:sz w:val="32"/>
          <w:szCs w:val="32"/>
        </w:rPr>
        <w:t>年</w:t>
      </w:r>
      <w:r>
        <w:rPr>
          <w:rFonts w:eastAsia="仿宋" w:hAnsi="仿宋" w:hint="eastAsia"/>
          <w:color w:val="000000" w:themeColor="text1"/>
          <w:sz w:val="32"/>
          <w:szCs w:val="32"/>
        </w:rPr>
        <w:t>9</w:t>
      </w:r>
      <w:r>
        <w:rPr>
          <w:rFonts w:eastAsia="仿宋" w:hAnsi="仿宋"/>
          <w:color w:val="000000" w:themeColor="text1"/>
          <w:sz w:val="32"/>
          <w:szCs w:val="32"/>
        </w:rPr>
        <w:t>月</w:t>
      </w:r>
      <w:r>
        <w:rPr>
          <w:rFonts w:eastAsia="仿宋" w:hAnsi="仿宋" w:hint="eastAsia"/>
          <w:color w:val="000000" w:themeColor="text1"/>
          <w:sz w:val="32"/>
          <w:szCs w:val="32"/>
        </w:rPr>
        <w:t xml:space="preserve">  </w:t>
      </w:r>
      <w:r>
        <w:rPr>
          <w:rFonts w:eastAsia="仿宋" w:hAnsi="仿宋"/>
          <w:color w:val="000000" w:themeColor="text1"/>
          <w:sz w:val="32"/>
          <w:szCs w:val="32"/>
        </w:rPr>
        <w:t>日</w:t>
      </w:r>
    </w:p>
    <w:sectPr w:rsidR="00717CF3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780526" w14:textId="77777777" w:rsidR="002D35FA" w:rsidRDefault="002D35FA">
      <w:r>
        <w:separator/>
      </w:r>
    </w:p>
  </w:endnote>
  <w:endnote w:type="continuationSeparator" w:id="0">
    <w:p w14:paraId="5F6EC5C8" w14:textId="77777777" w:rsidR="002D35FA" w:rsidRDefault="002D3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9383456"/>
    </w:sdtPr>
    <w:sdtEndPr/>
    <w:sdtContent>
      <w:p w14:paraId="06217356" w14:textId="77777777" w:rsidR="00717CF3" w:rsidRDefault="001227E6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15598" w:rsidRPr="00315598">
          <w:rPr>
            <w:noProof/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  <w:p w14:paraId="2D367018" w14:textId="77777777" w:rsidR="00717CF3" w:rsidRDefault="00717CF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9231BC" w14:textId="77777777" w:rsidR="002D35FA" w:rsidRDefault="002D35FA">
      <w:r>
        <w:separator/>
      </w:r>
    </w:p>
  </w:footnote>
  <w:footnote w:type="continuationSeparator" w:id="0">
    <w:p w14:paraId="29B2C1CA" w14:textId="77777777" w:rsidR="002D35FA" w:rsidRDefault="002D35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GVmNGJkOTRiMzM0ZThlMTE5NDE1Y2YwMzY2NGZkYTUifQ=="/>
  </w:docVars>
  <w:rsids>
    <w:rsidRoot w:val="7BD2271B"/>
    <w:rsid w:val="0002614B"/>
    <w:rsid w:val="001227E6"/>
    <w:rsid w:val="00286E2A"/>
    <w:rsid w:val="002D35FA"/>
    <w:rsid w:val="00310C6B"/>
    <w:rsid w:val="00315598"/>
    <w:rsid w:val="00504EE8"/>
    <w:rsid w:val="006C2D0E"/>
    <w:rsid w:val="00717CF3"/>
    <w:rsid w:val="008A04FF"/>
    <w:rsid w:val="008C5485"/>
    <w:rsid w:val="008E7B24"/>
    <w:rsid w:val="00905C53"/>
    <w:rsid w:val="00932296"/>
    <w:rsid w:val="009557C3"/>
    <w:rsid w:val="00AF53EB"/>
    <w:rsid w:val="00B2091F"/>
    <w:rsid w:val="00C71983"/>
    <w:rsid w:val="00DB1CBA"/>
    <w:rsid w:val="00E14D5A"/>
    <w:rsid w:val="00EE4E7E"/>
    <w:rsid w:val="00F114B9"/>
    <w:rsid w:val="00F94AA9"/>
    <w:rsid w:val="00FC1227"/>
    <w:rsid w:val="01776121"/>
    <w:rsid w:val="01DA4575"/>
    <w:rsid w:val="02617913"/>
    <w:rsid w:val="059A673E"/>
    <w:rsid w:val="078E1153"/>
    <w:rsid w:val="085C5564"/>
    <w:rsid w:val="0A4C1970"/>
    <w:rsid w:val="0CFE2CC9"/>
    <w:rsid w:val="0E1023A2"/>
    <w:rsid w:val="0EEB5480"/>
    <w:rsid w:val="1037079D"/>
    <w:rsid w:val="154B7234"/>
    <w:rsid w:val="16854B66"/>
    <w:rsid w:val="1D2624F4"/>
    <w:rsid w:val="20A82C4F"/>
    <w:rsid w:val="2362530D"/>
    <w:rsid w:val="255637FB"/>
    <w:rsid w:val="25B501EF"/>
    <w:rsid w:val="27550B4C"/>
    <w:rsid w:val="289E7F67"/>
    <w:rsid w:val="29F766E0"/>
    <w:rsid w:val="2CCD3DB1"/>
    <w:rsid w:val="2EA10738"/>
    <w:rsid w:val="31BA73E3"/>
    <w:rsid w:val="344D5062"/>
    <w:rsid w:val="386C3059"/>
    <w:rsid w:val="3C995705"/>
    <w:rsid w:val="3EB56DDC"/>
    <w:rsid w:val="441C2C1A"/>
    <w:rsid w:val="45F77C86"/>
    <w:rsid w:val="47DF0CEF"/>
    <w:rsid w:val="5394161B"/>
    <w:rsid w:val="543F2E82"/>
    <w:rsid w:val="54A13C33"/>
    <w:rsid w:val="552B2535"/>
    <w:rsid w:val="564675DD"/>
    <w:rsid w:val="59190CA8"/>
    <w:rsid w:val="5FD613CA"/>
    <w:rsid w:val="64354F19"/>
    <w:rsid w:val="66E67C88"/>
    <w:rsid w:val="68B41C77"/>
    <w:rsid w:val="72890482"/>
    <w:rsid w:val="7460720F"/>
    <w:rsid w:val="74613189"/>
    <w:rsid w:val="7590142E"/>
    <w:rsid w:val="7AE5371F"/>
    <w:rsid w:val="7B164F04"/>
    <w:rsid w:val="7BD227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docId w15:val="{AA8F15A6-5E79-40E5-B4C3-F9AB96374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Dat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qFormat/>
    <w:pPr>
      <w:ind w:leftChars="2500" w:left="100"/>
    </w:pPr>
  </w:style>
  <w:style w:type="paragraph" w:styleId="a4">
    <w:name w:val="footer"/>
    <w:basedOn w:val="a"/>
    <w:link w:val="Char0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autoRedefine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0"/>
    <w:link w:val="a5"/>
    <w:qFormat/>
    <w:rPr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kern w:val="2"/>
      <w:sz w:val="18"/>
      <w:szCs w:val="18"/>
    </w:rPr>
  </w:style>
  <w:style w:type="character" w:customStyle="1" w:styleId="Char">
    <w:name w:val="日期 Char"/>
    <w:basedOn w:val="a0"/>
    <w:link w:val="a3"/>
    <w:qFormat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51"/>
    <customShpInfo spid="_x0000_s2050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103</Words>
  <Characters>591</Characters>
  <Application>Microsoft Office Word</Application>
  <DocSecurity>0</DocSecurity>
  <Lines>4</Lines>
  <Paragraphs>1</Paragraphs>
  <ScaleCrop>false</ScaleCrop>
  <Company>Home</Company>
  <LinksUpToDate>false</LinksUpToDate>
  <CharactersWithSpaces>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齐心麻麻</dc:creator>
  <cp:lastModifiedBy>王耀东</cp:lastModifiedBy>
  <cp:revision>17</cp:revision>
  <cp:lastPrinted>2024-07-10T09:10:00Z</cp:lastPrinted>
  <dcterms:created xsi:type="dcterms:W3CDTF">2024-06-27T02:08:00Z</dcterms:created>
  <dcterms:modified xsi:type="dcterms:W3CDTF">2026-09-10T02:57:00Z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238D359260594DEF8601D41E37FAC922_13</vt:lpwstr>
  </property>
  <property fmtid="{D5CDD505-2E9C-101B-9397-08002B2CF9AE}" pid="4" name="KSOTemplateDocerSaveRecord">
    <vt:lpwstr>eyJoZGlkIjoiZDE1MGE1Mzk1NGQ3MGJiM2Q5MzA0ZmU0ZmNjNGZjNzMiLCJ1c2VySWQiOiIxMjU2Njg0MTUxIn0=</vt:lpwstr>
  </property>
</Properties>
</file>