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800" w:lineRule="atLeast"/>
        <w:ind w:left="0" w:right="0"/>
        <w:jc w:val="center"/>
        <w:rPr>
          <w:sz w:val="16"/>
          <w:szCs w:val="16"/>
        </w:rPr>
      </w:pPr>
      <w:r>
        <w:rPr>
          <w:rFonts w:ascii="华文中宋" w:hAnsi="华文中宋" w:eastAsia="华文中宋" w:cs="华文中宋"/>
          <w:color w:val="FF0000"/>
          <w:sz w:val="56"/>
          <w:szCs w:val="56"/>
        </w:rPr>
        <w:t>济宁</w:t>
      </w:r>
      <w:r>
        <w:rPr>
          <w:rFonts w:hint="default" w:ascii="华文中宋" w:hAnsi="华文中宋" w:eastAsia="华文中宋" w:cs="华文中宋"/>
          <w:color w:val="FF0000"/>
          <w:sz w:val="56"/>
          <w:szCs w:val="56"/>
        </w:rPr>
        <w:t>市兖州区综合行政执法局文件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rPr>
          <w:sz w:val="21"/>
          <w:szCs w:val="21"/>
        </w:rPr>
      </w:pPr>
      <w:r>
        <w:rPr>
          <w:rStyle w:val="7"/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rPr>
          <w:sz w:val="21"/>
          <w:szCs w:val="21"/>
        </w:rPr>
      </w:pPr>
      <w:r>
        <w:rPr>
          <w:rStyle w:val="7"/>
          <w:rFonts w:hint="default" w:ascii="Times New Roman" w:hAnsi="Times New Roman" w:cs="Times New Roman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jc w:val="center"/>
        <w:rPr>
          <w:sz w:val="21"/>
          <w:szCs w:val="21"/>
        </w:rPr>
      </w:pPr>
      <w:r>
        <w:rPr>
          <w:rFonts w:ascii="仿宋" w:hAnsi="仿宋" w:eastAsia="仿宋" w:cs="仿宋"/>
          <w:sz w:val="31"/>
          <w:szCs w:val="31"/>
        </w:rPr>
        <w:t>​兖综执</w:t>
      </w:r>
      <w:r>
        <w:rPr>
          <w:rFonts w:hint="eastAsia" w:ascii="仿宋" w:hAnsi="仿宋" w:eastAsia="仿宋" w:cs="仿宋"/>
          <w:sz w:val="31"/>
          <w:szCs w:val="31"/>
        </w:rPr>
        <w:t>发﹝</w:t>
      </w:r>
      <w:r>
        <w:rPr>
          <w:rFonts w:hint="default" w:ascii="Times New Roman" w:hAnsi="Times New Roman" w:cs="Times New Roman"/>
          <w:sz w:val="31"/>
          <w:szCs w:val="31"/>
        </w:rPr>
        <w:t>201</w:t>
      </w:r>
      <w:r>
        <w:rPr>
          <w:rFonts w:hint="eastAsia" w:ascii="仿宋" w:hAnsi="仿宋" w:eastAsia="仿宋" w:cs="仿宋"/>
          <w:sz w:val="31"/>
          <w:szCs w:val="31"/>
        </w:rPr>
        <w:t>9﹞34号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rPr>
          <w:sz w:val="21"/>
          <w:szCs w:val="21"/>
        </w:rPr>
      </w:pPr>
      <w:r>
        <w:rPr>
          <w:sz w:val="21"/>
          <w:szCs w:val="21"/>
        </w:rPr>
        <w:drawing>
          <wp:inline distT="0" distB="0" distL="114300" distR="114300">
            <wp:extent cx="5629275" cy="571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FF0000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color w:val="222222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济宁</w:t>
      </w: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市兖州区综合行政执法局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关于印发《济宁市兖州区综合行政执法局行政执法公示制度》的通知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sz w:val="21"/>
          <w:szCs w:val="21"/>
        </w:rPr>
      </w:pPr>
      <w:r>
        <w:rPr>
          <w:rStyle w:val="7"/>
          <w:rFonts w:ascii="方正仿宋_GBK" w:hAnsi="方正仿宋_GBK" w:eastAsia="方正仿宋_GBK" w:cs="方正仿宋_GBK"/>
          <w:sz w:val="40"/>
          <w:szCs w:val="40"/>
        </w:rPr>
        <w:t>　　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局属各单位</w:t>
      </w:r>
      <w:r>
        <w:rPr>
          <w:rFonts w:hint="eastAsia" w:ascii="仿宋" w:hAnsi="仿宋" w:eastAsia="仿宋" w:cs="仿宋"/>
          <w:sz w:val="31"/>
          <w:szCs w:val="31"/>
        </w:rPr>
        <w:t>、机关各科室、执法大队各中队：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63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现将《济宁市兖州区综合行政执法局行政执法公示制度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》印发给你们，请认真对照执行。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　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color w:val="222222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right"/>
        <w:rPr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         济宁市兖州区综合行政执法局　        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rPr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sz w:val="31"/>
          <w:szCs w:val="31"/>
        </w:rPr>
        <w:t>                              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 xml:space="preserve">        </w:t>
      </w:r>
      <w:r>
        <w:rPr>
          <w:rFonts w:hint="default" w:ascii="方正仿宋_GBK" w:hAnsi="方正仿宋_GBK" w:eastAsia="方正仿宋_GBK" w:cs="方正仿宋_GBK"/>
          <w:sz w:val="31"/>
          <w:szCs w:val="31"/>
        </w:rPr>
        <w:t>   </w:t>
      </w:r>
      <w:r>
        <w:rPr>
          <w:rFonts w:hint="eastAsia" w:ascii="仿宋" w:hAnsi="仿宋" w:eastAsia="仿宋" w:cs="仿宋"/>
          <w:sz w:val="31"/>
          <w:szCs w:val="31"/>
        </w:rPr>
        <w:t>2019年11月25日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济宁市兖州区综合行政执法局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行政执法公示制度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ascii="黑体" w:hAnsi="宋体" w:eastAsia="黑体" w:cs="黑体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第一章 总 则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第一条</w:t>
      </w:r>
      <w:r>
        <w:rPr>
          <w:rFonts w:hint="eastAsia" w:ascii="仿宋" w:hAnsi="仿宋" w:eastAsia="仿宋" w:cs="仿宋"/>
          <w:sz w:val="31"/>
          <w:szCs w:val="31"/>
        </w:rPr>
        <w:t> 为进一步加强行政执法监督，推进政务公开，规范行政执法行为，提高执法工作的透明度，保障公民、法人和其他组织对行政执法工作的知情权、参与权、表达权和监督权。促进行政执法机关公正高效文明执法，切实做到依法行政，结合行政执法实际，制定本制度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第二条</w:t>
      </w:r>
      <w:r>
        <w:rPr>
          <w:rFonts w:hint="eastAsia" w:ascii="仿宋" w:hAnsi="仿宋" w:eastAsia="仿宋" w:cs="仿宋"/>
          <w:sz w:val="31"/>
          <w:szCs w:val="31"/>
        </w:rPr>
        <w:t> 本制度所称行政执法公示是指行政执法机关采取一定方式，依法将本单位的行政执法职责、依据、范围、权限、标准、程序等行政执法内容向行政管理相对人和社会公众公开，接受社会监督的制度。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第三条 </w:t>
      </w:r>
      <w:r>
        <w:rPr>
          <w:rFonts w:hint="eastAsia" w:ascii="仿宋" w:hAnsi="仿宋" w:eastAsia="仿宋" w:cs="仿宋"/>
          <w:sz w:val="31"/>
          <w:szCs w:val="31"/>
        </w:rPr>
        <w:t>行政执法公示应坚持“合法、公正、准确、全面、及时、便民”原则。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第二章 公示公开内容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ascii="楷体" w:hAnsi="楷体" w:eastAsia="楷体" w:cs="楷体"/>
          <w:sz w:val="31"/>
          <w:szCs w:val="31"/>
        </w:rPr>
        <w:t>第一节</w:t>
      </w:r>
      <w:r>
        <w:rPr>
          <w:rFonts w:hint="eastAsia" w:ascii="楷体" w:hAnsi="楷体" w:eastAsia="楷体" w:cs="楷体"/>
          <w:sz w:val="31"/>
          <w:szCs w:val="31"/>
        </w:rPr>
        <w:t>   事前公开内容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第四条</w:t>
      </w:r>
      <w:r>
        <w:rPr>
          <w:rFonts w:hint="eastAsia" w:ascii="仿宋" w:hAnsi="仿宋" w:eastAsia="仿宋" w:cs="仿宋"/>
          <w:sz w:val="31"/>
          <w:szCs w:val="31"/>
        </w:rPr>
        <w:t>　行政执法公示除涉及国家秘密、商业秘密和个人隐私的信息不予公开外，应当公示以下内容：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（一） 行政执法机关的主要职责；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（二） 行政执法主体资格、实施主体（承办机构）；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（三）行政执法机关执法事项；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（四）行政处罚的依据、种类、幅度、程序；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（五）行政许可的事项、依据、条件、数量、程序、期限、费用等；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（六）行政事业性收费事项、依据、标准；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（七）行政强制的种类和行政强制实施与执行的权限、范围、条件、程序、方式等；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（八）行政征收的依据、权限、补偿标准、数额、程序等；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（九）行政执法自由裁量权的裁量标准；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（十）行政许可事项需提交的全部材料目录、申请书示范文本；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（十一）行政执法职权运行流程图、服务指南；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（十二）行政执法机关的办公电话、通信地址、电子邮箱、网址等；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（十三）其他应当公示的内容。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行政执法公示内容属于</w:t>
      </w:r>
      <w:bookmarkStart w:id="0" w:name="_GoBack"/>
      <w:bookmarkEnd w:id="0"/>
      <w:r>
        <w:rPr>
          <w:rFonts w:hint="eastAsia" w:ascii="仿宋" w:hAnsi="仿宋" w:eastAsia="仿宋" w:cs="仿宋"/>
          <w:sz w:val="31"/>
          <w:szCs w:val="31"/>
          <w:lang w:eastAsia="zh-CN"/>
        </w:rPr>
        <w:t>权力清单</w:t>
      </w:r>
      <w:r>
        <w:rPr>
          <w:rFonts w:hint="eastAsia" w:ascii="仿宋" w:hAnsi="仿宋" w:eastAsia="仿宋" w:cs="仿宋"/>
          <w:sz w:val="31"/>
          <w:szCs w:val="31"/>
        </w:rPr>
        <w:t>范畴的，按权力清单要求进行公示。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楷体" w:hAnsi="楷体" w:eastAsia="楷体" w:cs="楷体"/>
          <w:sz w:val="31"/>
          <w:szCs w:val="31"/>
        </w:rPr>
        <w:t>第二节  事中公开内容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第五条</w:t>
      </w:r>
      <w:r>
        <w:rPr>
          <w:rFonts w:hint="eastAsia" w:ascii="仿宋" w:hAnsi="仿宋" w:eastAsia="仿宋" w:cs="仿宋"/>
          <w:sz w:val="31"/>
          <w:szCs w:val="31"/>
        </w:rPr>
        <w:t> 行政执法人员在进行监督检查、调查取证、告知送达等执法活动时，要佩戴或出示能够证明执法资格的执法证件，按规定出具相关执法文书，告知行政相对人执法事由、执法依据、权利义务等内容，并做好说明解释工作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第六条</w:t>
      </w:r>
      <w:r>
        <w:rPr>
          <w:rFonts w:hint="eastAsia" w:ascii="仿宋" w:hAnsi="仿宋" w:eastAsia="仿宋" w:cs="仿宋"/>
          <w:sz w:val="31"/>
          <w:szCs w:val="31"/>
        </w:rPr>
        <w:t> 局行政执法部门要主动公示本部门行政执法服务指南（执法项目名称、执法类别、执法主体、承办机构、执法依据、执法对象、执法流程、办理时限和收费依据标准等）。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楷体" w:hAnsi="楷体" w:eastAsia="楷体" w:cs="楷体"/>
          <w:sz w:val="31"/>
          <w:szCs w:val="31"/>
        </w:rPr>
        <w:t>第三节  事后公开内容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第七条</w:t>
      </w:r>
      <w:r>
        <w:rPr>
          <w:rFonts w:hint="eastAsia" w:ascii="仿宋" w:hAnsi="仿宋" w:eastAsia="仿宋" w:cs="仿宋"/>
          <w:sz w:val="31"/>
          <w:szCs w:val="31"/>
        </w:rPr>
        <w:t> 公开的行政执法决定（结果）信息，应当包括执法对象、执法方式、执法内容、执法决定（结果）、执法机关等内容。以下行政执法决定（结果）信息应当予以事后公开公示，接受社会监督：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（一）行政处罚。行政处罚相对人、违法事实、处罚依据、处罚结果、处罚时间以及行政处罚决定书编号等；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（二）行政强制。行政强制的对象、措施、执行方式、执行结果等；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（三）行政检查。行政检查的对象、检查依据、检查方式、检查内容、检查结果等；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48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（四）其他需要事后公开的。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法律、法规、规章对行政执法决定（结果）公开另有规定的，从其规定。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第三章 公示公开载体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第八条</w:t>
      </w:r>
      <w:r>
        <w:rPr>
          <w:rFonts w:hint="eastAsia" w:ascii="仿宋" w:hAnsi="仿宋" w:eastAsia="仿宋" w:cs="仿宋"/>
          <w:sz w:val="31"/>
          <w:szCs w:val="31"/>
        </w:rPr>
        <w:t>   行政执法公示可以采取以下形式：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（一）发布公告；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（二）通过政府门户网或城管局网站公布；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（三）在办公场所及服务窗口设置公示栏或电子显示屏公布；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（四）其他方式。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第四章  审核、纠错机制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第九条</w:t>
      </w:r>
      <w:r>
        <w:rPr>
          <w:rFonts w:hint="eastAsia" w:ascii="仿宋" w:hAnsi="仿宋" w:eastAsia="仿宋" w:cs="仿宋"/>
          <w:sz w:val="31"/>
          <w:szCs w:val="31"/>
        </w:rPr>
        <w:t> 按照“谁执法、谁公示，谁检查、谁公示，谁查处、谁公示”的原则，公示信息的收集、整理由各执法部门按职责分工负责。执法部门负责人对公示信息的真实性、准确性负责。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第十条</w:t>
      </w:r>
      <w:r>
        <w:rPr>
          <w:rFonts w:hint="eastAsia" w:ascii="仿宋" w:hAnsi="仿宋" w:eastAsia="仿宋" w:cs="仿宋"/>
          <w:sz w:val="31"/>
          <w:szCs w:val="31"/>
        </w:rPr>
        <w:t> 建立行政执法公示信息反馈机制，对公民、法人和其他社会组织反应公示的行政执法信息不准确的，局各执法部门按职责调查核实后，以适当的方式澄清，及时更正。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第十一条</w:t>
      </w:r>
      <w:r>
        <w:rPr>
          <w:rFonts w:hint="eastAsia" w:ascii="仿宋" w:hAnsi="仿宋" w:eastAsia="仿宋" w:cs="仿宋"/>
          <w:sz w:val="31"/>
          <w:szCs w:val="31"/>
        </w:rPr>
        <w:t>  执法依据、法定标准、执法流程、执法决定发生变化时，公示的内容应随时调整，并及时更新。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第十二条</w:t>
      </w:r>
      <w:r>
        <w:rPr>
          <w:rFonts w:hint="eastAsia" w:ascii="仿宋" w:hAnsi="仿宋" w:eastAsia="仿宋" w:cs="仿宋"/>
          <w:sz w:val="31"/>
          <w:szCs w:val="31"/>
        </w:rPr>
        <w:t> 建立健全责任追究制度，对出现不按要求公示、选择性公示、更新维护不及时、弄虚作假、泄密等问题的，责令改正；情节严重的，按规定追究有关责任人员责任。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645"/>
        <w:rPr>
          <w:sz w:val="21"/>
          <w:szCs w:val="21"/>
        </w:rPr>
      </w:pPr>
      <w:r>
        <w:rPr>
          <w:rFonts w:hint="eastAsia" w:ascii="黑体" w:hAnsi="宋体" w:eastAsia="黑体" w:cs="黑体"/>
          <w:sz w:val="31"/>
          <w:szCs w:val="31"/>
        </w:rPr>
        <w:t>第十三条</w:t>
      </w:r>
      <w:r>
        <w:rPr>
          <w:rFonts w:hint="eastAsia" w:ascii="仿宋" w:hAnsi="仿宋" w:eastAsia="仿宋" w:cs="仿宋"/>
          <w:sz w:val="31"/>
          <w:szCs w:val="31"/>
        </w:rPr>
        <w:t>  本制度自发布之日起施行。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rPr>
          <w:sz w:val="21"/>
          <w:szCs w:val="21"/>
        </w:rPr>
      </w:pPr>
      <w:r>
        <w:rPr>
          <w:rFonts w:hint="eastAsia" w:ascii="仿宋" w:hAnsi="仿宋" w:eastAsia="仿宋" w:cs="仿宋"/>
          <w:sz w:val="31"/>
          <w:szCs w:val="31"/>
        </w:rPr>
        <w:t>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outlineLvl w:val="9"/>
        <w:rPr>
          <w:rStyle w:val="10"/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215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B3969B-CFB5-40E5-BD13-24EFFD6B89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3E1BAF2-C941-4046-8D38-3F2E821E802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E03430-4158-468D-8CFF-279878F07909}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AFE1DD29-171B-4B38-B7CE-66B30241799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BF410D6-9DE7-4238-8B1F-A574C6C769E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BC67CD8-46E3-4F17-B686-5587EEE600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NjI5YzBlZDk0MDU1NmQzZmQ0ZTA3ZTUxMjljNWEifQ=="/>
  </w:docVars>
  <w:rsids>
    <w:rsidRoot w:val="00717C95"/>
    <w:rsid w:val="005914FE"/>
    <w:rsid w:val="0068281C"/>
    <w:rsid w:val="006920E2"/>
    <w:rsid w:val="00717C95"/>
    <w:rsid w:val="008F75B8"/>
    <w:rsid w:val="00A17D71"/>
    <w:rsid w:val="00CE1006"/>
    <w:rsid w:val="0C2F71E5"/>
    <w:rsid w:val="13357AD0"/>
    <w:rsid w:val="1AD95B01"/>
    <w:rsid w:val="2A13383D"/>
    <w:rsid w:val="2DEF39A9"/>
    <w:rsid w:val="3558026E"/>
    <w:rsid w:val="44EE5942"/>
    <w:rsid w:val="4D7C72FF"/>
    <w:rsid w:val="57452FC8"/>
    <w:rsid w:val="581324FC"/>
    <w:rsid w:val="5A0B0B51"/>
    <w:rsid w:val="5B8D2021"/>
    <w:rsid w:val="6A0B58D1"/>
    <w:rsid w:val="6B686707"/>
    <w:rsid w:val="724544B4"/>
    <w:rsid w:val="75B66A9A"/>
    <w:rsid w:val="77B74468"/>
    <w:rsid w:val="7B702C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1640</Words>
  <Characters>1649</Characters>
  <Lines>21</Lines>
  <Paragraphs>6</Paragraphs>
  <TotalTime>22</TotalTime>
  <ScaleCrop>false</ScaleCrop>
  <LinksUpToDate>false</LinksUpToDate>
  <CharactersWithSpaces>1755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2017-02-02T02:00:00Z</dcterms:created>
  <dc:creator>dell</dc:creator>
  <cp:lastModifiedBy>天天鳄鱼王</cp:lastModifiedBy>
  <cp:lastPrinted>2019-09-24T00:42:00Z</cp:lastPrinted>
  <dcterms:modified xsi:type="dcterms:W3CDTF">2023-07-12T09:29:32Z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E27E30823B644AEFA181FC1BE75891F9_12</vt:lpwstr>
  </property>
</Properties>
</file>