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eastAsia="方正小标宋简体"/>
          <w:b/>
          <w:color w:val="000000"/>
          <w:sz w:val="44"/>
          <w:szCs w:val="44"/>
        </w:rPr>
      </w:pPr>
      <w:r>
        <w:rPr>
          <w:rFonts w:hint="eastAsia" w:eastAsia="方正小标宋简体"/>
          <w:b/>
          <w:color w:val="000000"/>
          <w:sz w:val="44"/>
          <w:szCs w:val="44"/>
          <w:lang w:val="en-US" w:eastAsia="zh-CN"/>
        </w:rPr>
        <w:t>济宁市兖州区水务局</w:t>
      </w:r>
      <w:r>
        <w:rPr>
          <w:rFonts w:eastAsia="方正小标宋简体"/>
          <w:b/>
          <w:color w:val="000000"/>
          <w:sz w:val="44"/>
          <w:szCs w:val="44"/>
        </w:rPr>
        <w:t>202</w:t>
      </w:r>
      <w:r>
        <w:rPr>
          <w:rFonts w:hint="eastAsia" w:eastAsia="方正小标宋简体"/>
          <w:b/>
          <w:color w:val="000000"/>
          <w:sz w:val="44"/>
          <w:szCs w:val="44"/>
        </w:rPr>
        <w:t>2</w:t>
      </w:r>
      <w:r>
        <w:rPr>
          <w:rFonts w:eastAsia="方正小标宋简体"/>
          <w:b/>
          <w:color w:val="000000"/>
          <w:sz w:val="44"/>
          <w:szCs w:val="44"/>
        </w:rPr>
        <w:t>年政府信息公开</w:t>
      </w:r>
    </w:p>
    <w:p>
      <w:pPr>
        <w:spacing w:line="590" w:lineRule="exact"/>
        <w:ind w:right="-100" w:rightChars="-50"/>
        <w:jc w:val="center"/>
        <w:rPr>
          <w:rFonts w:eastAsia="方正小标宋简体"/>
          <w:b/>
          <w:color w:val="000000"/>
          <w:sz w:val="44"/>
          <w:szCs w:val="44"/>
        </w:rPr>
      </w:pPr>
      <w:r>
        <w:rPr>
          <w:rFonts w:eastAsia="方正小标宋简体"/>
          <w:b/>
          <w:color w:val="000000"/>
          <w:sz w:val="44"/>
          <w:szCs w:val="44"/>
        </w:rPr>
        <w:t>工作年度报告</w:t>
      </w:r>
    </w:p>
    <w:p>
      <w:pPr>
        <w:spacing w:line="590" w:lineRule="exact"/>
        <w:ind w:right="-100" w:rightChars="-50"/>
        <w:jc w:val="center"/>
        <w:rPr>
          <w:rFonts w:eastAsia="方正小标宋简体"/>
          <w:b/>
          <w:color w:val="000000"/>
          <w:sz w:val="44"/>
          <w:szCs w:val="44"/>
        </w:rPr>
      </w:pPr>
    </w:p>
    <w:p>
      <w:pPr>
        <w:spacing w:line="610" w:lineRule="exact"/>
        <w:ind w:right="-100" w:rightChars="-50" w:firstLine="643" w:firstLineChars="200"/>
        <w:rPr>
          <w:rFonts w:eastAsia="方正仿宋简体"/>
          <w:b/>
          <w:color w:val="000000"/>
          <w:sz w:val="32"/>
          <w:szCs w:val="32"/>
        </w:rPr>
      </w:pPr>
      <w:r>
        <w:rPr>
          <w:rFonts w:eastAsia="方正仿宋简体"/>
          <w:b/>
          <w:color w:val="000000"/>
          <w:sz w:val="32"/>
          <w:szCs w:val="32"/>
        </w:rPr>
        <w:t>本报告由</w:t>
      </w:r>
      <w:r>
        <w:rPr>
          <w:rFonts w:hint="eastAsia" w:eastAsia="方正仿宋简体"/>
          <w:b/>
          <w:color w:val="000000"/>
          <w:sz w:val="32"/>
          <w:szCs w:val="32"/>
          <w:lang w:val="en-US" w:eastAsia="zh-CN"/>
        </w:rPr>
        <w:t>济宁市兖州区水务局</w:t>
      </w:r>
      <w:r>
        <w:rPr>
          <w:rFonts w:eastAsia="方正仿宋简体"/>
          <w:b/>
          <w:color w:val="000000"/>
          <w:sz w:val="32"/>
          <w:szCs w:val="32"/>
        </w:rPr>
        <w:t>按照《中华人民共和国政府信息公开条例》（以下简称《条例》）和《中华人民共和国政府信息公开工作年度报告格式》（国办公开办函〔2021〕30号）要求编制。</w:t>
      </w:r>
    </w:p>
    <w:p>
      <w:pPr>
        <w:spacing w:line="610" w:lineRule="exact"/>
        <w:ind w:right="-100" w:rightChars="-50" w:firstLine="643" w:firstLineChars="200"/>
        <w:rPr>
          <w:rFonts w:eastAsia="方正仿宋简体"/>
          <w:b/>
          <w:color w:val="000000"/>
          <w:sz w:val="32"/>
          <w:szCs w:val="32"/>
        </w:rPr>
      </w:pPr>
      <w:r>
        <w:rPr>
          <w:rFonts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610" w:lineRule="exact"/>
        <w:ind w:right="-100" w:rightChars="-50" w:firstLine="643" w:firstLineChars="200"/>
        <w:rPr>
          <w:rFonts w:eastAsia="方正仿宋简体"/>
          <w:b/>
          <w:color w:val="000000"/>
          <w:sz w:val="32"/>
          <w:szCs w:val="32"/>
        </w:rPr>
      </w:pPr>
      <w:r>
        <w:rPr>
          <w:rFonts w:eastAsia="方正仿宋简体"/>
          <w:b/>
          <w:color w:val="000000"/>
          <w:sz w:val="32"/>
          <w:szCs w:val="32"/>
        </w:rPr>
        <w:t>本报告所列数据的统计期限自202</w:t>
      </w:r>
      <w:r>
        <w:rPr>
          <w:rFonts w:hint="eastAsia" w:eastAsia="方正仿宋简体"/>
          <w:b/>
          <w:color w:val="000000"/>
          <w:sz w:val="32"/>
          <w:szCs w:val="32"/>
        </w:rPr>
        <w:t>2</w:t>
      </w:r>
      <w:r>
        <w:rPr>
          <w:rFonts w:eastAsia="方正仿宋简体"/>
          <w:b/>
          <w:color w:val="000000"/>
          <w:sz w:val="32"/>
          <w:szCs w:val="32"/>
        </w:rPr>
        <w:t>年1月1日起至202</w:t>
      </w:r>
      <w:r>
        <w:rPr>
          <w:rFonts w:hint="eastAsia" w:eastAsia="方正仿宋简体"/>
          <w:b/>
          <w:color w:val="000000"/>
          <w:sz w:val="32"/>
          <w:szCs w:val="32"/>
        </w:rPr>
        <w:t>2</w:t>
      </w:r>
      <w:r>
        <w:rPr>
          <w:rFonts w:eastAsia="方正仿宋简体"/>
          <w:b/>
          <w:color w:val="000000"/>
          <w:sz w:val="32"/>
          <w:szCs w:val="32"/>
        </w:rPr>
        <w:t>年12月31日止。本报告电子版可在“中国·</w:t>
      </w:r>
      <w:r>
        <w:rPr>
          <w:rFonts w:hint="eastAsia" w:eastAsia="方正仿宋简体"/>
          <w:b/>
          <w:color w:val="000000"/>
          <w:sz w:val="32"/>
          <w:szCs w:val="32"/>
        </w:rPr>
        <w:t>兖州</w:t>
      </w:r>
      <w:r>
        <w:rPr>
          <w:rFonts w:eastAsia="方正仿宋简体"/>
          <w:b/>
          <w:color w:val="000000"/>
          <w:sz w:val="32"/>
          <w:szCs w:val="32"/>
        </w:rPr>
        <w:t>”政府门户网站（http://www.yanzhou.gov.cn/）查阅或下载。如对本报告有疑问，请与</w:t>
      </w:r>
      <w:r>
        <w:rPr>
          <w:rFonts w:hint="eastAsia" w:eastAsia="方正仿宋简体"/>
          <w:b/>
          <w:color w:val="000000"/>
          <w:sz w:val="32"/>
          <w:szCs w:val="32"/>
          <w:lang w:val="en-US" w:eastAsia="zh-CN"/>
        </w:rPr>
        <w:t>济宁市兖州区水务局</w:t>
      </w:r>
      <w:r>
        <w:rPr>
          <w:rFonts w:eastAsia="方正仿宋简体"/>
          <w:b/>
          <w:color w:val="000000"/>
          <w:sz w:val="32"/>
          <w:szCs w:val="32"/>
        </w:rPr>
        <w:t>联系（地址：</w:t>
      </w:r>
      <w:r>
        <w:rPr>
          <w:rFonts w:hint="eastAsia" w:eastAsia="方正仿宋简体"/>
          <w:b/>
          <w:color w:val="000000"/>
          <w:sz w:val="32"/>
          <w:szCs w:val="32"/>
        </w:rPr>
        <w:t>济宁市兖州区九州方圆</w:t>
      </w:r>
      <w:r>
        <w:rPr>
          <w:rFonts w:hint="eastAsia" w:eastAsia="方正仿宋简体"/>
          <w:b/>
          <w:color w:val="000000"/>
          <w:sz w:val="32"/>
          <w:szCs w:val="32"/>
          <w:lang w:val="en-US" w:eastAsia="zh-CN"/>
        </w:rPr>
        <w:t>行政办公中心</w:t>
      </w:r>
      <w:r>
        <w:rPr>
          <w:rFonts w:hint="eastAsia" w:eastAsia="方正仿宋简体"/>
          <w:b/>
          <w:color w:val="000000"/>
          <w:sz w:val="32"/>
          <w:szCs w:val="32"/>
        </w:rPr>
        <w:t>A座</w:t>
      </w:r>
      <w:r>
        <w:rPr>
          <w:rFonts w:hint="eastAsia" w:eastAsia="方正仿宋简体"/>
          <w:b/>
          <w:color w:val="000000"/>
          <w:sz w:val="32"/>
          <w:szCs w:val="32"/>
          <w:lang w:val="en-US" w:eastAsia="zh-CN"/>
        </w:rPr>
        <w:t>7楼</w:t>
      </w:r>
      <w:r>
        <w:rPr>
          <w:rFonts w:eastAsia="方正仿宋简体"/>
          <w:b/>
          <w:color w:val="000000"/>
          <w:sz w:val="32"/>
          <w:szCs w:val="32"/>
        </w:rPr>
        <w:t>，联系电话：0537</w:t>
      </w:r>
      <w:r>
        <w:rPr>
          <w:rFonts w:hint="eastAsia" w:eastAsia="方正仿宋简体"/>
          <w:b/>
          <w:color w:val="000000"/>
          <w:sz w:val="32"/>
          <w:szCs w:val="32"/>
        </w:rPr>
        <w:t>—</w:t>
      </w:r>
      <w:r>
        <w:rPr>
          <w:rFonts w:eastAsia="方正仿宋简体"/>
          <w:b/>
          <w:color w:val="000000"/>
          <w:sz w:val="32"/>
          <w:szCs w:val="32"/>
        </w:rPr>
        <w:t>3413958）。</w:t>
      </w:r>
    </w:p>
    <w:p>
      <w:pPr>
        <w:spacing w:line="610" w:lineRule="exact"/>
        <w:ind w:right="-100" w:rightChars="-50" w:firstLine="640" w:firstLineChars="200"/>
        <w:rPr>
          <w:rFonts w:eastAsia="方正黑体简体"/>
          <w:b/>
          <w:color w:val="000000"/>
          <w:sz w:val="32"/>
          <w:szCs w:val="32"/>
        </w:rPr>
      </w:pPr>
      <w:r>
        <w:rPr>
          <w:rFonts w:eastAsia="方正黑体简体"/>
          <w:b/>
          <w:color w:val="000000"/>
          <w:sz w:val="32"/>
          <w:szCs w:val="32"/>
        </w:rPr>
        <w:t>一、总体情况</w:t>
      </w:r>
    </w:p>
    <w:p>
      <w:pPr>
        <w:spacing w:line="610" w:lineRule="exact"/>
        <w:ind w:right="-100" w:rightChars="-50" w:firstLine="643" w:firstLineChars="200"/>
        <w:rPr>
          <w:rFonts w:hint="eastAsia" w:eastAsia="方正仿宋简体"/>
          <w:b/>
          <w:color w:val="000000"/>
          <w:sz w:val="32"/>
          <w:szCs w:val="32"/>
          <w:lang w:val="en-US" w:eastAsia="zh-CN"/>
        </w:rPr>
      </w:pPr>
      <w:r>
        <w:rPr>
          <w:rFonts w:hint="eastAsia" w:eastAsia="方正仿宋简体"/>
          <w:b/>
          <w:color w:val="000000"/>
          <w:sz w:val="32"/>
          <w:szCs w:val="32"/>
          <w:lang w:val="en-US" w:eastAsia="zh-CN"/>
        </w:rPr>
        <w:t>2022年，在区委、区政府的领导下，兖州区水务局认真贯彻落实新修订的《条例》和上级工作安排部署，坚持“以公开为常态、不公开为例外”原则，结合工作实际，健全完善公开制度，明确工作责任，拓展公开内容，加大公开力度，创新公开形式，细化各项措施，全面推进政务公开工作。</w:t>
      </w:r>
    </w:p>
    <w:p>
      <w:pPr>
        <w:spacing w:line="610" w:lineRule="exact"/>
        <w:ind w:right="-100" w:rightChars="-50" w:firstLine="643" w:firstLineChars="200"/>
        <w:rPr>
          <w:rFonts w:hint="default" w:eastAsia="方正楷体简体"/>
          <w:b/>
          <w:color w:val="000000"/>
          <w:sz w:val="32"/>
          <w:szCs w:val="32"/>
          <w:lang w:val="en-US" w:eastAsia="zh-CN"/>
        </w:rPr>
      </w:pPr>
      <w:r>
        <w:rPr>
          <w:rFonts w:eastAsia="方正楷体简体"/>
          <w:b/>
          <w:color w:val="000000"/>
          <w:sz w:val="32"/>
          <w:szCs w:val="32"/>
        </w:rPr>
        <w:t>（一）主动公开</w:t>
      </w:r>
      <w:r>
        <w:rPr>
          <w:rFonts w:hint="eastAsia" w:eastAsia="方正楷体简体"/>
          <w:b/>
          <w:color w:val="000000"/>
          <w:sz w:val="32"/>
          <w:szCs w:val="32"/>
          <w:lang w:val="en-US" w:eastAsia="zh-CN"/>
        </w:rPr>
        <w:t>方面情况</w:t>
      </w:r>
    </w:p>
    <w:p>
      <w:pPr>
        <w:spacing w:line="610" w:lineRule="exact"/>
        <w:ind w:right="-100" w:rightChars="-50" w:firstLine="643" w:firstLineChars="200"/>
        <w:rPr>
          <w:rFonts w:hint="eastAsia" w:eastAsia="方正仿宋简体"/>
          <w:b/>
          <w:color w:val="000000"/>
          <w:sz w:val="32"/>
          <w:szCs w:val="32"/>
          <w:lang w:val="en-US" w:eastAsia="zh-CN"/>
        </w:rPr>
      </w:pPr>
      <w:r>
        <w:rPr>
          <w:rFonts w:hint="eastAsia" w:eastAsia="方正仿宋简体"/>
          <w:b/>
          <w:color w:val="000000"/>
          <w:sz w:val="32"/>
          <w:szCs w:val="32"/>
          <w:lang w:val="en-US" w:eastAsia="zh-CN"/>
        </w:rPr>
        <w:t>2022年度区水务局研究制定政府信息公开工作方案，确定公开的内容、形式和方法，严格审批和发布制度。2022年度共主动公开政府信息共计188条，其中政策文件18条，机构职能1条，规划计划3条，财政预算决算6条，价格与收费6，重大项目建设22条，重点领域25条，监督检查11条，招考录用2条，公共服务2条，公示公告14条，行政权力运行公开32条，重大领域信息19条，公共企事业单位13，政策解读与回应1，主动公开基本目录1条，组织管理6条，信息公开年报3条，基层政务公开标准化工作3条。</w:t>
      </w:r>
      <w:bookmarkStart w:id="0" w:name="_GoBack"/>
      <w:bookmarkEnd w:id="0"/>
    </w:p>
    <w:p>
      <w:pPr>
        <w:spacing w:line="240" w:lineRule="auto"/>
        <w:ind w:right="-100" w:rightChars="-50" w:firstLine="643" w:firstLineChars="200"/>
        <w:jc w:val="both"/>
        <w:rPr>
          <w:rFonts w:hint="default" w:eastAsia="方正仿宋简体"/>
          <w:b/>
          <w:color w:val="000000"/>
          <w:sz w:val="32"/>
          <w:szCs w:val="32"/>
          <w:lang w:val="en-US" w:eastAsia="zh-CN"/>
        </w:rPr>
      </w:pPr>
      <w:r>
        <w:rPr>
          <w:rFonts w:hint="default" w:eastAsia="方正仿宋简体"/>
          <w:b/>
          <w:color w:val="000000"/>
          <w:sz w:val="32"/>
          <w:szCs w:val="32"/>
          <w:lang w:val="en-US" w:eastAsia="zh-CN"/>
        </w:rPr>
        <w:drawing>
          <wp:inline distT="0" distB="0" distL="114300" distR="114300">
            <wp:extent cx="5269230" cy="3469005"/>
            <wp:effectExtent l="0" t="0" r="7620" b="17145"/>
            <wp:docPr id="1" name="图片 1" descr="962d992b8e29a56e9027baac3b98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62d992b8e29a56e9027baac3b98735"/>
                    <pic:cNvPicPr>
                      <a:picLocks noChangeAspect="1"/>
                    </pic:cNvPicPr>
                  </pic:nvPicPr>
                  <pic:blipFill>
                    <a:blip r:embed="rId4"/>
                    <a:stretch>
                      <a:fillRect/>
                    </a:stretch>
                  </pic:blipFill>
                  <pic:spPr>
                    <a:xfrm>
                      <a:off x="0" y="0"/>
                      <a:ext cx="5269230" cy="3469005"/>
                    </a:xfrm>
                    <a:prstGeom prst="rect">
                      <a:avLst/>
                    </a:prstGeom>
                  </pic:spPr>
                </pic:pic>
              </a:graphicData>
            </a:graphic>
          </wp:inline>
        </w:drawing>
      </w:r>
    </w:p>
    <w:p>
      <w:pPr>
        <w:spacing w:line="610" w:lineRule="exact"/>
        <w:ind w:right="-100" w:rightChars="-50" w:firstLine="643" w:firstLineChars="200"/>
        <w:rPr>
          <w:rFonts w:hint="default" w:eastAsia="方正楷体简体"/>
          <w:b/>
          <w:color w:val="000000"/>
          <w:sz w:val="32"/>
          <w:szCs w:val="32"/>
          <w:lang w:val="en-US" w:eastAsia="zh-CN"/>
        </w:rPr>
      </w:pPr>
      <w:r>
        <w:rPr>
          <w:rFonts w:eastAsia="方正楷体简体"/>
          <w:b/>
          <w:color w:val="000000"/>
          <w:sz w:val="32"/>
          <w:szCs w:val="32"/>
        </w:rPr>
        <w:t>（二）依申请公开</w:t>
      </w:r>
      <w:r>
        <w:rPr>
          <w:rFonts w:hint="eastAsia" w:eastAsia="方正楷体简体"/>
          <w:b/>
          <w:color w:val="000000"/>
          <w:sz w:val="32"/>
          <w:szCs w:val="32"/>
          <w:lang w:val="en-US" w:eastAsia="zh-CN"/>
        </w:rPr>
        <w:t>情况说明</w:t>
      </w:r>
    </w:p>
    <w:p>
      <w:pPr>
        <w:spacing w:line="610" w:lineRule="exact"/>
        <w:ind w:right="-100" w:rightChars="-50" w:firstLine="643" w:firstLineChars="200"/>
        <w:rPr>
          <w:rFonts w:hint="default" w:eastAsia="方正仿宋简体"/>
          <w:b/>
          <w:color w:val="000000"/>
          <w:sz w:val="32"/>
          <w:szCs w:val="32"/>
          <w:lang w:val="en-US" w:eastAsia="zh-CN"/>
        </w:rPr>
      </w:pPr>
      <w:r>
        <w:rPr>
          <w:rFonts w:hint="eastAsia" w:eastAsia="方正仿宋简体"/>
          <w:b/>
          <w:color w:val="000000"/>
          <w:sz w:val="32"/>
          <w:szCs w:val="32"/>
          <w:lang w:val="en-US" w:eastAsia="zh-CN"/>
        </w:rPr>
        <w:t>2022年度，区水务局未收到依申请公开申请。</w:t>
      </w:r>
    </w:p>
    <w:p>
      <w:pPr>
        <w:spacing w:line="610" w:lineRule="exact"/>
        <w:ind w:right="-100" w:rightChars="-50" w:firstLine="643" w:firstLineChars="200"/>
        <w:rPr>
          <w:rFonts w:hint="eastAsia" w:eastAsia="方正楷体简体"/>
          <w:b/>
          <w:color w:val="000000"/>
          <w:sz w:val="32"/>
          <w:szCs w:val="32"/>
          <w:lang w:val="en-US" w:eastAsia="zh-CN"/>
        </w:rPr>
      </w:pPr>
      <w:r>
        <w:rPr>
          <w:rFonts w:eastAsia="方正楷体简体"/>
          <w:b/>
          <w:color w:val="000000"/>
          <w:sz w:val="32"/>
          <w:szCs w:val="32"/>
        </w:rPr>
        <w:t>（三）</w:t>
      </w:r>
      <w:r>
        <w:rPr>
          <w:rFonts w:hint="eastAsia" w:eastAsia="方正楷体简体"/>
          <w:b/>
          <w:color w:val="000000"/>
          <w:sz w:val="32"/>
          <w:szCs w:val="32"/>
          <w:lang w:val="en-US" w:eastAsia="zh-CN"/>
        </w:rPr>
        <w:t>关于</w:t>
      </w:r>
      <w:r>
        <w:rPr>
          <w:rFonts w:eastAsia="方正楷体简体"/>
          <w:b/>
          <w:color w:val="000000"/>
          <w:sz w:val="32"/>
          <w:szCs w:val="32"/>
        </w:rPr>
        <w:t>政府信息管理情况</w:t>
      </w:r>
      <w:r>
        <w:rPr>
          <w:rFonts w:hint="eastAsia" w:eastAsia="方正楷体简体"/>
          <w:b/>
          <w:color w:val="000000"/>
          <w:sz w:val="32"/>
          <w:szCs w:val="32"/>
          <w:lang w:val="en-US" w:eastAsia="zh-CN"/>
        </w:rPr>
        <w:t>介绍</w:t>
      </w:r>
    </w:p>
    <w:p>
      <w:pPr>
        <w:spacing w:line="610" w:lineRule="exact"/>
        <w:ind w:right="-100" w:rightChars="-50" w:firstLine="643" w:firstLineChars="200"/>
        <w:rPr>
          <w:rFonts w:hint="eastAsia" w:eastAsia="方正仿宋简体"/>
          <w:b/>
          <w:color w:val="000000"/>
          <w:sz w:val="32"/>
          <w:szCs w:val="32"/>
          <w:lang w:val="en-US" w:eastAsia="zh-CN"/>
        </w:rPr>
      </w:pPr>
      <w:r>
        <w:rPr>
          <w:rFonts w:hint="eastAsia" w:eastAsia="方正仿宋简体"/>
          <w:b/>
          <w:color w:val="000000"/>
          <w:sz w:val="32"/>
          <w:szCs w:val="32"/>
          <w:lang w:val="en-US" w:eastAsia="zh-CN"/>
        </w:rPr>
        <w:t>我局按照《条例》，建立了水务局政府信息公开审批制度，明确了公开程序、公开流程，并严格执行信息公开审批制度。坚持“先审查、后公开”的原则，对拟公开政府信息进行严格的保密审查，由科室负责人与分管领导签字确认同意公开后，报局政府信息公开领导小组批准后，统一进行网上公开，并做好公开台账管理，确保了公开信息的安全和规范。严格禁止未经审查批准的政府信息对外公开，切实做到“公开信息不涉密、涉密信息不公开”。</w:t>
      </w:r>
    </w:p>
    <w:p>
      <w:pPr>
        <w:spacing w:line="610" w:lineRule="exact"/>
        <w:ind w:right="-100" w:rightChars="-50" w:firstLine="643" w:firstLineChars="200"/>
        <w:rPr>
          <w:rFonts w:eastAsia="方正楷体简体"/>
          <w:b/>
          <w:color w:val="000000"/>
          <w:sz w:val="32"/>
          <w:szCs w:val="32"/>
        </w:rPr>
      </w:pPr>
      <w:r>
        <w:rPr>
          <w:rFonts w:eastAsia="方正楷体简体"/>
          <w:b/>
          <w:color w:val="000000"/>
          <w:sz w:val="32"/>
          <w:szCs w:val="32"/>
        </w:rPr>
        <w:t>（四）政府信息公开平台</w:t>
      </w:r>
      <w:r>
        <w:rPr>
          <w:rFonts w:hint="eastAsia" w:eastAsia="方正楷体简体"/>
          <w:b/>
          <w:color w:val="000000"/>
          <w:sz w:val="32"/>
          <w:szCs w:val="32"/>
          <w:lang w:val="en-US" w:eastAsia="zh-CN"/>
        </w:rPr>
        <w:t>维护</w:t>
      </w:r>
      <w:r>
        <w:rPr>
          <w:rFonts w:eastAsia="方正楷体简体"/>
          <w:b/>
          <w:color w:val="000000"/>
          <w:sz w:val="32"/>
          <w:szCs w:val="32"/>
        </w:rPr>
        <w:t>建设情况</w:t>
      </w:r>
    </w:p>
    <w:p>
      <w:pPr>
        <w:spacing w:line="610" w:lineRule="exact"/>
        <w:ind w:right="-100" w:rightChars="-50" w:firstLine="643" w:firstLineChars="200"/>
        <w:rPr>
          <w:rFonts w:hint="eastAsia" w:eastAsia="方正仿宋简体"/>
          <w:b/>
          <w:color w:val="000000"/>
          <w:sz w:val="32"/>
          <w:szCs w:val="32"/>
          <w:lang w:val="en-US" w:eastAsia="zh-CN"/>
        </w:rPr>
      </w:pPr>
      <w:r>
        <w:rPr>
          <w:rFonts w:hint="eastAsia" w:eastAsia="方正仿宋简体"/>
          <w:b/>
          <w:color w:val="000000"/>
          <w:sz w:val="32"/>
          <w:szCs w:val="32"/>
          <w:lang w:val="en-US" w:eastAsia="zh-CN"/>
        </w:rPr>
        <w:t>依托“中国·兖州”政府门户网站，按照区政府办公室要求，完善公开平台管理流程，全面梳理各项公开目录，优化调整栏目设置，规范及时高效公开各类政务信息；区水务局政府信息公开查阅场所设在局办公室。为方便群众查阅，回应群众关切，保障群众权益，区水务局按照便民利民的原则完善查阅制度，加强日常管理和服务。</w:t>
      </w:r>
    </w:p>
    <w:p>
      <w:pPr>
        <w:spacing w:line="610" w:lineRule="exact"/>
        <w:ind w:right="-100" w:rightChars="-50" w:firstLine="643" w:firstLineChars="200"/>
        <w:rPr>
          <w:rFonts w:hint="default" w:eastAsia="方正楷体简体"/>
          <w:b/>
          <w:color w:val="000000"/>
          <w:sz w:val="32"/>
          <w:szCs w:val="32"/>
          <w:lang w:val="en-US" w:eastAsia="zh-CN"/>
        </w:rPr>
      </w:pPr>
      <w:r>
        <w:rPr>
          <w:rFonts w:eastAsia="方正楷体简体"/>
          <w:b/>
          <w:color w:val="000000"/>
          <w:sz w:val="32"/>
          <w:szCs w:val="32"/>
        </w:rPr>
        <w:t>（五）监督保障</w:t>
      </w:r>
      <w:r>
        <w:rPr>
          <w:rFonts w:hint="eastAsia" w:eastAsia="方正楷体简体"/>
          <w:b/>
          <w:color w:val="000000"/>
          <w:sz w:val="32"/>
          <w:szCs w:val="32"/>
          <w:lang w:val="en-US" w:eastAsia="zh-CN"/>
        </w:rPr>
        <w:t>工作情况</w:t>
      </w:r>
    </w:p>
    <w:p>
      <w:pPr>
        <w:spacing w:line="610" w:lineRule="exact"/>
        <w:ind w:right="-100" w:rightChars="-50" w:firstLine="643" w:firstLineChars="200"/>
        <w:rPr>
          <w:rFonts w:eastAsia="方正仿宋简体"/>
          <w:b/>
          <w:color w:val="000000"/>
          <w:sz w:val="32"/>
          <w:szCs w:val="32"/>
        </w:rPr>
      </w:pPr>
      <w:r>
        <w:rPr>
          <w:rFonts w:eastAsia="方正仿宋简体"/>
          <w:b/>
          <w:color w:val="000000"/>
          <w:sz w:val="32"/>
          <w:szCs w:val="32"/>
        </w:rPr>
        <w:t>强化组织领导，及时调整政务公开工作领导小组，由专人负责政务公开日常工作，强化监督，确保政务公开落实、落细。定期组织开展政务信息公开培训活动，坚持“依法公开、真实准确、注重实效、有利监督、及时更新”的原则，严格执</w:t>
      </w:r>
      <w:r>
        <w:rPr>
          <w:rFonts w:hint="eastAsia" w:eastAsia="方正仿宋简体"/>
          <w:b/>
          <w:color w:val="000000"/>
          <w:sz w:val="32"/>
          <w:szCs w:val="32"/>
          <w:lang w:val="en-US" w:eastAsia="zh-CN"/>
        </w:rPr>
        <w:t>行</w:t>
      </w:r>
      <w:r>
        <w:rPr>
          <w:rFonts w:eastAsia="方正仿宋简体"/>
          <w:b/>
          <w:color w:val="000000"/>
          <w:sz w:val="32"/>
          <w:szCs w:val="32"/>
        </w:rPr>
        <w:t>政务信息发布审批制度，确保政务公开信息安全准确。</w:t>
      </w:r>
    </w:p>
    <w:p>
      <w:pPr>
        <w:spacing w:line="590" w:lineRule="exact"/>
        <w:ind w:right="-100" w:rightChars="-50" w:firstLine="640" w:firstLineChars="200"/>
        <w:rPr>
          <w:rFonts w:eastAsia="方正黑体简体"/>
          <w:b/>
          <w:color w:val="000000"/>
          <w:sz w:val="32"/>
          <w:szCs w:val="32"/>
        </w:rPr>
      </w:pPr>
      <w:r>
        <w:rPr>
          <w:rFonts w:eastAsia="方正黑体简体"/>
          <w:b/>
          <w:color w:val="000000"/>
          <w:sz w:val="32"/>
          <w:szCs w:val="32"/>
        </w:rPr>
        <w:t>二、主动公开政府信息情况</w:t>
      </w:r>
    </w:p>
    <w:tbl>
      <w:tblPr>
        <w:tblStyle w:val="5"/>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BDD6EE"/>
            <w:noWrap w:val="0"/>
            <w:tcMar>
              <w:left w:w="57" w:type="dxa"/>
              <w:right w:w="57" w:type="dxa"/>
            </w:tcMar>
            <w:vAlign w:val="center"/>
          </w:tcPr>
          <w:p>
            <w:pPr>
              <w:widowControl/>
              <w:spacing w:line="340" w:lineRule="exact"/>
              <w:jc w:val="center"/>
              <w:rPr>
                <w:rFonts w:eastAsia="方正黑体简体"/>
                <w:b/>
                <w:sz w:val="24"/>
                <w:szCs w:val="24"/>
              </w:rPr>
            </w:pPr>
            <w:r>
              <w:rPr>
                <w:rFonts w:eastAsia="方正黑体简体"/>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eastAsia="方正仿宋简体"/>
                <w:b/>
                <w:sz w:val="24"/>
                <w:szCs w:val="24"/>
              </w:rPr>
            </w:pPr>
            <w:r>
              <w:rPr>
                <w:rFonts w:eastAsia="方正仿宋简体"/>
                <w:b/>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center"/>
              <w:rPr>
                <w:rFonts w:hint="eastAsia" w:eastAsia="方正仿宋简体"/>
                <w:b/>
                <w:sz w:val="24"/>
                <w:szCs w:val="24"/>
                <w:lang w:val="en-US" w:eastAsia="zh-CN"/>
              </w:rPr>
            </w:pPr>
            <w:r>
              <w:rPr>
                <w:rFonts w:hint="eastAsia" w:eastAsia="方正仿宋简体"/>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eastAsia" w:eastAsia="方正仿宋简体"/>
                <w:b/>
                <w:sz w:val="24"/>
                <w:szCs w:val="24"/>
                <w:lang w:val="en-US" w:eastAsia="zh-CN"/>
              </w:rPr>
            </w:pPr>
            <w:r>
              <w:rPr>
                <w:rFonts w:hint="eastAsia" w:eastAsia="方正仿宋简体"/>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eastAsia" w:eastAsia="方正仿宋简体"/>
                <w:b/>
                <w:sz w:val="24"/>
                <w:szCs w:val="24"/>
                <w:lang w:val="en-US" w:eastAsia="zh-CN"/>
              </w:rPr>
            </w:pPr>
            <w:r>
              <w:rPr>
                <w:rFonts w:hint="eastAsia" w:eastAsia="方正仿宋简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eastAsia="方正仿宋简体"/>
                <w:b/>
                <w:sz w:val="24"/>
                <w:szCs w:val="24"/>
              </w:rPr>
            </w:pPr>
            <w:r>
              <w:rPr>
                <w:rFonts w:eastAsia="方正仿宋简体"/>
                <w:b/>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center"/>
              <w:rPr>
                <w:rFonts w:hint="eastAsia" w:eastAsia="方正仿宋简体"/>
                <w:b/>
                <w:sz w:val="24"/>
                <w:szCs w:val="24"/>
                <w:lang w:val="en-US" w:eastAsia="zh-CN"/>
              </w:rPr>
            </w:pPr>
            <w:r>
              <w:rPr>
                <w:rFonts w:hint="eastAsia" w:eastAsia="方正仿宋简体"/>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eastAsia" w:eastAsia="方正仿宋简体"/>
                <w:b/>
                <w:sz w:val="24"/>
                <w:szCs w:val="24"/>
                <w:lang w:val="en-US" w:eastAsia="zh-CN"/>
              </w:rPr>
            </w:pPr>
            <w:r>
              <w:rPr>
                <w:rFonts w:hint="eastAsia" w:eastAsia="方正仿宋简体"/>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eastAsia" w:eastAsia="方正仿宋简体"/>
                <w:b/>
                <w:sz w:val="24"/>
                <w:szCs w:val="24"/>
                <w:lang w:val="en-US" w:eastAsia="zh-CN"/>
              </w:rPr>
            </w:pPr>
            <w:r>
              <w:rPr>
                <w:rFonts w:hint="eastAsia" w:eastAsia="方正仿宋简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BDD6EE"/>
            <w:noWrap w:val="0"/>
            <w:tcMar>
              <w:left w:w="57" w:type="dxa"/>
              <w:right w:w="57" w:type="dxa"/>
            </w:tcMar>
            <w:vAlign w:val="center"/>
          </w:tcPr>
          <w:p>
            <w:pPr>
              <w:widowControl/>
              <w:spacing w:line="340" w:lineRule="exact"/>
              <w:jc w:val="center"/>
              <w:rPr>
                <w:rFonts w:eastAsia="方正仿宋简体"/>
                <w:b/>
                <w:sz w:val="24"/>
                <w:szCs w:val="24"/>
              </w:rPr>
            </w:pPr>
            <w:r>
              <w:rPr>
                <w:rFonts w:eastAsia="方正黑体简体"/>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eastAsia="方正仿宋简体"/>
                <w:b/>
                <w:sz w:val="24"/>
                <w:szCs w:val="24"/>
              </w:rPr>
            </w:pPr>
            <w:r>
              <w:rPr>
                <w:rFonts w:eastAsia="方正仿宋简体"/>
                <w:b/>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eastAsia="方正仿宋简体"/>
                <w:b/>
                <w:sz w:val="24"/>
                <w:szCs w:val="24"/>
                <w:lang w:val="en-US" w:eastAsia="zh-CN"/>
              </w:rPr>
            </w:pPr>
            <w:r>
              <w:rPr>
                <w:rFonts w:hint="eastAsia" w:eastAsia="方正仿宋简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BDD6EE"/>
            <w:noWrap w:val="0"/>
            <w:tcMar>
              <w:left w:w="57" w:type="dxa"/>
              <w:right w:w="57" w:type="dxa"/>
            </w:tcMar>
            <w:vAlign w:val="center"/>
          </w:tcPr>
          <w:p>
            <w:pPr>
              <w:widowControl/>
              <w:spacing w:line="340" w:lineRule="exact"/>
              <w:jc w:val="center"/>
              <w:rPr>
                <w:rFonts w:eastAsia="方正仿宋简体"/>
                <w:b/>
                <w:sz w:val="24"/>
                <w:szCs w:val="24"/>
              </w:rPr>
            </w:pPr>
            <w:r>
              <w:rPr>
                <w:rFonts w:eastAsia="方正黑体简体"/>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eastAsia="方正仿宋简体"/>
                <w:b/>
                <w:sz w:val="24"/>
                <w:szCs w:val="24"/>
              </w:rPr>
            </w:pPr>
            <w:r>
              <w:rPr>
                <w:rFonts w:eastAsia="方正仿宋简体"/>
                <w:b/>
                <w:sz w:val="24"/>
                <w:szCs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eastAsia="方正仿宋简体"/>
                <w:b/>
                <w:sz w:val="24"/>
                <w:szCs w:val="24"/>
                <w:lang w:val="en-US" w:eastAsia="zh-CN"/>
              </w:rPr>
            </w:pPr>
            <w:r>
              <w:rPr>
                <w:rFonts w:hint="eastAsia" w:eastAsia="方正仿宋简体"/>
                <w:b/>
                <w:sz w:val="24"/>
                <w:szCs w:val="24"/>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eastAsia="方正仿宋简体"/>
                <w:b/>
                <w:sz w:val="24"/>
                <w:szCs w:val="24"/>
              </w:rPr>
            </w:pPr>
            <w:r>
              <w:rPr>
                <w:rFonts w:eastAsia="方正仿宋简体"/>
                <w:b/>
                <w:sz w:val="24"/>
                <w:szCs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eastAsia="方正仿宋简体"/>
                <w:b/>
                <w:sz w:val="24"/>
                <w:szCs w:val="24"/>
                <w:lang w:val="en-US" w:eastAsia="zh-CN"/>
              </w:rPr>
            </w:pPr>
            <w:r>
              <w:rPr>
                <w:rFonts w:hint="eastAsia" w:eastAsia="方正仿宋简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BDD6EE"/>
            <w:noWrap w:val="0"/>
            <w:tcMar>
              <w:left w:w="57" w:type="dxa"/>
              <w:right w:w="57" w:type="dxa"/>
            </w:tcMar>
            <w:vAlign w:val="center"/>
          </w:tcPr>
          <w:p>
            <w:pPr>
              <w:widowControl/>
              <w:spacing w:line="340" w:lineRule="exact"/>
              <w:jc w:val="center"/>
              <w:rPr>
                <w:rFonts w:eastAsia="方正仿宋简体"/>
                <w:b/>
                <w:sz w:val="24"/>
                <w:szCs w:val="24"/>
              </w:rPr>
            </w:pPr>
            <w:r>
              <w:rPr>
                <w:rFonts w:eastAsia="方正黑体简体"/>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eastAsia="方正仿宋简体"/>
                <w:b/>
                <w:sz w:val="24"/>
                <w:szCs w:val="24"/>
              </w:rPr>
            </w:pPr>
            <w:r>
              <w:rPr>
                <w:rFonts w:eastAsia="方正仿宋简体"/>
                <w:b/>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jc w:val="center"/>
              <w:rPr>
                <w:rFonts w:hint="eastAsia" w:eastAsia="方正仿宋简体"/>
                <w:b/>
                <w:sz w:val="24"/>
                <w:szCs w:val="24"/>
                <w:lang w:val="en-US" w:eastAsia="zh-CN"/>
              </w:rPr>
            </w:pPr>
            <w:r>
              <w:rPr>
                <w:rFonts w:hint="eastAsia" w:eastAsia="方正仿宋简体"/>
                <w:b/>
                <w:sz w:val="24"/>
                <w:szCs w:val="24"/>
                <w:lang w:val="en-US" w:eastAsia="zh-CN"/>
              </w:rPr>
              <w:t>0</w:t>
            </w:r>
          </w:p>
        </w:tc>
      </w:tr>
    </w:tbl>
    <w:p>
      <w:pPr>
        <w:spacing w:before="31" w:beforeLines="10" w:after="31" w:afterLines="10" w:line="600" w:lineRule="exact"/>
        <w:ind w:firstLine="640" w:firstLineChars="200"/>
        <w:rPr>
          <w:rFonts w:eastAsia="方正黑体简体"/>
          <w:b/>
          <w:sz w:val="32"/>
          <w:szCs w:val="32"/>
        </w:rPr>
      </w:pPr>
      <w:r>
        <w:rPr>
          <w:rFonts w:eastAsia="方正黑体简体"/>
          <w:b/>
          <w:sz w:val="32"/>
          <w:szCs w:val="32"/>
        </w:rPr>
        <w:t>三、收到和处理政府信息公开申请情况</w:t>
      </w:r>
    </w:p>
    <w:tbl>
      <w:tblPr>
        <w:tblStyle w:val="5"/>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eastAsia="方正黑体简体"/>
                <w:b/>
                <w:sz w:val="21"/>
                <w:szCs w:val="21"/>
              </w:rPr>
            </w:pPr>
          </w:p>
        </w:tc>
        <w:tc>
          <w:tcPr>
            <w:tcW w:w="791" w:type="dxa"/>
            <w:vMerge w:val="restart"/>
            <w:noWrap w:val="0"/>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eastAsia="方正仿宋简体"/>
                <w:b/>
                <w:sz w:val="21"/>
                <w:szCs w:val="21"/>
              </w:rPr>
            </w:pPr>
          </w:p>
        </w:tc>
        <w:tc>
          <w:tcPr>
            <w:tcW w:w="791" w:type="dxa"/>
            <w:vMerge w:val="continue"/>
            <w:noWrap w:val="0"/>
            <w:tcMar>
              <w:left w:w="57" w:type="dxa"/>
              <w:right w:w="57" w:type="dxa"/>
            </w:tcMar>
            <w:vAlign w:val="center"/>
          </w:tcPr>
          <w:p>
            <w:pPr>
              <w:spacing w:line="300" w:lineRule="exact"/>
              <w:rPr>
                <w:rFonts w:eastAsia="方正仿宋简体"/>
                <w:b/>
                <w:sz w:val="21"/>
                <w:szCs w:val="21"/>
              </w:rPr>
            </w:pPr>
          </w:p>
        </w:tc>
        <w:tc>
          <w:tcPr>
            <w:tcW w:w="599" w:type="dxa"/>
            <w:noWrap w:val="0"/>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商业</w:t>
            </w:r>
          </w:p>
          <w:p>
            <w:pPr>
              <w:widowControl/>
              <w:spacing w:line="300" w:lineRule="exact"/>
              <w:jc w:val="center"/>
              <w:rPr>
                <w:rFonts w:eastAsia="方正黑体简体"/>
                <w:b/>
                <w:sz w:val="21"/>
                <w:szCs w:val="21"/>
              </w:rPr>
            </w:pPr>
            <w:r>
              <w:rPr>
                <w:rFonts w:eastAsia="方正黑体简体"/>
                <w:b/>
                <w:sz w:val="21"/>
                <w:szCs w:val="21"/>
                <w:lang w:bidi="ar"/>
              </w:rPr>
              <w:t>企业</w:t>
            </w:r>
          </w:p>
        </w:tc>
        <w:tc>
          <w:tcPr>
            <w:tcW w:w="590" w:type="dxa"/>
            <w:noWrap w:val="0"/>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科研</w:t>
            </w:r>
          </w:p>
          <w:p>
            <w:pPr>
              <w:widowControl/>
              <w:spacing w:line="300" w:lineRule="exact"/>
              <w:jc w:val="center"/>
              <w:rPr>
                <w:rFonts w:eastAsia="方正黑体简体"/>
                <w:b/>
                <w:sz w:val="21"/>
                <w:szCs w:val="21"/>
              </w:rPr>
            </w:pPr>
            <w:r>
              <w:rPr>
                <w:rFonts w:eastAsia="方正黑体简体"/>
                <w:b/>
                <w:sz w:val="21"/>
                <w:szCs w:val="21"/>
                <w:lang w:bidi="ar"/>
              </w:rPr>
              <w:t>机构</w:t>
            </w:r>
          </w:p>
        </w:tc>
        <w:tc>
          <w:tcPr>
            <w:tcW w:w="598" w:type="dxa"/>
            <w:noWrap w:val="0"/>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其他</w:t>
            </w:r>
          </w:p>
        </w:tc>
        <w:tc>
          <w:tcPr>
            <w:tcW w:w="521" w:type="dxa"/>
            <w:vMerge w:val="continue"/>
            <w:noWrap w:val="0"/>
            <w:tcMar>
              <w:left w:w="57" w:type="dxa"/>
              <w:right w:w="57" w:type="dxa"/>
            </w:tcMar>
            <w:vAlign w:val="center"/>
          </w:tcPr>
          <w:p>
            <w:pPr>
              <w:spacing w:line="300" w:lineRule="exact"/>
              <w:rPr>
                <w:rFonts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0" w:type="dxa"/>
            <w:noWrap w:val="0"/>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71" w:type="dxa"/>
            <w:noWrap w:val="0"/>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21"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59" w:type="dxa"/>
            <w:noWrap w:val="0"/>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71" w:type="dxa"/>
            <w:noWrap w:val="0"/>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59" w:type="dxa"/>
            <w:noWrap w:val="0"/>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21"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（二）部分公开（区分处理的，只计这一情形，不计其他情形）</w:t>
            </w:r>
          </w:p>
        </w:tc>
        <w:tc>
          <w:tcPr>
            <w:tcW w:w="791" w:type="dxa"/>
            <w:noWrap w:val="0"/>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0" w:type="dxa"/>
            <w:noWrap w:val="0"/>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21"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1.属于国家秘密</w:t>
            </w:r>
          </w:p>
        </w:tc>
        <w:tc>
          <w:tcPr>
            <w:tcW w:w="791"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8"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59"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eastAsia="方正仿宋简体"/>
                <w:b/>
                <w:sz w:val="21"/>
                <w:szCs w:val="21"/>
              </w:rPr>
            </w:pPr>
          </w:p>
        </w:tc>
        <w:tc>
          <w:tcPr>
            <w:tcW w:w="942" w:type="dxa"/>
            <w:vMerge w:val="continue"/>
            <w:noWrap w:val="0"/>
            <w:tcMar>
              <w:left w:w="57" w:type="dxa"/>
              <w:right w:w="57" w:type="dxa"/>
            </w:tcMar>
            <w:vAlign w:val="center"/>
          </w:tcPr>
          <w:p>
            <w:pPr>
              <w:spacing w:line="300" w:lineRule="exact"/>
              <w:rPr>
                <w:rFonts w:eastAsia="方正仿宋简体"/>
                <w:b/>
                <w:sz w:val="21"/>
                <w:szCs w:val="21"/>
              </w:rPr>
            </w:pPr>
          </w:p>
        </w:tc>
        <w:tc>
          <w:tcPr>
            <w:tcW w:w="2878"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2.其他法律行政法规禁止公开</w:t>
            </w:r>
          </w:p>
        </w:tc>
        <w:tc>
          <w:tcPr>
            <w:tcW w:w="791"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0"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59"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21"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eastAsia="方正仿宋简体"/>
                <w:b/>
                <w:sz w:val="21"/>
                <w:szCs w:val="21"/>
              </w:rPr>
            </w:pPr>
          </w:p>
        </w:tc>
        <w:tc>
          <w:tcPr>
            <w:tcW w:w="942" w:type="dxa"/>
            <w:vMerge w:val="continue"/>
            <w:noWrap w:val="0"/>
            <w:tcMar>
              <w:left w:w="57" w:type="dxa"/>
              <w:right w:w="57" w:type="dxa"/>
            </w:tcMar>
            <w:vAlign w:val="center"/>
          </w:tcPr>
          <w:p>
            <w:pPr>
              <w:spacing w:line="300" w:lineRule="exact"/>
              <w:rPr>
                <w:rFonts w:eastAsia="方正仿宋简体"/>
                <w:b/>
                <w:sz w:val="21"/>
                <w:szCs w:val="21"/>
              </w:rPr>
            </w:pPr>
          </w:p>
        </w:tc>
        <w:tc>
          <w:tcPr>
            <w:tcW w:w="2878"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3.危及“三安全一稳定”</w:t>
            </w:r>
          </w:p>
        </w:tc>
        <w:tc>
          <w:tcPr>
            <w:tcW w:w="791"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9"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8"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71"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eastAsia="方正仿宋简体"/>
                <w:b/>
                <w:sz w:val="21"/>
                <w:szCs w:val="21"/>
              </w:rPr>
            </w:pPr>
          </w:p>
        </w:tc>
        <w:tc>
          <w:tcPr>
            <w:tcW w:w="942" w:type="dxa"/>
            <w:vMerge w:val="continue"/>
            <w:noWrap w:val="0"/>
            <w:tcMar>
              <w:left w:w="57" w:type="dxa"/>
              <w:right w:w="57" w:type="dxa"/>
            </w:tcMar>
            <w:vAlign w:val="center"/>
          </w:tcPr>
          <w:p>
            <w:pPr>
              <w:spacing w:line="300" w:lineRule="exact"/>
              <w:rPr>
                <w:rFonts w:eastAsia="方正仿宋简体"/>
                <w:b/>
                <w:sz w:val="21"/>
                <w:szCs w:val="21"/>
              </w:rPr>
            </w:pPr>
          </w:p>
        </w:tc>
        <w:tc>
          <w:tcPr>
            <w:tcW w:w="2878"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4.保护第三方合法权益</w:t>
            </w:r>
          </w:p>
        </w:tc>
        <w:tc>
          <w:tcPr>
            <w:tcW w:w="791"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9"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0"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8"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21"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eastAsia="方正仿宋简体"/>
                <w:b/>
                <w:sz w:val="21"/>
                <w:szCs w:val="21"/>
              </w:rPr>
            </w:pPr>
          </w:p>
        </w:tc>
        <w:tc>
          <w:tcPr>
            <w:tcW w:w="942" w:type="dxa"/>
            <w:vMerge w:val="continue"/>
            <w:noWrap w:val="0"/>
            <w:tcMar>
              <w:left w:w="57" w:type="dxa"/>
              <w:right w:w="57" w:type="dxa"/>
            </w:tcMar>
            <w:vAlign w:val="center"/>
          </w:tcPr>
          <w:p>
            <w:pPr>
              <w:spacing w:line="300" w:lineRule="exact"/>
              <w:rPr>
                <w:rFonts w:eastAsia="方正仿宋简体"/>
                <w:b/>
                <w:sz w:val="21"/>
                <w:szCs w:val="21"/>
              </w:rPr>
            </w:pPr>
          </w:p>
        </w:tc>
        <w:tc>
          <w:tcPr>
            <w:tcW w:w="2878"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5.属于三类内部事务信息</w:t>
            </w:r>
          </w:p>
        </w:tc>
        <w:tc>
          <w:tcPr>
            <w:tcW w:w="791"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9"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8"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59"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21"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eastAsia="方正仿宋简体"/>
                <w:b/>
                <w:sz w:val="21"/>
                <w:szCs w:val="21"/>
              </w:rPr>
            </w:pPr>
          </w:p>
        </w:tc>
        <w:tc>
          <w:tcPr>
            <w:tcW w:w="942" w:type="dxa"/>
            <w:vMerge w:val="continue"/>
            <w:noWrap w:val="0"/>
            <w:tcMar>
              <w:left w:w="57" w:type="dxa"/>
              <w:right w:w="57" w:type="dxa"/>
            </w:tcMar>
            <w:vAlign w:val="center"/>
          </w:tcPr>
          <w:p>
            <w:pPr>
              <w:spacing w:line="300" w:lineRule="exact"/>
              <w:rPr>
                <w:rFonts w:eastAsia="方正仿宋简体"/>
                <w:b/>
                <w:sz w:val="21"/>
                <w:szCs w:val="21"/>
              </w:rPr>
            </w:pPr>
          </w:p>
        </w:tc>
        <w:tc>
          <w:tcPr>
            <w:tcW w:w="2878"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6.属于四类过程性信息</w:t>
            </w:r>
          </w:p>
        </w:tc>
        <w:tc>
          <w:tcPr>
            <w:tcW w:w="791"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9"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8"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71"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59"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21"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eastAsia="方正仿宋简体"/>
                <w:b/>
                <w:sz w:val="21"/>
                <w:szCs w:val="21"/>
              </w:rPr>
            </w:pPr>
          </w:p>
        </w:tc>
        <w:tc>
          <w:tcPr>
            <w:tcW w:w="942" w:type="dxa"/>
            <w:vMerge w:val="continue"/>
            <w:noWrap w:val="0"/>
            <w:tcMar>
              <w:left w:w="57" w:type="dxa"/>
              <w:right w:w="57" w:type="dxa"/>
            </w:tcMar>
            <w:vAlign w:val="center"/>
          </w:tcPr>
          <w:p>
            <w:pPr>
              <w:spacing w:line="300" w:lineRule="exact"/>
              <w:rPr>
                <w:rFonts w:eastAsia="方正仿宋简体"/>
                <w:b/>
                <w:sz w:val="21"/>
                <w:szCs w:val="21"/>
              </w:rPr>
            </w:pPr>
          </w:p>
        </w:tc>
        <w:tc>
          <w:tcPr>
            <w:tcW w:w="2878"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7.属于行政执法案卷</w:t>
            </w:r>
          </w:p>
        </w:tc>
        <w:tc>
          <w:tcPr>
            <w:tcW w:w="791"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9"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0"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8"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71"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59"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21"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eastAsia="方正仿宋简体"/>
                <w:b/>
                <w:sz w:val="21"/>
                <w:szCs w:val="21"/>
              </w:rPr>
            </w:pPr>
          </w:p>
        </w:tc>
        <w:tc>
          <w:tcPr>
            <w:tcW w:w="942" w:type="dxa"/>
            <w:vMerge w:val="continue"/>
            <w:noWrap w:val="0"/>
            <w:tcMar>
              <w:left w:w="57" w:type="dxa"/>
              <w:right w:w="57" w:type="dxa"/>
            </w:tcMar>
            <w:vAlign w:val="center"/>
          </w:tcPr>
          <w:p>
            <w:pPr>
              <w:spacing w:line="300" w:lineRule="exact"/>
              <w:rPr>
                <w:rFonts w:eastAsia="方正仿宋简体"/>
                <w:b/>
                <w:sz w:val="21"/>
                <w:szCs w:val="21"/>
              </w:rPr>
            </w:pPr>
          </w:p>
        </w:tc>
        <w:tc>
          <w:tcPr>
            <w:tcW w:w="2878"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8.属于行政查询事项</w:t>
            </w:r>
          </w:p>
        </w:tc>
        <w:tc>
          <w:tcPr>
            <w:tcW w:w="791"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0"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71"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59"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21"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1.本机关不掌握相关政府信息</w:t>
            </w:r>
          </w:p>
        </w:tc>
        <w:tc>
          <w:tcPr>
            <w:tcW w:w="791"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0"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59"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21"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eastAsia="方正仿宋简体"/>
                <w:b/>
                <w:sz w:val="21"/>
                <w:szCs w:val="21"/>
              </w:rPr>
            </w:pPr>
          </w:p>
        </w:tc>
        <w:tc>
          <w:tcPr>
            <w:tcW w:w="942" w:type="dxa"/>
            <w:vMerge w:val="continue"/>
            <w:noWrap w:val="0"/>
            <w:tcMar>
              <w:left w:w="57" w:type="dxa"/>
              <w:right w:w="57" w:type="dxa"/>
            </w:tcMar>
            <w:vAlign w:val="center"/>
          </w:tcPr>
          <w:p>
            <w:pPr>
              <w:spacing w:line="300" w:lineRule="exact"/>
              <w:rPr>
                <w:rFonts w:eastAsia="方正仿宋简体"/>
                <w:b/>
                <w:sz w:val="21"/>
                <w:szCs w:val="21"/>
              </w:rPr>
            </w:pPr>
          </w:p>
        </w:tc>
        <w:tc>
          <w:tcPr>
            <w:tcW w:w="2878"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2.没有现成信息需要另行制作</w:t>
            </w:r>
          </w:p>
        </w:tc>
        <w:tc>
          <w:tcPr>
            <w:tcW w:w="791"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0"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71"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21"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eastAsia="方正仿宋简体"/>
                <w:b/>
                <w:sz w:val="21"/>
                <w:szCs w:val="21"/>
              </w:rPr>
            </w:pPr>
          </w:p>
        </w:tc>
        <w:tc>
          <w:tcPr>
            <w:tcW w:w="942" w:type="dxa"/>
            <w:vMerge w:val="continue"/>
            <w:noWrap w:val="0"/>
            <w:tcMar>
              <w:left w:w="57" w:type="dxa"/>
              <w:right w:w="57" w:type="dxa"/>
            </w:tcMar>
            <w:vAlign w:val="center"/>
          </w:tcPr>
          <w:p>
            <w:pPr>
              <w:spacing w:line="300" w:lineRule="exact"/>
              <w:rPr>
                <w:rFonts w:eastAsia="方正仿宋简体"/>
                <w:b/>
                <w:sz w:val="21"/>
                <w:szCs w:val="21"/>
              </w:rPr>
            </w:pPr>
          </w:p>
        </w:tc>
        <w:tc>
          <w:tcPr>
            <w:tcW w:w="2878"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3.补正后申请内容仍不明确</w:t>
            </w:r>
          </w:p>
        </w:tc>
        <w:tc>
          <w:tcPr>
            <w:tcW w:w="791"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9"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0"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59"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1.信访举报投诉类申请</w:t>
            </w:r>
          </w:p>
        </w:tc>
        <w:tc>
          <w:tcPr>
            <w:tcW w:w="791"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9"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0"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71"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21"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eastAsia="方正仿宋简体"/>
                <w:b/>
                <w:sz w:val="21"/>
                <w:szCs w:val="21"/>
              </w:rPr>
            </w:pPr>
          </w:p>
        </w:tc>
        <w:tc>
          <w:tcPr>
            <w:tcW w:w="942" w:type="dxa"/>
            <w:vMerge w:val="continue"/>
            <w:noWrap w:val="0"/>
            <w:tcMar>
              <w:left w:w="57" w:type="dxa"/>
              <w:right w:w="57" w:type="dxa"/>
            </w:tcMar>
            <w:vAlign w:val="center"/>
          </w:tcPr>
          <w:p>
            <w:pPr>
              <w:spacing w:line="300" w:lineRule="exact"/>
              <w:rPr>
                <w:rFonts w:eastAsia="方正仿宋简体"/>
                <w:b/>
                <w:sz w:val="21"/>
                <w:szCs w:val="21"/>
              </w:rPr>
            </w:pPr>
          </w:p>
        </w:tc>
        <w:tc>
          <w:tcPr>
            <w:tcW w:w="2878"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2.重复申请</w:t>
            </w:r>
          </w:p>
        </w:tc>
        <w:tc>
          <w:tcPr>
            <w:tcW w:w="791"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71"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59"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21"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eastAsia="方正仿宋简体"/>
                <w:b/>
                <w:sz w:val="21"/>
                <w:szCs w:val="21"/>
              </w:rPr>
            </w:pPr>
          </w:p>
        </w:tc>
        <w:tc>
          <w:tcPr>
            <w:tcW w:w="942" w:type="dxa"/>
            <w:vMerge w:val="continue"/>
            <w:noWrap w:val="0"/>
            <w:tcMar>
              <w:left w:w="57" w:type="dxa"/>
              <w:right w:w="57" w:type="dxa"/>
            </w:tcMar>
            <w:vAlign w:val="center"/>
          </w:tcPr>
          <w:p>
            <w:pPr>
              <w:spacing w:line="300" w:lineRule="exact"/>
              <w:rPr>
                <w:rFonts w:eastAsia="方正仿宋简体"/>
                <w:b/>
                <w:sz w:val="21"/>
                <w:szCs w:val="21"/>
              </w:rPr>
            </w:pPr>
          </w:p>
        </w:tc>
        <w:tc>
          <w:tcPr>
            <w:tcW w:w="2878"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3.要求提供公开出版物</w:t>
            </w:r>
          </w:p>
        </w:tc>
        <w:tc>
          <w:tcPr>
            <w:tcW w:w="791"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0"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8"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59"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eastAsia="方正仿宋简体"/>
                <w:b/>
                <w:sz w:val="21"/>
                <w:szCs w:val="21"/>
              </w:rPr>
            </w:pPr>
          </w:p>
        </w:tc>
        <w:tc>
          <w:tcPr>
            <w:tcW w:w="942" w:type="dxa"/>
            <w:vMerge w:val="continue"/>
            <w:noWrap w:val="0"/>
            <w:tcMar>
              <w:left w:w="57" w:type="dxa"/>
              <w:right w:w="57" w:type="dxa"/>
            </w:tcMar>
            <w:vAlign w:val="center"/>
          </w:tcPr>
          <w:p>
            <w:pPr>
              <w:spacing w:line="300" w:lineRule="exact"/>
              <w:rPr>
                <w:rFonts w:eastAsia="方正仿宋简体"/>
                <w:b/>
                <w:sz w:val="21"/>
                <w:szCs w:val="21"/>
              </w:rPr>
            </w:pPr>
          </w:p>
        </w:tc>
        <w:tc>
          <w:tcPr>
            <w:tcW w:w="2878"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4.无正当理由大量反复申请</w:t>
            </w:r>
          </w:p>
        </w:tc>
        <w:tc>
          <w:tcPr>
            <w:tcW w:w="791"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0"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8"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59"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eastAsia="方正仿宋简体"/>
                <w:b/>
                <w:sz w:val="21"/>
                <w:szCs w:val="21"/>
              </w:rPr>
            </w:pPr>
          </w:p>
        </w:tc>
        <w:tc>
          <w:tcPr>
            <w:tcW w:w="942" w:type="dxa"/>
            <w:vMerge w:val="continue"/>
            <w:noWrap w:val="0"/>
            <w:tcMar>
              <w:left w:w="57" w:type="dxa"/>
              <w:right w:w="57" w:type="dxa"/>
            </w:tcMar>
            <w:vAlign w:val="center"/>
          </w:tcPr>
          <w:p>
            <w:pPr>
              <w:spacing w:line="300" w:lineRule="exact"/>
              <w:rPr>
                <w:rFonts w:eastAsia="方正仿宋简体"/>
                <w:b/>
                <w:sz w:val="21"/>
                <w:szCs w:val="21"/>
              </w:rPr>
            </w:pPr>
          </w:p>
        </w:tc>
        <w:tc>
          <w:tcPr>
            <w:tcW w:w="2878" w:type="dxa"/>
            <w:noWrap w:val="0"/>
            <w:tcMar>
              <w:left w:w="57" w:type="dxa"/>
              <w:right w:w="57" w:type="dxa"/>
            </w:tcMar>
            <w:vAlign w:val="center"/>
          </w:tcPr>
          <w:p>
            <w:pPr>
              <w:widowControl/>
              <w:spacing w:line="300" w:lineRule="exact"/>
              <w:rPr>
                <w:rFonts w:eastAsia="方正仿宋简体"/>
                <w:b/>
                <w:sz w:val="21"/>
                <w:szCs w:val="21"/>
              </w:rPr>
            </w:pPr>
            <w:r>
              <w:rPr>
                <w:rFonts w:eastAsia="方正仿宋简体"/>
                <w:b/>
                <w:sz w:val="21"/>
                <w:szCs w:val="21"/>
                <w:lang w:bidi="ar"/>
              </w:rPr>
              <w:t>5.要求行政机关确认或重新出具已获取信息</w:t>
            </w:r>
          </w:p>
        </w:tc>
        <w:tc>
          <w:tcPr>
            <w:tcW w:w="791" w:type="dxa"/>
            <w:noWrap w:val="0"/>
            <w:tcMar>
              <w:left w:w="57" w:type="dxa"/>
              <w:right w:w="57" w:type="dxa"/>
            </w:tcMar>
            <w:vAlign w:val="top"/>
          </w:tcPr>
          <w:p>
            <w:pPr>
              <w:widowControl/>
              <w:spacing w:line="300" w:lineRule="exact"/>
              <w:jc w:val="center"/>
              <w:rPr>
                <w:rFonts w:hint="default"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0"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8"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71"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59"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（六）其他处理</w:t>
            </w:r>
          </w:p>
        </w:tc>
        <w:tc>
          <w:tcPr>
            <w:tcW w:w="2878" w:type="dxa"/>
            <w:noWrap w:val="0"/>
            <w:tcMar>
              <w:left w:w="57" w:type="dxa"/>
              <w:right w:w="57" w:type="dxa"/>
            </w:tcMar>
            <w:vAlign w:val="center"/>
          </w:tcPr>
          <w:p>
            <w:pPr>
              <w:widowControl/>
              <w:spacing w:line="300" w:lineRule="exact"/>
              <w:rPr>
                <w:rFonts w:eastAsia="方正仿宋简体"/>
                <w:b/>
                <w:sz w:val="21"/>
                <w:szCs w:val="21"/>
              </w:rPr>
            </w:pPr>
            <w:r>
              <w:rPr>
                <w:rFonts w:eastAsia="方正仿宋简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59" w:type="dxa"/>
            <w:noWrap w:val="0"/>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21" w:type="dxa"/>
            <w:noWrap w:val="0"/>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eastAsia="方正仿宋简体"/>
                <w:b/>
                <w:sz w:val="21"/>
                <w:szCs w:val="21"/>
              </w:rPr>
            </w:pPr>
          </w:p>
        </w:tc>
        <w:tc>
          <w:tcPr>
            <w:tcW w:w="942" w:type="dxa"/>
            <w:vMerge w:val="continue"/>
            <w:noWrap w:val="0"/>
            <w:tcMar>
              <w:left w:w="57" w:type="dxa"/>
              <w:right w:w="57" w:type="dxa"/>
            </w:tcMar>
            <w:vAlign w:val="center"/>
          </w:tcPr>
          <w:p>
            <w:pPr>
              <w:spacing w:line="300" w:lineRule="exact"/>
              <w:rPr>
                <w:rFonts w:eastAsia="方正仿宋简体"/>
                <w:b/>
                <w:sz w:val="21"/>
                <w:szCs w:val="21"/>
              </w:rPr>
            </w:pPr>
          </w:p>
        </w:tc>
        <w:tc>
          <w:tcPr>
            <w:tcW w:w="2878" w:type="dxa"/>
            <w:noWrap w:val="0"/>
            <w:tcMar>
              <w:left w:w="57" w:type="dxa"/>
              <w:right w:w="57" w:type="dxa"/>
            </w:tcMar>
            <w:vAlign w:val="center"/>
          </w:tcPr>
          <w:p>
            <w:pPr>
              <w:widowControl/>
              <w:spacing w:line="300" w:lineRule="exact"/>
              <w:rPr>
                <w:rFonts w:eastAsia="方正仿宋简体"/>
                <w:b/>
                <w:sz w:val="21"/>
                <w:szCs w:val="21"/>
              </w:rPr>
            </w:pPr>
            <w:r>
              <w:rPr>
                <w:rFonts w:eastAsia="方正仿宋简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9" w:type="dxa"/>
            <w:noWrap w:val="0"/>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21"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eastAsia="方正仿宋简体"/>
                <w:b/>
                <w:sz w:val="21"/>
                <w:szCs w:val="21"/>
              </w:rPr>
            </w:pPr>
          </w:p>
        </w:tc>
        <w:tc>
          <w:tcPr>
            <w:tcW w:w="942" w:type="dxa"/>
            <w:vMerge w:val="continue"/>
            <w:noWrap w:val="0"/>
            <w:tcMar>
              <w:left w:w="57" w:type="dxa"/>
              <w:right w:w="57" w:type="dxa"/>
            </w:tcMar>
            <w:vAlign w:val="center"/>
          </w:tcPr>
          <w:p>
            <w:pPr>
              <w:spacing w:line="300" w:lineRule="exact"/>
              <w:rPr>
                <w:rFonts w:eastAsia="方正仿宋简体"/>
                <w:b/>
                <w:sz w:val="21"/>
                <w:szCs w:val="21"/>
              </w:rPr>
            </w:pPr>
          </w:p>
        </w:tc>
        <w:tc>
          <w:tcPr>
            <w:tcW w:w="2878" w:type="dxa"/>
            <w:noWrap w:val="0"/>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3.其他</w:t>
            </w:r>
          </w:p>
        </w:tc>
        <w:tc>
          <w:tcPr>
            <w:tcW w:w="791" w:type="dxa"/>
            <w:noWrap w:val="0"/>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59" w:type="dxa"/>
            <w:noWrap w:val="0"/>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（七）总计</w:t>
            </w:r>
          </w:p>
        </w:tc>
        <w:tc>
          <w:tcPr>
            <w:tcW w:w="791" w:type="dxa"/>
            <w:noWrap w:val="0"/>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8" w:type="dxa"/>
            <w:noWrap w:val="0"/>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71" w:type="dxa"/>
            <w:noWrap w:val="0"/>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21" w:type="dxa"/>
            <w:noWrap w:val="0"/>
            <w:tcMar>
              <w:left w:w="57" w:type="dxa"/>
              <w:right w:w="57" w:type="dxa"/>
            </w:tcMar>
            <w:vAlign w:val="top"/>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0" w:type="dxa"/>
            <w:noWrap w:val="0"/>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21" w:type="dxa"/>
            <w:noWrap w:val="0"/>
            <w:tcMar>
              <w:left w:w="57" w:type="dxa"/>
              <w:right w:w="57" w:type="dxa"/>
            </w:tcMar>
            <w:vAlign w:val="center"/>
          </w:tcPr>
          <w:p>
            <w:pPr>
              <w:spacing w:line="300" w:lineRule="exact"/>
              <w:jc w:val="center"/>
              <w:rPr>
                <w:rFonts w:hint="eastAsia" w:eastAsia="方正仿宋简体"/>
                <w:b/>
                <w:sz w:val="21"/>
                <w:szCs w:val="21"/>
                <w:lang w:val="en-US" w:eastAsia="zh-CN"/>
              </w:rPr>
            </w:pPr>
            <w:r>
              <w:rPr>
                <w:rFonts w:hint="eastAsia" w:eastAsia="方正仿宋简体"/>
                <w:b/>
                <w:sz w:val="21"/>
                <w:szCs w:val="21"/>
                <w:lang w:val="en-US" w:eastAsia="zh-CN"/>
              </w:rPr>
              <w:t>0</w:t>
            </w:r>
          </w:p>
        </w:tc>
      </w:tr>
    </w:tbl>
    <w:p>
      <w:pPr>
        <w:spacing w:line="590" w:lineRule="exact"/>
        <w:ind w:right="-100" w:rightChars="-50" w:firstLine="640" w:firstLineChars="200"/>
        <w:rPr>
          <w:rFonts w:eastAsia="方正黑体简体"/>
          <w:b/>
          <w:sz w:val="32"/>
          <w:szCs w:val="32"/>
        </w:rPr>
      </w:pPr>
    </w:p>
    <w:p>
      <w:pPr>
        <w:spacing w:line="590" w:lineRule="exact"/>
        <w:ind w:right="-100" w:rightChars="-50" w:firstLine="640" w:firstLineChars="200"/>
        <w:rPr>
          <w:rFonts w:eastAsia="方正黑体简体"/>
          <w:b/>
          <w:sz w:val="32"/>
          <w:szCs w:val="32"/>
        </w:rPr>
      </w:pPr>
    </w:p>
    <w:p>
      <w:pPr>
        <w:spacing w:line="590" w:lineRule="exact"/>
        <w:ind w:right="-100" w:rightChars="-50" w:firstLine="640" w:firstLineChars="200"/>
        <w:rPr>
          <w:rFonts w:eastAsia="方正黑体简体"/>
          <w:b/>
          <w:sz w:val="32"/>
          <w:szCs w:val="32"/>
        </w:rPr>
      </w:pPr>
      <w:r>
        <w:rPr>
          <w:rFonts w:eastAsia="方正黑体简体"/>
          <w:b/>
          <w:sz w:val="32"/>
          <w:szCs w:val="32"/>
        </w:rPr>
        <w:t>四、政府信息公开行政复议、行政诉讼情况</w:t>
      </w:r>
    </w:p>
    <w:tbl>
      <w:tblPr>
        <w:tblStyle w:val="5"/>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eastAsia="方正黑体简体"/>
                <w:b/>
                <w:sz w:val="21"/>
                <w:szCs w:val="21"/>
                <w:lang w:bidi="ar"/>
              </w:rPr>
            </w:pPr>
            <w:r>
              <w:rPr>
                <w:rFonts w:eastAsia="方正黑体简体"/>
                <w:b/>
                <w:sz w:val="21"/>
                <w:szCs w:val="21"/>
                <w:lang w:bidi="ar"/>
              </w:rPr>
              <w:t>结果</w:t>
            </w:r>
          </w:p>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bidi="ar"/>
              </w:rPr>
            </w:pPr>
            <w:r>
              <w:rPr>
                <w:rFonts w:eastAsia="方正黑体简体"/>
                <w:b/>
                <w:sz w:val="21"/>
                <w:szCs w:val="21"/>
                <w:lang w:bidi="ar"/>
              </w:rPr>
              <w:t>其他</w:t>
            </w:r>
          </w:p>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bidi="ar"/>
              </w:rPr>
            </w:pPr>
            <w:r>
              <w:rPr>
                <w:rFonts w:eastAsia="方正黑体简体"/>
                <w:b/>
                <w:sz w:val="21"/>
                <w:szCs w:val="21"/>
                <w:lang w:bidi="ar"/>
              </w:rPr>
              <w:t>尚未</w:t>
            </w:r>
          </w:p>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eastAsia="方正黑体简体"/>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bidi="ar"/>
              </w:rPr>
            </w:pPr>
            <w:r>
              <w:rPr>
                <w:rFonts w:eastAsia="方正黑体简体"/>
                <w:b/>
                <w:sz w:val="21"/>
                <w:szCs w:val="21"/>
                <w:lang w:bidi="ar"/>
              </w:rPr>
              <w:t>结果</w:t>
            </w:r>
          </w:p>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bidi="ar"/>
              </w:rPr>
            </w:pPr>
            <w:r>
              <w:rPr>
                <w:rFonts w:eastAsia="方正黑体简体"/>
                <w:b/>
                <w:sz w:val="21"/>
                <w:szCs w:val="21"/>
                <w:lang w:bidi="ar"/>
              </w:rPr>
              <w:t>结果</w:t>
            </w:r>
          </w:p>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bidi="ar"/>
              </w:rPr>
            </w:pPr>
            <w:r>
              <w:rPr>
                <w:rFonts w:eastAsia="方正黑体简体"/>
                <w:b/>
                <w:sz w:val="21"/>
                <w:szCs w:val="21"/>
                <w:lang w:bidi="ar"/>
              </w:rPr>
              <w:t>其他</w:t>
            </w:r>
          </w:p>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bidi="ar"/>
              </w:rPr>
            </w:pPr>
            <w:r>
              <w:rPr>
                <w:rFonts w:eastAsia="方正黑体简体"/>
                <w:b/>
                <w:sz w:val="21"/>
                <w:szCs w:val="21"/>
                <w:lang w:bidi="ar"/>
              </w:rPr>
              <w:t>尚未</w:t>
            </w:r>
          </w:p>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bidi="ar"/>
              </w:rPr>
            </w:pPr>
            <w:r>
              <w:rPr>
                <w:rFonts w:eastAsia="方正黑体简体"/>
                <w:b/>
                <w:sz w:val="21"/>
                <w:szCs w:val="21"/>
                <w:lang w:bidi="ar"/>
              </w:rPr>
              <w:t>结果</w:t>
            </w:r>
          </w:p>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bidi="ar"/>
              </w:rPr>
            </w:pPr>
            <w:r>
              <w:rPr>
                <w:rFonts w:eastAsia="方正黑体简体"/>
                <w:b/>
                <w:sz w:val="21"/>
                <w:szCs w:val="21"/>
                <w:lang w:bidi="ar"/>
              </w:rPr>
              <w:t>结果</w:t>
            </w:r>
          </w:p>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bidi="ar"/>
              </w:rPr>
            </w:pPr>
            <w:r>
              <w:rPr>
                <w:rFonts w:eastAsia="方正黑体简体"/>
                <w:b/>
                <w:sz w:val="21"/>
                <w:szCs w:val="21"/>
                <w:lang w:bidi="ar"/>
              </w:rPr>
              <w:t>其他</w:t>
            </w:r>
          </w:p>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bidi="ar"/>
              </w:rPr>
            </w:pPr>
            <w:r>
              <w:rPr>
                <w:rFonts w:eastAsia="方正黑体简体"/>
                <w:b/>
                <w:sz w:val="21"/>
                <w:szCs w:val="21"/>
                <w:lang w:bidi="ar"/>
              </w:rPr>
              <w:t>尚未</w:t>
            </w:r>
          </w:p>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hint="eastAsia" w:eastAsia="方正黑体简体"/>
                <w:b/>
                <w:sz w:val="21"/>
                <w:szCs w:val="21"/>
                <w:lang w:val="en-US" w:eastAsia="zh-CN" w:bidi="ar"/>
              </w:rPr>
              <w:t>0</w:t>
            </w:r>
            <w:r>
              <w:rPr>
                <w:rFonts w:eastAsia="方正黑体简体"/>
                <w:b/>
                <w:sz w:val="21"/>
                <w:szCs w:val="21"/>
                <w:lang w:bidi="ar"/>
              </w:rPr>
              <w:t> </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val="en-US" w:eastAsia="zh-CN"/>
              </w:rPr>
            </w:pPr>
            <w:r>
              <w:rPr>
                <w:rFonts w:eastAsia="方正黑体简体"/>
                <w:b/>
                <w:sz w:val="21"/>
                <w:szCs w:val="21"/>
                <w:lang w:bidi="ar"/>
              </w:rPr>
              <w:t> </w:t>
            </w:r>
            <w:r>
              <w:rPr>
                <w:rFonts w:hint="eastAsia" w:eastAsia="方正黑体简体"/>
                <w:b/>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val="en-US" w:eastAsia="zh-CN"/>
              </w:rPr>
            </w:pPr>
            <w:r>
              <w:rPr>
                <w:rFonts w:eastAsia="方正黑体简体"/>
                <w:b/>
                <w:sz w:val="21"/>
                <w:szCs w:val="21"/>
                <w:lang w:bidi="ar"/>
              </w:rPr>
              <w:t> </w:t>
            </w:r>
            <w:r>
              <w:rPr>
                <w:rFonts w:hint="eastAsia" w:eastAsia="方正黑体简体"/>
                <w:b/>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hint="eastAsia" w:eastAsia="方正黑体简体"/>
                <w:b/>
                <w:sz w:val="21"/>
                <w:szCs w:val="21"/>
                <w:lang w:val="en-US" w:eastAsia="zh-CN" w:bidi="ar"/>
              </w:rPr>
              <w:t>0</w:t>
            </w:r>
            <w:r>
              <w:rPr>
                <w:rFonts w:eastAsia="方正黑体简体"/>
                <w:b/>
                <w:sz w:val="21"/>
                <w:szCs w:val="21"/>
                <w:lang w:bidi="ar"/>
              </w:rPr>
              <w:t> </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val="en-US" w:eastAsia="zh-CN"/>
              </w:rPr>
            </w:pPr>
            <w:r>
              <w:rPr>
                <w:rFonts w:eastAsia="方正黑体简体"/>
                <w:b/>
                <w:sz w:val="21"/>
                <w:szCs w:val="21"/>
                <w:lang w:bidi="ar"/>
              </w:rPr>
              <w:t> </w:t>
            </w:r>
            <w:r>
              <w:rPr>
                <w:rFonts w:hint="eastAsia" w:eastAsia="方正黑体简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hint="eastAsia" w:eastAsia="方正黑体简体"/>
                <w:b/>
                <w:sz w:val="21"/>
                <w:szCs w:val="21"/>
                <w:lang w:val="en-US" w:eastAsia="zh-CN" w:bidi="ar"/>
              </w:rPr>
              <w:t>0</w:t>
            </w:r>
            <w:r>
              <w:rPr>
                <w:rFonts w:eastAsia="方正黑体简体"/>
                <w:b/>
                <w:sz w:val="21"/>
                <w:szCs w:val="21"/>
                <w:lang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val="en-US" w:eastAsia="zh-CN"/>
              </w:rPr>
            </w:pPr>
            <w:r>
              <w:rPr>
                <w:rFonts w:eastAsia="方正黑体简体"/>
                <w:b/>
                <w:sz w:val="21"/>
                <w:szCs w:val="21"/>
                <w:lang w:bidi="ar"/>
              </w:rPr>
              <w:t> </w:t>
            </w:r>
            <w:r>
              <w:rPr>
                <w:rFonts w:hint="eastAsia" w:eastAsia="方正黑体简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val="en-US" w:eastAsia="zh-CN"/>
              </w:rPr>
            </w:pPr>
            <w:r>
              <w:rPr>
                <w:rFonts w:eastAsia="方正黑体简体"/>
                <w:b/>
                <w:sz w:val="21"/>
                <w:szCs w:val="21"/>
                <w:lang w:bidi="ar"/>
              </w:rPr>
              <w:t> </w:t>
            </w:r>
            <w:r>
              <w:rPr>
                <w:rFonts w:hint="eastAsia" w:eastAsia="方正黑体简体"/>
                <w:b/>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hint="eastAsia" w:eastAsia="方正黑体简体"/>
                <w:b/>
                <w:sz w:val="21"/>
                <w:szCs w:val="21"/>
                <w:lang w:val="en-US" w:eastAsia="zh-CN" w:bidi="ar"/>
              </w:rPr>
              <w:t>0</w:t>
            </w:r>
            <w:r>
              <w:rPr>
                <w:rFonts w:eastAsia="方正黑体简体"/>
                <w:b/>
                <w:sz w:val="21"/>
                <w:szCs w:val="21"/>
                <w:lang w:bidi="ar"/>
              </w:rPr>
              <w:t> </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val="en-US" w:eastAsia="zh-CN"/>
              </w:rPr>
            </w:pPr>
            <w:r>
              <w:rPr>
                <w:rFonts w:eastAsia="方正黑体简体"/>
                <w:b/>
                <w:sz w:val="21"/>
                <w:szCs w:val="21"/>
                <w:lang w:bidi="ar"/>
              </w:rPr>
              <w:t> </w:t>
            </w:r>
            <w:r>
              <w:rPr>
                <w:rFonts w:hint="eastAsia" w:eastAsia="方正黑体简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hint="eastAsia" w:eastAsia="方正黑体简体"/>
                <w:b/>
                <w:sz w:val="21"/>
                <w:szCs w:val="21"/>
                <w:lang w:val="en-US" w:eastAsia="zh-CN" w:bidi="ar"/>
              </w:rPr>
              <w:t>0</w:t>
            </w:r>
            <w:r>
              <w:rPr>
                <w:rFonts w:eastAsia="方正黑体简体"/>
                <w:b/>
                <w:sz w:val="21"/>
                <w:szCs w:val="21"/>
                <w:lang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hint="eastAsia" w:eastAsia="方正黑体简体"/>
                <w:b/>
                <w:sz w:val="21"/>
                <w:szCs w:val="21"/>
                <w:lang w:val="en-US" w:eastAsia="zh-CN" w:bidi="ar"/>
              </w:rPr>
              <w:t>0</w:t>
            </w:r>
            <w:r>
              <w:rPr>
                <w:rFonts w:eastAsia="方正黑体简体"/>
                <w:b/>
                <w:sz w:val="21"/>
                <w:szCs w:val="21"/>
                <w:lang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hint="eastAsia" w:eastAsia="方正黑体简体"/>
                <w:b/>
                <w:sz w:val="21"/>
                <w:szCs w:val="21"/>
                <w:lang w:val="en-US" w:eastAsia="zh-CN" w:bidi="ar"/>
              </w:rPr>
              <w:t>0</w:t>
            </w:r>
            <w:r>
              <w:rPr>
                <w:rFonts w:eastAsia="方正黑体简体"/>
                <w:b/>
                <w:sz w:val="21"/>
                <w:szCs w:val="21"/>
                <w:lang w:bidi="ar"/>
              </w:rPr>
              <w:t> </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val="en-US" w:eastAsia="zh-CN"/>
              </w:rPr>
            </w:pPr>
            <w:r>
              <w:rPr>
                <w:rFonts w:eastAsia="方正黑体简体"/>
                <w:b/>
                <w:sz w:val="21"/>
                <w:szCs w:val="21"/>
                <w:lang w:bidi="ar"/>
              </w:rPr>
              <w:t> </w:t>
            </w:r>
            <w:r>
              <w:rPr>
                <w:rFonts w:hint="eastAsia" w:eastAsia="方正黑体简体"/>
                <w:b/>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eastAsia" w:eastAsia="方正黑体简体"/>
                <w:b/>
                <w:sz w:val="21"/>
                <w:szCs w:val="21"/>
                <w:lang w:val="en-US" w:eastAsia="zh-CN"/>
              </w:rPr>
            </w:pPr>
            <w:r>
              <w:rPr>
                <w:rFonts w:hint="eastAsia" w:eastAsia="方正黑体简体"/>
                <w:b/>
                <w:sz w:val="21"/>
                <w:szCs w:val="21"/>
                <w:lang w:val="en-US" w:eastAsia="zh-CN"/>
              </w:rPr>
              <w:t>0</w:t>
            </w:r>
          </w:p>
        </w:tc>
      </w:tr>
    </w:tbl>
    <w:p>
      <w:pPr>
        <w:spacing w:line="590" w:lineRule="exact"/>
        <w:ind w:right="-100" w:rightChars="-50" w:firstLine="640" w:firstLineChars="200"/>
        <w:rPr>
          <w:rFonts w:eastAsia="方正黑体简体"/>
          <w:b/>
          <w:sz w:val="32"/>
          <w:szCs w:val="32"/>
        </w:rPr>
      </w:pPr>
      <w:r>
        <w:rPr>
          <w:rFonts w:eastAsia="方正黑体简体"/>
          <w:b/>
          <w:sz w:val="32"/>
          <w:szCs w:val="32"/>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643" w:firstLineChars="200"/>
        <w:jc w:val="left"/>
        <w:rPr>
          <w:rFonts w:ascii="Times New Roman" w:hAnsi="Times New Roman" w:eastAsia="方正仿宋简体" w:cs="Times New Roman"/>
          <w:b/>
          <w:kern w:val="0"/>
          <w:sz w:val="32"/>
          <w:szCs w:val="32"/>
          <w:lang w:val="en-US" w:eastAsia="zh-CN" w:bidi="ar-SA"/>
        </w:rPr>
      </w:pPr>
      <w:r>
        <w:rPr>
          <w:rFonts w:hint="eastAsia" w:ascii="Times New Roman" w:hAnsi="Times New Roman" w:eastAsia="方正仿宋简体" w:cs="Times New Roman"/>
          <w:b/>
          <w:kern w:val="0"/>
          <w:sz w:val="32"/>
          <w:szCs w:val="32"/>
          <w:lang w:val="en-US" w:eastAsia="zh-CN" w:bidi="ar-SA"/>
        </w:rPr>
        <w:t>202</w:t>
      </w:r>
      <w:r>
        <w:rPr>
          <w:rFonts w:hint="eastAsia" w:eastAsia="方正仿宋简体" w:cs="Times New Roman"/>
          <w:b/>
          <w:kern w:val="0"/>
          <w:sz w:val="32"/>
          <w:szCs w:val="32"/>
          <w:lang w:val="en-US" w:eastAsia="zh-CN" w:bidi="ar-SA"/>
        </w:rPr>
        <w:t>2</w:t>
      </w:r>
      <w:r>
        <w:rPr>
          <w:rFonts w:hint="eastAsia" w:ascii="Times New Roman" w:hAnsi="Times New Roman" w:eastAsia="方正仿宋简体" w:cs="Times New Roman"/>
          <w:b/>
          <w:kern w:val="0"/>
          <w:sz w:val="32"/>
          <w:szCs w:val="32"/>
          <w:lang w:val="en-US" w:eastAsia="zh-CN" w:bidi="ar-SA"/>
        </w:rPr>
        <w:t>年政府信息公开工作中存在的主要问题为：个别科室对政府信息公开工作重要性的认识不足，存在积极性、主动性不够，公开内容不全面、不及时，工作人员业务能力不强;公开的形式相对单一、内容不够全面，公众互动程度不够，对信息公开的考核、评议、监督、责任追究等制度落实仍不够等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eastAsia="方正仿宋简体"/>
          <w:b/>
          <w:sz w:val="32"/>
          <w:szCs w:val="32"/>
        </w:rPr>
      </w:pPr>
      <w:r>
        <w:rPr>
          <w:rFonts w:hint="eastAsia" w:ascii="Times New Roman" w:hAnsi="Times New Roman" w:eastAsia="方正仿宋简体" w:cs="Times New Roman"/>
          <w:b/>
          <w:kern w:val="0"/>
          <w:sz w:val="32"/>
          <w:szCs w:val="32"/>
          <w:lang w:val="en-US" w:eastAsia="zh-CN" w:bidi="ar-SA"/>
        </w:rPr>
        <w:t>改进情况：一是加强水务队伍执行力建设，将政务公开工作列入年底考核，定期督促各科室按时提供政务公开信息，及时发布。二是定期组织开展政务公开业务培训，我局每季度至少开展一次政务公开业务培训，强化各科室对政务公开工作认识，提升政务信息发布水平，加强发布内容管理，确保政府信息公开工作效果。</w:t>
      </w:r>
    </w:p>
    <w:p>
      <w:pPr>
        <w:spacing w:line="590" w:lineRule="exact"/>
        <w:ind w:right="-100" w:rightChars="-50" w:firstLine="640" w:firstLineChars="200"/>
        <w:rPr>
          <w:rFonts w:eastAsia="方正仿宋简体"/>
          <w:b/>
          <w:sz w:val="32"/>
          <w:szCs w:val="32"/>
        </w:rPr>
      </w:pPr>
      <w:r>
        <w:rPr>
          <w:rFonts w:eastAsia="方正黑体简体"/>
          <w:b/>
          <w:sz w:val="32"/>
          <w:szCs w:val="32"/>
        </w:rPr>
        <w:t>六、其他需要报告的事项</w:t>
      </w:r>
    </w:p>
    <w:p>
      <w:pPr>
        <w:spacing w:line="590" w:lineRule="exact"/>
        <w:ind w:right="-100" w:rightChars="-50" w:firstLine="643" w:firstLineChars="200"/>
        <w:rPr>
          <w:rFonts w:hint="default" w:eastAsia="方正仿宋简体"/>
          <w:b/>
          <w:sz w:val="32"/>
          <w:szCs w:val="32"/>
          <w:lang w:val="en-US" w:eastAsia="zh-CN"/>
        </w:rPr>
      </w:pPr>
      <w:r>
        <w:rPr>
          <w:rFonts w:eastAsia="方正仿宋简体"/>
          <w:b/>
          <w:sz w:val="32"/>
          <w:szCs w:val="32"/>
        </w:rPr>
        <w:t>（一）依据《政府信息公开信息处理费管理办法》收取信息处理费的情况</w:t>
      </w:r>
      <w:r>
        <w:rPr>
          <w:rFonts w:hint="eastAsia" w:eastAsia="方正仿宋简体"/>
          <w:b/>
          <w:sz w:val="32"/>
          <w:szCs w:val="32"/>
          <w:lang w:eastAsia="zh-CN"/>
        </w:rPr>
        <w:t>：</w:t>
      </w:r>
      <w:r>
        <w:rPr>
          <w:rFonts w:hint="eastAsia" w:eastAsia="方正仿宋简体"/>
          <w:b/>
          <w:sz w:val="32"/>
          <w:szCs w:val="32"/>
          <w:lang w:val="en-US" w:eastAsia="zh-CN"/>
        </w:rPr>
        <w:t>2022年水务局无此情况；</w:t>
      </w:r>
    </w:p>
    <w:p>
      <w:pPr>
        <w:spacing w:line="590" w:lineRule="exact"/>
        <w:ind w:right="-100" w:rightChars="-50" w:firstLine="643" w:firstLineChars="200"/>
        <w:rPr>
          <w:rFonts w:eastAsia="方正仿宋简体"/>
          <w:b/>
          <w:sz w:val="32"/>
          <w:szCs w:val="32"/>
        </w:rPr>
      </w:pPr>
      <w:r>
        <w:rPr>
          <w:rFonts w:eastAsia="方正仿宋简体"/>
          <w:b/>
          <w:sz w:val="32"/>
          <w:szCs w:val="32"/>
        </w:rPr>
        <w:t>（二）本行政机关落实上级年度政务公开工作要点情况：区水务局严格按照区政府安排部署，落实各项工作任务，对政府工作报告落实、重点工作执行落实、民生实事项目落实等领域信息及时有效公开；</w:t>
      </w:r>
    </w:p>
    <w:p>
      <w:pPr>
        <w:spacing w:line="590" w:lineRule="exact"/>
        <w:ind w:right="-100" w:rightChars="-50" w:firstLine="643" w:firstLineChars="200"/>
        <w:rPr>
          <w:rFonts w:eastAsia="方正仿宋简体"/>
          <w:b/>
          <w:sz w:val="32"/>
          <w:szCs w:val="32"/>
        </w:rPr>
      </w:pPr>
      <w:r>
        <w:rPr>
          <w:rFonts w:eastAsia="方正仿宋简体"/>
          <w:b/>
          <w:sz w:val="32"/>
          <w:szCs w:val="32"/>
        </w:rPr>
        <w:t>（三）本行政机关人大代表建议和政协提案办理结果公开情况</w:t>
      </w:r>
      <w:r>
        <w:rPr>
          <w:rFonts w:hint="eastAsia" w:eastAsia="方正仿宋简体"/>
          <w:b/>
          <w:sz w:val="32"/>
          <w:szCs w:val="32"/>
          <w:lang w:eastAsia="zh-CN"/>
        </w:rPr>
        <w:t>：</w:t>
      </w:r>
      <w:r>
        <w:rPr>
          <w:rFonts w:eastAsia="方正仿宋简体"/>
          <w:b/>
          <w:sz w:val="32"/>
          <w:szCs w:val="32"/>
        </w:rPr>
        <w:t>202</w:t>
      </w:r>
      <w:r>
        <w:rPr>
          <w:rFonts w:hint="eastAsia" w:eastAsia="方正仿宋简体"/>
          <w:b/>
          <w:sz w:val="32"/>
          <w:szCs w:val="32"/>
          <w:lang w:val="en-US" w:eastAsia="zh-CN"/>
        </w:rPr>
        <w:t>2</w:t>
      </w:r>
      <w:r>
        <w:rPr>
          <w:rFonts w:eastAsia="方正仿宋简体"/>
          <w:b/>
          <w:sz w:val="32"/>
          <w:szCs w:val="32"/>
        </w:rPr>
        <w:t>年，</w:t>
      </w:r>
      <w:r>
        <w:rPr>
          <w:rFonts w:hint="eastAsia" w:eastAsia="方正仿宋简体"/>
          <w:b/>
          <w:sz w:val="32"/>
          <w:szCs w:val="32"/>
          <w:lang w:val="en-US" w:eastAsia="zh-CN"/>
        </w:rPr>
        <w:t>兖州区水务局</w:t>
      </w:r>
      <w:r>
        <w:rPr>
          <w:rFonts w:eastAsia="方正仿宋简体"/>
          <w:b/>
          <w:sz w:val="32"/>
          <w:szCs w:val="32"/>
        </w:rPr>
        <w:t>共承办人大代表建议和政协委员提案</w:t>
      </w:r>
      <w:r>
        <w:rPr>
          <w:rFonts w:hint="eastAsia" w:eastAsia="方正仿宋简体"/>
          <w:b/>
          <w:sz w:val="32"/>
          <w:szCs w:val="32"/>
          <w:lang w:val="en-US" w:eastAsia="zh-CN"/>
        </w:rPr>
        <w:t>8</w:t>
      </w:r>
      <w:r>
        <w:rPr>
          <w:rFonts w:eastAsia="方正仿宋简体"/>
          <w:b/>
          <w:sz w:val="32"/>
          <w:szCs w:val="32"/>
        </w:rPr>
        <w:t>件。其中，承办人大代表建议</w:t>
      </w:r>
      <w:r>
        <w:rPr>
          <w:rFonts w:hint="eastAsia" w:eastAsia="方正仿宋简体"/>
          <w:b/>
          <w:sz w:val="32"/>
          <w:szCs w:val="32"/>
          <w:lang w:val="en-US" w:eastAsia="zh-CN"/>
        </w:rPr>
        <w:t>5</w:t>
      </w:r>
      <w:r>
        <w:rPr>
          <w:rFonts w:eastAsia="方正仿宋简体"/>
          <w:b/>
          <w:sz w:val="32"/>
          <w:szCs w:val="32"/>
        </w:rPr>
        <w:t>件，承办政协委员提案</w:t>
      </w:r>
      <w:r>
        <w:rPr>
          <w:rFonts w:hint="eastAsia" w:eastAsia="方正仿宋简体"/>
          <w:b/>
          <w:sz w:val="32"/>
          <w:szCs w:val="32"/>
          <w:lang w:val="en-US" w:eastAsia="zh-CN"/>
        </w:rPr>
        <w:t>3</w:t>
      </w:r>
      <w:r>
        <w:rPr>
          <w:rFonts w:eastAsia="方正仿宋简体"/>
          <w:b/>
          <w:sz w:val="32"/>
          <w:szCs w:val="32"/>
        </w:rPr>
        <w:t>件；所有建议、提案已全部办理完毕，并作出了答复，并在区政府门户网站设立专题专栏，集中展示建议、提案办理结果及办理总体情况信息；</w:t>
      </w:r>
    </w:p>
    <w:p>
      <w:pPr>
        <w:spacing w:line="590" w:lineRule="exact"/>
        <w:ind w:right="-100" w:rightChars="-50" w:firstLine="643" w:firstLineChars="200"/>
        <w:rPr>
          <w:rFonts w:hint="default" w:eastAsia="方正仿宋简体"/>
          <w:b/>
          <w:sz w:val="32"/>
          <w:szCs w:val="32"/>
          <w:lang w:val="en-US" w:eastAsia="zh-CN"/>
        </w:rPr>
      </w:pPr>
      <w:r>
        <w:rPr>
          <w:rFonts w:eastAsia="方正仿宋简体"/>
          <w:b/>
          <w:sz w:val="32"/>
          <w:szCs w:val="32"/>
        </w:rPr>
        <w:t>（四）本行政机关年度政务公开工作创新情况</w:t>
      </w:r>
      <w:r>
        <w:rPr>
          <w:rFonts w:hint="eastAsia" w:eastAsia="方正仿宋简体"/>
          <w:b/>
          <w:sz w:val="32"/>
          <w:szCs w:val="32"/>
          <w:lang w:eastAsia="zh-CN"/>
        </w:rPr>
        <w:t>：</w:t>
      </w:r>
      <w:r>
        <w:rPr>
          <w:rFonts w:hint="eastAsia" w:eastAsia="方正仿宋简体"/>
          <w:b/>
          <w:sz w:val="32"/>
          <w:szCs w:val="32"/>
          <w:lang w:val="en-US" w:eastAsia="zh-CN"/>
        </w:rPr>
        <w:t>无；</w:t>
      </w:r>
    </w:p>
    <w:p>
      <w:pPr>
        <w:spacing w:line="590" w:lineRule="exact"/>
        <w:ind w:right="-100" w:rightChars="-50" w:firstLine="643" w:firstLineChars="200"/>
        <w:rPr>
          <w:rFonts w:hint="eastAsia" w:eastAsia="方正仿宋简体"/>
          <w:b/>
          <w:sz w:val="32"/>
          <w:szCs w:val="32"/>
          <w:lang w:val="en-US" w:eastAsia="zh-CN"/>
        </w:rPr>
      </w:pPr>
      <w:r>
        <w:rPr>
          <w:rFonts w:eastAsia="方正仿宋简体"/>
          <w:b/>
          <w:sz w:val="32"/>
          <w:szCs w:val="32"/>
        </w:rPr>
        <w:t>（五）本行政机关政府信息公开工作年度报告数据统计需要说明的事项</w:t>
      </w:r>
      <w:r>
        <w:rPr>
          <w:rFonts w:hint="eastAsia" w:eastAsia="方正仿宋简体"/>
          <w:b/>
          <w:sz w:val="32"/>
          <w:szCs w:val="32"/>
          <w:lang w:eastAsia="zh-CN"/>
        </w:rPr>
        <w:t>：</w:t>
      </w:r>
      <w:r>
        <w:rPr>
          <w:rFonts w:hint="eastAsia" w:eastAsia="方正仿宋简体"/>
          <w:b/>
          <w:sz w:val="32"/>
          <w:szCs w:val="32"/>
          <w:lang w:val="en-US" w:eastAsia="zh-CN"/>
        </w:rPr>
        <w:t>无；</w:t>
      </w:r>
    </w:p>
    <w:p>
      <w:pPr>
        <w:spacing w:line="590" w:lineRule="exact"/>
        <w:ind w:right="-100" w:rightChars="-50" w:firstLine="643" w:firstLineChars="200"/>
        <w:rPr>
          <w:rFonts w:eastAsia="方正仿宋简体"/>
          <w:b/>
          <w:sz w:val="32"/>
          <w:szCs w:val="32"/>
        </w:rPr>
      </w:pPr>
      <w:r>
        <w:rPr>
          <w:rFonts w:eastAsia="方正仿宋简体"/>
          <w:b/>
          <w:sz w:val="32"/>
          <w:szCs w:val="32"/>
        </w:rPr>
        <w:t>（六）本行政机关认为需要报告的其他事项：区水务局无认为需要报告的其他事项；</w:t>
      </w:r>
    </w:p>
    <w:p>
      <w:pPr>
        <w:spacing w:line="590" w:lineRule="exact"/>
        <w:ind w:right="-100" w:rightChars="-50" w:firstLine="643" w:firstLineChars="200"/>
        <w:rPr>
          <w:rFonts w:eastAsia="方正仿宋简体"/>
          <w:b/>
          <w:sz w:val="32"/>
          <w:szCs w:val="32"/>
        </w:rPr>
      </w:pPr>
      <w:r>
        <w:rPr>
          <w:rFonts w:eastAsia="方正仿宋简体"/>
          <w:b/>
          <w:sz w:val="32"/>
          <w:szCs w:val="32"/>
        </w:rPr>
        <w:t>（七）其他有关文件专门要求通过政府信息公开工作年度报告予以报告的事项</w:t>
      </w:r>
      <w:r>
        <w:rPr>
          <w:rFonts w:hint="eastAsia" w:eastAsia="方正仿宋简体"/>
          <w:b/>
          <w:sz w:val="32"/>
          <w:szCs w:val="32"/>
          <w:lang w:eastAsia="zh-CN"/>
        </w:rPr>
        <w:t>：</w:t>
      </w:r>
      <w:r>
        <w:rPr>
          <w:rFonts w:eastAsia="方正仿宋简体"/>
          <w:b/>
          <w:sz w:val="32"/>
          <w:szCs w:val="32"/>
        </w:rPr>
        <w:t>区水务局无此种情况。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黑体简体">
    <w:altName w:val="微软雅黑"/>
    <w:panose1 w:val="02010601030101010101"/>
    <w:charset w:val="86"/>
    <w:family w:val="auto"/>
    <w:pitch w:val="default"/>
    <w:sig w:usb0="00000000" w:usb1="00000000" w:usb2="00000000" w:usb3="00000000" w:csb0="00040000" w:csb1="00000000"/>
  </w:font>
  <w:font w:name="方正楷体简体">
    <w:altName w:val="楷体_GB2312"/>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mNzUxOTQ1YjE1MTYxNDM1ZTgxYWMwOTU0ZWE4ZWYifQ=="/>
  </w:docVars>
  <w:rsids>
    <w:rsidRoot w:val="00660452"/>
    <w:rsid w:val="004E10A8"/>
    <w:rsid w:val="00660452"/>
    <w:rsid w:val="00F237BE"/>
    <w:rsid w:val="00FE6870"/>
    <w:rsid w:val="06A41F18"/>
    <w:rsid w:val="0AB277FD"/>
    <w:rsid w:val="0CFD55ED"/>
    <w:rsid w:val="102C02E7"/>
    <w:rsid w:val="11BC1B17"/>
    <w:rsid w:val="2122040A"/>
    <w:rsid w:val="2154446A"/>
    <w:rsid w:val="2FC52B28"/>
    <w:rsid w:val="335A7A3D"/>
    <w:rsid w:val="34306066"/>
    <w:rsid w:val="35A02266"/>
    <w:rsid w:val="37EA06C5"/>
    <w:rsid w:val="40654B74"/>
    <w:rsid w:val="41C17A3A"/>
    <w:rsid w:val="430414D9"/>
    <w:rsid w:val="49143FE3"/>
    <w:rsid w:val="4ED96409"/>
    <w:rsid w:val="4EDA22AF"/>
    <w:rsid w:val="5D4D0F50"/>
    <w:rsid w:val="61833224"/>
    <w:rsid w:val="67FA44A2"/>
    <w:rsid w:val="6BF20957"/>
    <w:rsid w:val="730714FD"/>
    <w:rsid w:val="73947008"/>
    <w:rsid w:val="74DF6136"/>
    <w:rsid w:val="7F932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0"/>
      <w:sz w:val="20"/>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2826</Words>
  <Characters>2925</Characters>
  <Lines>18</Lines>
  <Paragraphs>5</Paragraphs>
  <TotalTime>43</TotalTime>
  <ScaleCrop>false</ScaleCrop>
  <LinksUpToDate>false</LinksUpToDate>
  <CharactersWithSpaces>3112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2023-01-03T02:23:00Z</dcterms:created>
  <dc:creator>宓 浅安</dc:creator>
  <cp:lastModifiedBy>草莽</cp:lastModifiedBy>
  <dcterms:modified xsi:type="dcterms:W3CDTF">2023-02-13T02:31:40Z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13C0C47DAE5B4AEF9CB37F04F8776769</vt:lpwstr>
  </property>
</Properties>
</file>