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100" w:rightChars="-50"/>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济宁市兖州区地方金融监督管理局</w:t>
      </w:r>
    </w:p>
    <w:p>
      <w:pPr>
        <w:keepNext w:val="0"/>
        <w:keepLines w:val="0"/>
        <w:pageBreakBefore w:val="0"/>
        <w:widowControl w:val="0"/>
        <w:kinsoku/>
        <w:wordWrap/>
        <w:overflowPunct/>
        <w:topLinePunct w:val="0"/>
        <w:autoSpaceDE/>
        <w:autoSpaceDN/>
        <w:bidi w:val="0"/>
        <w:adjustRightInd/>
        <w:snapToGrid/>
        <w:spacing w:line="560" w:lineRule="exact"/>
        <w:ind w:right="-100" w:rightChars="-5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2022年政府信息公开工作年度报告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本报告由济宁市兖州区地方金融监督管理局按照《中华人民共和国政府信息公开条例》（以下简称《条例》）和《中华人民共和国政府信息公开工作年度报告格式》（国办公开办函〔2021〕30号）要求编制。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本报告所列数据的统计期限自2022年1月1日起至2022年12月31日止。本报告电子版可在“中国·兖州”政府门户网站（http://www.yanzhou.gov.cn）查阅或下载。如对本报告有疑问，请与济宁市兖州区地方金融监督管理局联系（地址：济宁市兖州区行政办公中心1319室，联系电话：0537</w:t>
      </w:r>
      <w:r>
        <w:rPr>
          <w:rFonts w:hint="eastAsia" w:ascii="仿宋_GB2312" w:hAnsi="仿宋_GB2312" w:eastAsia="仿宋_GB2312" w:cs="仿宋_GB2312"/>
          <w:b w:val="0"/>
          <w:bCs/>
          <w:color w:val="auto"/>
          <w:sz w:val="32"/>
          <w:szCs w:val="32"/>
          <w:lang w:val="en-US" w:eastAsia="zh-CN"/>
        </w:rPr>
        <w:t>-5176068</w:t>
      </w:r>
      <w:r>
        <w:rPr>
          <w:rFonts w:hint="eastAsia" w:ascii="仿宋_GB2312" w:hAnsi="仿宋_GB2312" w:eastAsia="仿宋_GB2312" w:cs="仿宋_GB2312"/>
          <w:b w:val="0"/>
          <w:bCs/>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0" w:leftChars="0" w:right="0" w:rightChars="0" w:firstLine="640" w:firstLineChars="0"/>
        <w:jc w:val="left"/>
        <w:textAlignment w:val="auto"/>
        <w:rPr>
          <w:rFonts w:hint="eastAsia" w:ascii="黑体" w:hAnsi="黑体" w:eastAsia="黑体" w:cs="Times New Roman"/>
          <w:bCs/>
          <w:color w:val="auto"/>
          <w:kern w:val="0"/>
          <w:sz w:val="32"/>
          <w:szCs w:val="32"/>
          <w:lang w:eastAsia="zh-CN" w:bidi="ar"/>
        </w:rPr>
      </w:pPr>
      <w:r>
        <w:rPr>
          <w:rFonts w:hint="eastAsia" w:ascii="黑体" w:hAnsi="黑体" w:eastAsia="黑体" w:cs="Times New Roman"/>
          <w:bCs/>
          <w:color w:val="auto"/>
          <w:kern w:val="0"/>
          <w:sz w:val="32"/>
          <w:szCs w:val="32"/>
          <w:lang w:eastAsia="zh-CN" w:bidi="ar"/>
        </w:rPr>
        <w:t>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2022年，兖州区地方金融监督管理局按照政府信息公开工作要求，认真贯彻落实政府信息公开工作相关文件精神，切实加强组织领导，健全工作机制，紧密结合工作实际，积极做好政府信息公开各项工作</w:t>
      </w:r>
      <w:r>
        <w:rPr>
          <w:rFonts w:hint="eastAsia" w:ascii="仿宋_GB2312" w:hAnsi="仿宋_GB2312" w:eastAsia="仿宋_GB2312" w:cs="仿宋_GB2312"/>
          <w:b w:val="0"/>
          <w:bCs/>
          <w:color w:val="auto"/>
          <w:sz w:val="32"/>
          <w:szCs w:val="32"/>
          <w:lang w:eastAsia="zh-CN"/>
        </w:rPr>
        <w:t>，全面推进组织建设、平台建设、制度建设，政府信息公开工作的积极性、主动性不断提高，信息公开的广度和深度不断增强，进一步提高了工作透明度，有效地保障了群众知情权。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rPr>
        <w:t>（一）</w:t>
      </w:r>
      <w:r>
        <w:rPr>
          <w:rFonts w:hint="eastAsia" w:ascii="楷体" w:hAnsi="楷体" w:eastAsia="楷体" w:cs="楷体"/>
          <w:b w:val="0"/>
          <w:bCs/>
          <w:color w:val="auto"/>
          <w:sz w:val="32"/>
          <w:szCs w:val="32"/>
          <w:lang w:eastAsia="zh-CN"/>
        </w:rPr>
        <w:t>高质高效做好政府信息公开工作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lang w:eastAsia="zh-CN"/>
        </w:rPr>
      </w:pPr>
      <w:r>
        <w:rPr>
          <w:rFonts w:hint="eastAsia" w:ascii="仿宋_GB2312" w:hAnsi="仿宋_GB2312" w:eastAsia="仿宋_GB2312" w:cs="仿宋_GB2312"/>
          <w:b w:val="0"/>
          <w:bCs/>
          <w:color w:val="auto"/>
          <w:sz w:val="32"/>
          <w:szCs w:val="32"/>
          <w:lang w:eastAsia="zh-CN"/>
        </w:rPr>
        <w:t>认真学习新修订的《中华人民共和国政府信息公开条例》等法规和上级有关会议、文件精神。强化组织建设，完善工作机制，拓宽信息公开渠道，加强政策解读及回应关切力度，不断创新信息公开形式、扩大公开范围、细化公开内容，进一步提升工作透明度，切实满足社会公众获取和利用政府信息的需求。严格按照政府信息公开要求，及时对政府信息进行更新。202</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年，我局共发布主动公开信息</w:t>
      </w:r>
      <w:r>
        <w:rPr>
          <w:rFonts w:hint="eastAsia" w:ascii="仿宋_GB2312" w:hAnsi="仿宋_GB2312" w:eastAsia="仿宋_GB2312" w:cs="仿宋_GB2312"/>
          <w:b w:val="0"/>
          <w:bCs/>
          <w:color w:val="auto"/>
          <w:sz w:val="32"/>
          <w:szCs w:val="32"/>
          <w:lang w:val="en-US" w:eastAsia="zh-CN"/>
        </w:rPr>
        <w:t>56</w:t>
      </w:r>
      <w:r>
        <w:rPr>
          <w:rFonts w:hint="eastAsia" w:ascii="仿宋_GB2312" w:hAnsi="仿宋_GB2312" w:eastAsia="仿宋_GB2312" w:cs="仿宋_GB2312"/>
          <w:b w:val="0"/>
          <w:bCs/>
          <w:color w:val="auto"/>
          <w:sz w:val="32"/>
          <w:szCs w:val="32"/>
          <w:lang w:eastAsia="zh-CN"/>
        </w:rPr>
        <w:t>条。主要围绕政策文件、机构职能及领导信息、财政预算决算、公告公示、行政权力运行公开、重点领域信息、主动公开基本目录、组织管理、政府信息公开指南、政府信息公开年报</w:t>
      </w:r>
      <w:r>
        <w:rPr>
          <w:rFonts w:hint="eastAsia" w:ascii="仿宋_GB2312" w:hAnsi="仿宋_GB2312" w:eastAsia="仿宋_GB2312" w:cs="仿宋_GB2312"/>
          <w:b w:val="0"/>
          <w:bCs/>
          <w:color w:val="auto"/>
          <w:sz w:val="32"/>
          <w:szCs w:val="32"/>
          <w:lang w:val="en-US" w:eastAsia="zh-CN"/>
        </w:rPr>
        <w:t>10</w:t>
      </w:r>
      <w:r>
        <w:rPr>
          <w:rFonts w:hint="eastAsia" w:ascii="仿宋_GB2312" w:hAnsi="仿宋_GB2312" w:eastAsia="仿宋_GB2312" w:cs="仿宋_GB2312"/>
          <w:b w:val="0"/>
          <w:bCs/>
          <w:color w:val="auto"/>
          <w:sz w:val="32"/>
          <w:szCs w:val="32"/>
          <w:lang w:eastAsia="zh-CN"/>
        </w:rPr>
        <w:t>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eastAsia"/>
          <w:lang w:val="en-US" w:eastAsia="zh-CN"/>
        </w:rPr>
      </w:pPr>
      <w:r>
        <w:rPr>
          <w:rFonts w:hint="eastAsia" w:ascii="仿宋_GB2312" w:hAnsi="仿宋_GB2312" w:eastAsia="仿宋_GB2312" w:cs="仿宋_GB2312"/>
          <w:b w:val="0"/>
          <w:bCs/>
          <w:color w:val="auto"/>
          <w:sz w:val="32"/>
          <w:szCs w:val="32"/>
          <w:lang w:val="en-US" w:eastAsia="zh-CN"/>
        </w:rPr>
        <w:t>2022年，我局在“活力金融”专题专栏公开信息7条。主要围绕政策宣传、部门动态、防范和处置非法集资3部分，着力提高群众对于企业上市挂牌政策认知，提高群众防范非法集资意识。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auto"/>
          <w:lang w:val="en-US" w:eastAsia="zh-CN"/>
        </w:rPr>
      </w:pPr>
      <w:r>
        <w:rPr>
          <w:rFonts w:hint="eastAsia" w:ascii="仿宋_GB2312" w:hAnsi="仿宋_GB2312" w:eastAsia="仿宋_GB2312" w:cs="仿宋_GB2312"/>
          <w:b w:val="0"/>
          <w:bCs/>
          <w:color w:val="auto"/>
          <w:sz w:val="32"/>
          <w:szCs w:val="32"/>
          <w:lang w:val="en-US" w:eastAsia="zh-CN"/>
        </w:rPr>
        <w:t>2022年，我局在“兖州金融”公众号发布信息103条，主要围绕政策宣传、部门动态2部分进行公开。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color w:val="auto"/>
          <w:sz w:val="32"/>
          <w:szCs w:val="32"/>
          <w:lang w:val="en-US" w:eastAsia="zh-CN" w:bidi="ar-SA"/>
        </w:rPr>
      </w:pPr>
      <w:r>
        <w:rPr>
          <w:rFonts w:hint="eastAsia" w:ascii="楷体" w:hAnsi="楷体" w:eastAsia="楷体" w:cs="楷体"/>
          <w:b w:val="0"/>
          <w:bCs/>
          <w:color w:val="auto"/>
          <w:sz w:val="32"/>
          <w:szCs w:val="32"/>
          <w:lang w:val="en-US" w:eastAsia="zh-CN" w:bidi="ar-SA"/>
        </w:rPr>
        <w:t>（二）规范做好依申请公开工作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default" w:ascii="仿宋_GB2312" w:hAnsi="仿宋_GB2312" w:eastAsia="仿宋_GB2312" w:cs="仿宋_GB2312"/>
          <w:b w:val="0"/>
          <w:bCs/>
          <w:color w:val="auto"/>
          <w:sz w:val="32"/>
          <w:szCs w:val="32"/>
          <w:lang w:val="en-US" w:eastAsia="zh-CN"/>
        </w:rPr>
      </w:pPr>
      <w:r>
        <w:rPr>
          <w:rFonts w:hint="default" w:ascii="仿宋_GB2312" w:hAnsi="仿宋_GB2312" w:eastAsia="仿宋_GB2312" w:cs="仿宋_GB2312"/>
          <w:b w:val="0"/>
          <w:bCs/>
          <w:color w:val="auto"/>
          <w:sz w:val="32"/>
          <w:szCs w:val="32"/>
          <w:lang w:val="en-US" w:eastAsia="zh-CN"/>
        </w:rPr>
        <w:t>202</w:t>
      </w:r>
      <w:r>
        <w:rPr>
          <w:rFonts w:hint="eastAsia" w:ascii="仿宋_GB2312" w:hAnsi="仿宋_GB2312" w:eastAsia="仿宋_GB2312" w:cs="仿宋_GB2312"/>
          <w:b w:val="0"/>
          <w:bCs/>
          <w:color w:val="auto"/>
          <w:sz w:val="32"/>
          <w:szCs w:val="32"/>
          <w:lang w:val="en-US" w:eastAsia="zh-CN"/>
        </w:rPr>
        <w:t>2</w:t>
      </w:r>
      <w:r>
        <w:rPr>
          <w:rFonts w:hint="default" w:ascii="仿宋_GB2312" w:hAnsi="仿宋_GB2312" w:eastAsia="仿宋_GB2312" w:cs="仿宋_GB2312"/>
          <w:b w:val="0"/>
          <w:bCs/>
          <w:color w:val="auto"/>
          <w:sz w:val="32"/>
          <w:szCs w:val="32"/>
          <w:lang w:val="en-US" w:eastAsia="zh-CN"/>
        </w:rPr>
        <w:t>年，我局未收到依申请公开信息</w:t>
      </w:r>
      <w:r>
        <w:rPr>
          <w:rFonts w:hint="eastAsia" w:ascii="仿宋_GB2312" w:hAnsi="仿宋_GB2312" w:eastAsia="仿宋_GB2312" w:cs="仿宋_GB2312"/>
          <w:b w:val="0"/>
          <w:bCs/>
          <w:color w:val="auto"/>
          <w:sz w:val="32"/>
          <w:szCs w:val="32"/>
          <w:lang w:val="en-US" w:eastAsia="zh-CN"/>
        </w:rPr>
        <w:t>，与往年持平。区地方金融监管局加强依申请公开制度建设，规范工作程序。细化、优化政府信息依申请公开办事流程，规范接收、办理、答复、寄送、存档等工作环节。收到政府信息公开申请后，第一时间进行登记，确保在规定时间内进行答复，对办结的依申请公开案件，及时整理归档，做到一案一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color w:val="auto"/>
          <w:sz w:val="32"/>
          <w:szCs w:val="32"/>
          <w:lang w:val="en-US" w:eastAsia="zh-CN" w:bidi="ar-SA"/>
        </w:rPr>
      </w:pPr>
      <w:r>
        <w:rPr>
          <w:rFonts w:hint="eastAsia" w:ascii="楷体" w:hAnsi="楷体" w:eastAsia="楷体" w:cs="楷体"/>
          <w:b w:val="0"/>
          <w:bCs/>
          <w:color w:val="auto"/>
          <w:sz w:val="32"/>
          <w:szCs w:val="32"/>
          <w:lang w:val="en-US" w:eastAsia="zh-CN" w:bidi="ar-SA"/>
        </w:rPr>
        <w:t>（三）持续完善政府信息管理机制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b w:val="0"/>
          <w:bCs/>
          <w:color w:val="auto"/>
          <w:sz w:val="32"/>
          <w:szCs w:val="32"/>
          <w:lang w:val="en-US" w:eastAsia="zh-CN"/>
        </w:rPr>
      </w:pPr>
      <w:r>
        <w:rPr>
          <w:rFonts w:hint="default" w:ascii="仿宋_GB2312" w:hAnsi="仿宋_GB2312" w:eastAsia="仿宋_GB2312" w:cs="仿宋_GB2312"/>
          <w:b w:val="0"/>
          <w:bCs/>
          <w:color w:val="auto"/>
          <w:sz w:val="32"/>
          <w:szCs w:val="32"/>
          <w:lang w:val="en-US" w:eastAsia="zh-CN"/>
        </w:rPr>
        <w:t>202</w:t>
      </w:r>
      <w:r>
        <w:rPr>
          <w:rFonts w:hint="eastAsia" w:ascii="仿宋_GB2312" w:hAnsi="仿宋_GB2312" w:eastAsia="仿宋_GB2312" w:cs="仿宋_GB2312"/>
          <w:b w:val="0"/>
          <w:bCs/>
          <w:color w:val="auto"/>
          <w:sz w:val="32"/>
          <w:szCs w:val="32"/>
          <w:lang w:val="en-US" w:eastAsia="zh-CN"/>
        </w:rPr>
        <w:t>2</w:t>
      </w:r>
      <w:r>
        <w:rPr>
          <w:rFonts w:hint="default" w:ascii="仿宋_GB2312" w:hAnsi="仿宋_GB2312" w:eastAsia="仿宋_GB2312" w:cs="仿宋_GB2312"/>
          <w:b w:val="0"/>
          <w:bCs/>
          <w:color w:val="auto"/>
          <w:sz w:val="32"/>
          <w:szCs w:val="32"/>
          <w:lang w:val="en-US" w:eastAsia="zh-CN"/>
        </w:rPr>
        <w:t>年，</w:t>
      </w:r>
      <w:r>
        <w:rPr>
          <w:rFonts w:hint="eastAsia" w:ascii="仿宋_GB2312" w:hAnsi="仿宋_GB2312" w:eastAsia="仿宋_GB2312" w:cs="仿宋_GB2312"/>
          <w:b w:val="0"/>
          <w:bCs/>
          <w:color w:val="auto"/>
          <w:sz w:val="32"/>
          <w:szCs w:val="32"/>
          <w:lang w:val="en-US" w:eastAsia="zh-CN"/>
        </w:rPr>
        <w:t>区地方金融监管局</w:t>
      </w:r>
      <w:r>
        <w:rPr>
          <w:rFonts w:hint="default" w:ascii="仿宋_GB2312" w:hAnsi="仿宋_GB2312" w:eastAsia="仿宋_GB2312" w:cs="仿宋_GB2312"/>
          <w:b w:val="0"/>
          <w:bCs/>
          <w:color w:val="auto"/>
          <w:sz w:val="32"/>
          <w:szCs w:val="32"/>
          <w:lang w:val="en-US" w:eastAsia="zh-CN"/>
        </w:rPr>
        <w:t>进一步完善政府信息常态化管理机制，不断建立健全政府信息制作、公开、动态调整等制度，充分确保政府信息公开的及时性、有效性和全面性。</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b w:val="0"/>
          <w:bCs/>
          <w:color w:val="auto"/>
          <w:sz w:val="32"/>
          <w:szCs w:val="32"/>
          <w:lang w:val="en-US" w:eastAsia="zh-CN" w:bidi="ar-SA"/>
        </w:rPr>
      </w:pPr>
      <w:r>
        <w:rPr>
          <w:rFonts w:hint="default" w:ascii="仿宋_GB2312" w:hAnsi="仿宋_GB2312" w:eastAsia="仿宋_GB2312" w:cs="仿宋_GB2312"/>
          <w:b w:val="0"/>
          <w:bCs/>
          <w:color w:val="auto"/>
          <w:sz w:val="32"/>
          <w:szCs w:val="32"/>
          <w:lang w:val="en-US" w:eastAsia="zh-CN" w:bidi="ar-SA"/>
        </w:rPr>
        <w:t>一是严格落实公文公开属性源头认定机制和发布审查工作机制，严格执行信息公开保密审查制度，对拟公开的政府信息，坚持“谁公开谁审查、事前审查、全面审查”原则，严格落实保密审查责任。严格执行信息公开审批制度，对拟公开的信息必须经主管领导审签并登记备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二</w:t>
      </w:r>
      <w:r>
        <w:rPr>
          <w:rFonts w:hint="default" w:ascii="仿宋_GB2312" w:hAnsi="仿宋_GB2312" w:eastAsia="仿宋_GB2312" w:cs="仿宋_GB2312"/>
          <w:b w:val="0"/>
          <w:bCs/>
          <w:color w:val="auto"/>
          <w:sz w:val="32"/>
          <w:szCs w:val="32"/>
          <w:lang w:val="en-US" w:eastAsia="zh-CN" w:bidi="ar-SA"/>
        </w:rPr>
        <w:t>是加强规范性文件管理。严格落实规范性文件制定机关主体责任，文件起草前进行调研及预评估，起草过程中充分听取各方面意见。</w:t>
      </w:r>
      <w:r>
        <w:rPr>
          <w:rFonts w:hint="eastAsia" w:ascii="仿宋_GB2312" w:hAnsi="仿宋_GB2312" w:eastAsia="仿宋_GB2312" w:cs="仿宋_GB2312"/>
          <w:b w:val="0"/>
          <w:bCs/>
          <w:color w:val="auto"/>
          <w:sz w:val="32"/>
          <w:szCs w:val="32"/>
          <w:lang w:val="en-US" w:eastAsia="zh-CN" w:bidi="ar-SA"/>
        </w:rPr>
        <w:t>加强</w:t>
      </w:r>
      <w:r>
        <w:rPr>
          <w:rFonts w:hint="default" w:ascii="仿宋_GB2312" w:hAnsi="仿宋_GB2312" w:eastAsia="仿宋_GB2312" w:cs="仿宋_GB2312"/>
          <w:b w:val="0"/>
          <w:bCs/>
          <w:color w:val="auto"/>
          <w:sz w:val="32"/>
          <w:szCs w:val="32"/>
          <w:lang w:val="en-US" w:eastAsia="zh-CN" w:bidi="ar-SA"/>
        </w:rPr>
        <w:t>规范性文件备案审查，确保区地方金融监管局出台的规范性文件必须经法制机构的严格审查把关后，方可上会讨论并正式印发。加强文件后评估，向区司法局报送《济宁市兖州区人民政府关于支持企业对接资本市场推进上市挂牌工作的意见》（济兖政字〔2021〕19号）的后评估报告，确保政策时效。配合完成规范性文件科学统筹全面清理与各专项清理</w:t>
      </w:r>
      <w:r>
        <w:rPr>
          <w:rFonts w:hint="eastAsia" w:ascii="仿宋_GB2312" w:hAnsi="仿宋_GB2312" w:eastAsia="仿宋_GB2312" w:cs="仿宋_GB2312"/>
          <w:b w:val="0"/>
          <w:bCs/>
          <w:color w:val="auto"/>
          <w:sz w:val="32"/>
          <w:szCs w:val="32"/>
          <w:lang w:val="en-US" w:eastAsia="zh-CN" w:bidi="ar-SA"/>
        </w:rPr>
        <w:t>工作</w:t>
      </w:r>
      <w:r>
        <w:rPr>
          <w:rFonts w:hint="default" w:ascii="仿宋_GB2312" w:hAnsi="仿宋_GB2312" w:eastAsia="仿宋_GB2312" w:cs="仿宋_GB2312"/>
          <w:b w:val="0"/>
          <w:bCs/>
          <w:color w:val="auto"/>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color w:val="auto"/>
          <w:sz w:val="32"/>
          <w:szCs w:val="32"/>
          <w:lang w:val="en-US" w:eastAsia="zh-CN" w:bidi="ar-SA"/>
        </w:rPr>
      </w:pPr>
      <w:r>
        <w:rPr>
          <w:rFonts w:hint="eastAsia" w:ascii="楷体" w:hAnsi="楷体" w:eastAsia="楷体" w:cs="楷体"/>
          <w:b w:val="0"/>
          <w:bCs/>
          <w:color w:val="auto"/>
          <w:sz w:val="32"/>
          <w:szCs w:val="32"/>
          <w:lang w:val="en-US" w:eastAsia="zh-CN" w:bidi="ar-SA"/>
        </w:rPr>
        <w:t>（四）加强政府信息公开平台建设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b w:val="0"/>
          <w:bCs/>
          <w:color w:val="auto"/>
          <w:sz w:val="32"/>
          <w:szCs w:val="32"/>
          <w:lang w:val="en-US" w:eastAsia="zh-CN" w:bidi="ar-SA"/>
        </w:rPr>
      </w:pPr>
      <w:r>
        <w:rPr>
          <w:rFonts w:hint="default" w:ascii="仿宋_GB2312" w:hAnsi="仿宋_GB2312" w:eastAsia="仿宋_GB2312" w:cs="仿宋_GB2312"/>
          <w:b w:val="0"/>
          <w:bCs/>
          <w:color w:val="auto"/>
          <w:sz w:val="32"/>
          <w:szCs w:val="32"/>
          <w:lang w:val="en-US" w:eastAsia="zh-CN" w:bidi="ar-SA"/>
        </w:rPr>
        <w:t>一是加强政府网站建设。依托政府门户网站，确保在政府网站及时发布本机关职能、机构设置、领导信息</w:t>
      </w:r>
      <w:r>
        <w:rPr>
          <w:rFonts w:hint="eastAsia" w:ascii="仿宋_GB2312" w:hAnsi="仿宋_GB2312" w:eastAsia="仿宋_GB2312" w:cs="仿宋_GB2312"/>
          <w:b w:val="0"/>
          <w:bCs/>
          <w:color w:val="auto"/>
          <w:sz w:val="32"/>
          <w:szCs w:val="32"/>
          <w:lang w:val="en-US" w:eastAsia="zh-CN" w:bidi="ar-SA"/>
        </w:rPr>
        <w:t>、政策文件</w:t>
      </w:r>
      <w:r>
        <w:rPr>
          <w:rFonts w:hint="default" w:ascii="仿宋_GB2312" w:hAnsi="仿宋_GB2312" w:eastAsia="仿宋_GB2312" w:cs="仿宋_GB2312"/>
          <w:b w:val="0"/>
          <w:bCs/>
          <w:color w:val="auto"/>
          <w:sz w:val="32"/>
          <w:szCs w:val="32"/>
          <w:lang w:val="en-US" w:eastAsia="zh-CN" w:bidi="ar-SA"/>
        </w:rPr>
        <w:t>及各类金融政策和工作信息，进一步打造良好的金融环境，促进</w:t>
      </w:r>
      <w:r>
        <w:rPr>
          <w:rFonts w:hint="eastAsia" w:ascii="仿宋_GB2312" w:hAnsi="仿宋_GB2312" w:eastAsia="仿宋_GB2312" w:cs="仿宋_GB2312"/>
          <w:b w:val="0"/>
          <w:bCs/>
          <w:color w:val="auto"/>
          <w:sz w:val="32"/>
          <w:szCs w:val="32"/>
          <w:lang w:val="en-US" w:eastAsia="zh-CN" w:bidi="ar-SA"/>
        </w:rPr>
        <w:t>兖州区</w:t>
      </w:r>
      <w:r>
        <w:rPr>
          <w:rFonts w:hint="default" w:ascii="仿宋_GB2312" w:hAnsi="仿宋_GB2312" w:eastAsia="仿宋_GB2312" w:cs="仿宋_GB2312"/>
          <w:b w:val="0"/>
          <w:bCs/>
          <w:color w:val="auto"/>
          <w:sz w:val="32"/>
          <w:szCs w:val="32"/>
          <w:lang w:val="en-US" w:eastAsia="zh-CN" w:bidi="ar-SA"/>
        </w:rPr>
        <w:t>金融业持续健康发展。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b w:val="0"/>
          <w:bCs/>
          <w:color w:val="auto"/>
          <w:sz w:val="32"/>
          <w:szCs w:val="32"/>
          <w:lang w:val="en-US" w:eastAsia="zh-CN" w:bidi="ar-SA"/>
        </w:rPr>
      </w:pPr>
      <w:r>
        <w:rPr>
          <w:rFonts w:hint="default" w:ascii="仿宋_GB2312" w:hAnsi="仿宋_GB2312" w:eastAsia="仿宋_GB2312" w:cs="仿宋_GB2312"/>
          <w:b w:val="0"/>
          <w:bCs/>
          <w:color w:val="auto"/>
          <w:sz w:val="32"/>
          <w:szCs w:val="32"/>
        </w:rPr>
        <w:t>二是发挥专题专栏宣传作用。利用区政府门户网站“活力金融”栏目，</w:t>
      </w:r>
      <w:r>
        <w:rPr>
          <w:rFonts w:hint="eastAsia" w:ascii="仿宋_GB2312" w:hAnsi="仿宋_GB2312" w:eastAsia="仿宋_GB2312" w:cs="仿宋_GB2312"/>
          <w:b w:val="0"/>
          <w:bCs/>
          <w:color w:val="auto"/>
          <w:sz w:val="32"/>
          <w:szCs w:val="32"/>
          <w:lang w:eastAsia="zh-CN"/>
        </w:rPr>
        <w:t>公开我局工作动态同时转发相关政策文件，提高群众政策知晓率</w:t>
      </w:r>
      <w:r>
        <w:rPr>
          <w:rFonts w:hint="default" w:ascii="仿宋_GB2312" w:hAnsi="仿宋_GB2312" w:eastAsia="仿宋_GB2312" w:cs="仿宋_GB2312"/>
          <w:b w:val="0"/>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三</w:t>
      </w:r>
      <w:r>
        <w:rPr>
          <w:rFonts w:hint="default" w:ascii="仿宋_GB2312" w:hAnsi="仿宋_GB2312" w:eastAsia="仿宋_GB2312" w:cs="仿宋_GB2312"/>
          <w:b w:val="0"/>
          <w:bCs/>
          <w:color w:val="auto"/>
          <w:sz w:val="32"/>
          <w:szCs w:val="32"/>
          <w:lang w:val="en-US" w:eastAsia="zh-CN" w:bidi="ar-SA"/>
        </w:rPr>
        <w:t>是切实做好政务新媒体内容保障。</w:t>
      </w:r>
      <w:r>
        <w:rPr>
          <w:rFonts w:hint="eastAsia" w:ascii="仿宋_GB2312" w:hAnsi="仿宋_GB2312" w:eastAsia="仿宋_GB2312" w:cs="仿宋_GB2312"/>
          <w:b w:val="0"/>
          <w:bCs/>
          <w:color w:val="auto"/>
          <w:sz w:val="32"/>
          <w:szCs w:val="32"/>
          <w:lang w:val="en-US" w:eastAsia="zh-CN" w:bidi="ar-SA"/>
        </w:rPr>
        <w:t>开设“兖州金融”公众号，围绕区地方金融监管局工作动态，做好栏目设置、主题策划，重点推送单位动态及重要政策文件。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color w:val="auto"/>
          <w:sz w:val="32"/>
          <w:szCs w:val="32"/>
          <w:lang w:val="en-US" w:eastAsia="zh-CN" w:bidi="ar-SA"/>
        </w:rPr>
      </w:pPr>
      <w:r>
        <w:rPr>
          <w:rFonts w:hint="eastAsia" w:ascii="楷体" w:hAnsi="楷体" w:eastAsia="楷体" w:cs="楷体"/>
          <w:b w:val="0"/>
          <w:bCs/>
          <w:color w:val="auto"/>
          <w:sz w:val="32"/>
          <w:szCs w:val="32"/>
          <w:lang w:val="en-US" w:eastAsia="zh-CN" w:bidi="ar-SA"/>
        </w:rPr>
        <w:t>（五）扎实做好政府信息公开监督保障</w:t>
      </w: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仿宋_GB2312" w:hAnsi="仿宋_GB2312" w:eastAsia="仿宋_GB2312" w:cs="仿宋_GB2312"/>
          <w:b w:val="0"/>
          <w:bCs/>
          <w:color w:val="auto"/>
          <w:sz w:val="32"/>
          <w:szCs w:val="32"/>
        </w:rPr>
      </w:pPr>
      <w:r>
        <w:rPr>
          <w:rFonts w:hint="default" w:ascii="仿宋_GB2312" w:hAnsi="仿宋_GB2312" w:eastAsia="仿宋_GB2312" w:cs="仿宋_GB2312"/>
          <w:b w:val="0"/>
          <w:bCs/>
          <w:color w:val="auto"/>
          <w:sz w:val="32"/>
          <w:szCs w:val="32"/>
        </w:rPr>
        <w:t>一是高度重视政府信息公开工作，将</w:t>
      </w:r>
      <w:r>
        <w:rPr>
          <w:rFonts w:hint="eastAsia" w:ascii="仿宋_GB2312" w:hAnsi="仿宋_GB2312" w:eastAsia="仿宋_GB2312" w:cs="仿宋_GB2312"/>
          <w:b w:val="0"/>
          <w:bCs/>
          <w:color w:val="auto"/>
          <w:sz w:val="32"/>
          <w:szCs w:val="32"/>
          <w:lang w:eastAsia="zh-CN"/>
        </w:rPr>
        <w:t>政府</w:t>
      </w:r>
      <w:r>
        <w:rPr>
          <w:rFonts w:hint="default" w:ascii="仿宋_GB2312" w:hAnsi="仿宋_GB2312" w:eastAsia="仿宋_GB2312" w:cs="仿宋_GB2312"/>
          <w:b w:val="0"/>
          <w:bCs/>
          <w:color w:val="auto"/>
          <w:sz w:val="32"/>
          <w:szCs w:val="32"/>
        </w:rPr>
        <w:t>信息公开工作纳入全年</w:t>
      </w:r>
      <w:r>
        <w:rPr>
          <w:rFonts w:hint="eastAsia" w:ascii="仿宋_GB2312" w:hAnsi="仿宋_GB2312" w:eastAsia="仿宋_GB2312" w:cs="仿宋_GB2312"/>
          <w:b w:val="0"/>
          <w:bCs/>
          <w:color w:val="auto"/>
          <w:sz w:val="32"/>
          <w:szCs w:val="32"/>
          <w:lang w:eastAsia="zh-CN"/>
        </w:rPr>
        <w:t>工作计划</w:t>
      </w:r>
      <w:r>
        <w:rPr>
          <w:rFonts w:hint="default"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制定《2022年济宁市兖州区地方金融监管局政务公开重点工作任务实施方案》（济兖金监字〔2022〕16号），局</w:t>
      </w:r>
      <w:r>
        <w:rPr>
          <w:rFonts w:hint="default" w:ascii="仿宋_GB2312" w:hAnsi="仿宋_GB2312" w:eastAsia="仿宋_GB2312" w:cs="仿宋_GB2312"/>
          <w:b w:val="0"/>
          <w:bCs/>
          <w:color w:val="auto"/>
          <w:sz w:val="32"/>
          <w:szCs w:val="32"/>
        </w:rPr>
        <w:t>领导</w:t>
      </w:r>
      <w:r>
        <w:rPr>
          <w:rFonts w:hint="eastAsia" w:ascii="仿宋_GB2312" w:hAnsi="仿宋_GB2312" w:eastAsia="仿宋_GB2312" w:cs="仿宋_GB2312"/>
          <w:b w:val="0"/>
          <w:bCs/>
          <w:color w:val="auto"/>
          <w:sz w:val="32"/>
          <w:szCs w:val="32"/>
          <w:lang w:eastAsia="zh-CN"/>
        </w:rPr>
        <w:t>班子</w:t>
      </w:r>
      <w:r>
        <w:rPr>
          <w:rFonts w:hint="default" w:ascii="仿宋_GB2312" w:hAnsi="仿宋_GB2312" w:eastAsia="仿宋_GB2312" w:cs="仿宋_GB2312"/>
          <w:b w:val="0"/>
          <w:bCs/>
          <w:color w:val="auto"/>
          <w:sz w:val="32"/>
          <w:szCs w:val="32"/>
        </w:rPr>
        <w:t>多次研究</w:t>
      </w:r>
      <w:r>
        <w:rPr>
          <w:rFonts w:hint="eastAsia" w:ascii="仿宋_GB2312" w:hAnsi="仿宋_GB2312" w:eastAsia="仿宋_GB2312" w:cs="仿宋_GB2312"/>
          <w:b w:val="0"/>
          <w:bCs/>
          <w:color w:val="auto"/>
          <w:sz w:val="32"/>
          <w:szCs w:val="32"/>
          <w:lang w:eastAsia="zh-CN"/>
        </w:rPr>
        <w:t>政府</w:t>
      </w:r>
      <w:r>
        <w:rPr>
          <w:rFonts w:hint="default" w:ascii="仿宋_GB2312" w:hAnsi="仿宋_GB2312" w:eastAsia="仿宋_GB2312" w:cs="仿宋_GB2312"/>
          <w:b w:val="0"/>
          <w:bCs/>
          <w:color w:val="auto"/>
          <w:sz w:val="32"/>
          <w:szCs w:val="32"/>
        </w:rPr>
        <w:t>信息公开工作，进一步深化优化政策解读</w:t>
      </w:r>
      <w:r>
        <w:rPr>
          <w:rFonts w:hint="eastAsia" w:ascii="仿宋_GB2312" w:hAnsi="仿宋_GB2312" w:eastAsia="仿宋_GB2312" w:cs="仿宋_GB2312"/>
          <w:b w:val="0"/>
          <w:bCs/>
          <w:color w:val="auto"/>
          <w:sz w:val="32"/>
          <w:szCs w:val="32"/>
          <w:lang w:eastAsia="zh-CN"/>
        </w:rPr>
        <w:t>、扎实推进基层政务公开、深化政务公开基础工作</w:t>
      </w:r>
      <w:r>
        <w:rPr>
          <w:rFonts w:hint="default" w:ascii="仿宋_GB2312" w:hAnsi="仿宋_GB2312" w:eastAsia="仿宋_GB2312" w:cs="仿宋_GB2312"/>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eastAsia="zh-CN"/>
        </w:rPr>
        <w:t>二</w:t>
      </w:r>
      <w:r>
        <w:rPr>
          <w:rFonts w:hint="default" w:ascii="仿宋_GB2312" w:hAnsi="仿宋_GB2312" w:eastAsia="仿宋_GB2312" w:cs="仿宋_GB2312"/>
          <w:b w:val="0"/>
          <w:bCs/>
          <w:color w:val="auto"/>
          <w:sz w:val="32"/>
          <w:szCs w:val="32"/>
        </w:rPr>
        <w:t>是及时调整兖州区地方金融监管局政务公开工作领导小组，局主要领导担任组长，</w:t>
      </w:r>
      <w:r>
        <w:rPr>
          <w:rFonts w:hint="eastAsia" w:ascii="仿宋_GB2312" w:hAnsi="仿宋_GB2312" w:eastAsia="仿宋_GB2312" w:cs="仿宋_GB2312"/>
          <w:b w:val="0"/>
          <w:bCs/>
          <w:color w:val="auto"/>
          <w:sz w:val="32"/>
          <w:szCs w:val="32"/>
          <w:lang w:eastAsia="zh-CN"/>
        </w:rPr>
        <w:t>副局长</w:t>
      </w:r>
      <w:r>
        <w:rPr>
          <w:rFonts w:hint="default" w:ascii="仿宋_GB2312" w:hAnsi="仿宋_GB2312" w:eastAsia="仿宋_GB2312" w:cs="仿宋_GB2312"/>
          <w:b w:val="0"/>
          <w:bCs/>
          <w:color w:val="auto"/>
          <w:sz w:val="32"/>
          <w:szCs w:val="32"/>
        </w:rPr>
        <w:t>为副组长，相关</w:t>
      </w:r>
      <w:r>
        <w:rPr>
          <w:rFonts w:hint="eastAsia" w:ascii="仿宋_GB2312" w:hAnsi="仿宋_GB2312" w:eastAsia="仿宋_GB2312" w:cs="仿宋_GB2312"/>
          <w:b w:val="0"/>
          <w:bCs/>
          <w:color w:val="auto"/>
          <w:sz w:val="32"/>
          <w:szCs w:val="32"/>
          <w:lang w:eastAsia="zh-CN"/>
        </w:rPr>
        <w:t>科室</w:t>
      </w:r>
      <w:r>
        <w:rPr>
          <w:rFonts w:hint="default" w:ascii="仿宋_GB2312" w:hAnsi="仿宋_GB2312" w:eastAsia="仿宋_GB2312" w:cs="仿宋_GB2312"/>
          <w:b w:val="0"/>
          <w:bCs/>
          <w:color w:val="auto"/>
          <w:sz w:val="32"/>
          <w:szCs w:val="32"/>
        </w:rPr>
        <w:t>负责人为成员。形成了主要领导负总责、分管领导具体抓、各</w:t>
      </w:r>
      <w:r>
        <w:rPr>
          <w:rFonts w:hint="eastAsia" w:ascii="仿宋_GB2312" w:hAnsi="仿宋_GB2312" w:eastAsia="仿宋_GB2312" w:cs="仿宋_GB2312"/>
          <w:b w:val="0"/>
          <w:bCs/>
          <w:color w:val="auto"/>
          <w:sz w:val="32"/>
          <w:szCs w:val="32"/>
          <w:lang w:eastAsia="zh-CN"/>
        </w:rPr>
        <w:t>科室</w:t>
      </w:r>
      <w:r>
        <w:rPr>
          <w:rFonts w:hint="default" w:ascii="仿宋_GB2312" w:hAnsi="仿宋_GB2312" w:eastAsia="仿宋_GB2312" w:cs="仿宋_GB2312"/>
          <w:b w:val="0"/>
          <w:bCs/>
          <w:color w:val="auto"/>
          <w:sz w:val="32"/>
          <w:szCs w:val="32"/>
        </w:rPr>
        <w:t>共同推进的工作格局。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三</w:t>
      </w:r>
      <w:r>
        <w:rPr>
          <w:rFonts w:hint="default" w:ascii="仿宋_GB2312" w:hAnsi="仿宋_GB2312" w:eastAsia="仿宋_GB2312" w:cs="仿宋_GB2312"/>
          <w:b w:val="0"/>
          <w:bCs/>
          <w:color w:val="auto"/>
          <w:sz w:val="32"/>
          <w:szCs w:val="32"/>
          <w:lang w:val="en-US" w:eastAsia="zh-CN" w:bidi="ar-SA"/>
        </w:rPr>
        <w:t>是加强对</w:t>
      </w:r>
      <w:r>
        <w:rPr>
          <w:rFonts w:hint="eastAsia" w:ascii="仿宋_GB2312" w:hAnsi="仿宋_GB2312" w:eastAsia="仿宋_GB2312" w:cs="仿宋_GB2312"/>
          <w:b w:val="0"/>
          <w:bCs/>
          <w:color w:val="auto"/>
          <w:sz w:val="32"/>
          <w:szCs w:val="32"/>
          <w:lang w:val="en-US" w:eastAsia="zh-CN" w:bidi="ar-SA"/>
        </w:rPr>
        <w:t>局内各科室</w:t>
      </w:r>
      <w:r>
        <w:rPr>
          <w:rFonts w:hint="default" w:ascii="仿宋_GB2312" w:hAnsi="仿宋_GB2312" w:eastAsia="仿宋_GB2312" w:cs="仿宋_GB2312"/>
          <w:b w:val="0"/>
          <w:bCs/>
          <w:color w:val="auto"/>
          <w:sz w:val="32"/>
          <w:szCs w:val="32"/>
          <w:lang w:val="en-US" w:eastAsia="zh-CN" w:bidi="ar-SA"/>
        </w:rPr>
        <w:t>政务公开工作的培训指导，举办政务公开培训班</w:t>
      </w:r>
      <w:r>
        <w:rPr>
          <w:rFonts w:hint="eastAsia" w:ascii="仿宋_GB2312" w:hAnsi="仿宋_GB2312" w:eastAsia="仿宋_GB2312" w:cs="仿宋_GB2312"/>
          <w:b w:val="0"/>
          <w:bCs/>
          <w:color w:val="auto"/>
          <w:sz w:val="32"/>
          <w:szCs w:val="32"/>
          <w:lang w:val="en-US" w:eastAsia="zh-CN" w:bidi="ar-SA"/>
        </w:rPr>
        <w:t>2</w:t>
      </w:r>
      <w:r>
        <w:rPr>
          <w:rFonts w:hint="default" w:ascii="仿宋_GB2312" w:hAnsi="仿宋_GB2312" w:eastAsia="仿宋_GB2312" w:cs="仿宋_GB2312"/>
          <w:b w:val="0"/>
          <w:bCs/>
          <w:color w:val="auto"/>
          <w:sz w:val="32"/>
          <w:szCs w:val="32"/>
          <w:lang w:val="en-US" w:eastAsia="zh-CN" w:bidi="ar-SA"/>
        </w:rPr>
        <w:t>期，围绕政务公开工作要点、</w:t>
      </w:r>
      <w:r>
        <w:rPr>
          <w:rFonts w:hint="eastAsia" w:ascii="仿宋_GB2312" w:hAnsi="仿宋_GB2312" w:eastAsia="仿宋_GB2312" w:cs="仿宋_GB2312"/>
          <w:b w:val="0"/>
          <w:bCs/>
          <w:color w:val="auto"/>
          <w:sz w:val="32"/>
          <w:szCs w:val="32"/>
          <w:lang w:val="en-US" w:eastAsia="zh-CN" w:bidi="ar-SA"/>
        </w:rPr>
        <w:t>政府信息公开规章制度进行培训</w:t>
      </w:r>
      <w:r>
        <w:rPr>
          <w:rFonts w:hint="default" w:ascii="仿宋_GB2312" w:hAnsi="仿宋_GB2312" w:eastAsia="仿宋_GB2312" w:cs="仿宋_GB2312"/>
          <w:b w:val="0"/>
          <w:bCs/>
          <w:color w:val="auto"/>
          <w:sz w:val="32"/>
          <w:szCs w:val="32"/>
          <w:lang w:val="en-US" w:eastAsia="zh-CN" w:bidi="ar-SA"/>
        </w:rPr>
        <w:t>，切实提高政务公开相关工作人员的能力水平和整体素质</w:t>
      </w:r>
      <w:r>
        <w:rPr>
          <w:rFonts w:hint="eastAsia" w:ascii="仿宋_GB2312" w:hAnsi="仿宋_GB2312" w:eastAsia="仿宋_GB2312" w:cs="仿宋_GB2312"/>
          <w:b w:val="0"/>
          <w:bCs/>
          <w:color w:val="auto"/>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0" w:leftChars="0" w:right="0" w:rightChars="0" w:firstLine="640" w:firstLineChars="0"/>
        <w:jc w:val="left"/>
        <w:textAlignment w:val="auto"/>
        <w:rPr>
          <w:rFonts w:hint="eastAsia" w:ascii="黑体" w:hAnsi="黑体" w:eastAsia="黑体" w:cs="Times New Roman"/>
          <w:bCs/>
          <w:color w:val="auto"/>
          <w:kern w:val="0"/>
          <w:sz w:val="32"/>
          <w:szCs w:val="32"/>
          <w:lang w:eastAsia="zh-CN" w:bidi="ar"/>
        </w:rPr>
      </w:pPr>
      <w:r>
        <w:rPr>
          <w:rFonts w:hint="eastAsia" w:ascii="黑体" w:hAnsi="黑体" w:eastAsia="黑体" w:cs="Times New Roman"/>
          <w:bCs/>
          <w:color w:val="auto"/>
          <w:kern w:val="0"/>
          <w:sz w:val="32"/>
          <w:szCs w:val="32"/>
          <w:lang w:eastAsia="zh-CN" w:bidi="ar"/>
        </w:rPr>
        <w:t>主动公开政府信息情况</w:t>
      </w:r>
    </w:p>
    <w:p>
      <w:pPr>
        <w:pStyle w:val="2"/>
        <w:ind w:left="0" w:leftChars="0" w:firstLine="0" w:firstLineChars="0"/>
        <w:jc w:val="both"/>
        <w:rPr>
          <w:rFonts w:hint="eastAsia"/>
          <w:lang w:eastAsia="zh-CN"/>
        </w:rPr>
      </w:pPr>
      <w:r>
        <w:rPr>
          <w:rFonts w:hint="eastAsia"/>
          <w:lang w:eastAsia="zh-CN"/>
        </w:rPr>
        <w:drawing>
          <wp:inline distT="0" distB="0" distL="114300" distR="114300">
            <wp:extent cx="5544185" cy="3107055"/>
            <wp:effectExtent l="0" t="0" r="18415" b="1714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5544185" cy="3107055"/>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0" w:leftChars="0" w:right="0" w:rightChars="0" w:firstLine="640" w:firstLineChars="0"/>
        <w:jc w:val="left"/>
        <w:textAlignment w:val="auto"/>
        <w:rPr>
          <w:rFonts w:hint="eastAsia" w:ascii="黑体" w:hAnsi="黑体" w:eastAsia="黑体" w:cs="Times New Roman"/>
          <w:bCs/>
          <w:color w:val="auto"/>
          <w:kern w:val="0"/>
          <w:sz w:val="32"/>
          <w:szCs w:val="32"/>
          <w:lang w:eastAsia="zh-CN" w:bidi="ar"/>
        </w:rPr>
      </w:pPr>
      <w:r>
        <w:rPr>
          <w:rFonts w:hint="eastAsia" w:ascii="黑体" w:hAnsi="黑体" w:eastAsia="黑体" w:cs="Times New Roman"/>
          <w:bCs/>
          <w:color w:val="auto"/>
          <w:kern w:val="0"/>
          <w:sz w:val="32"/>
          <w:szCs w:val="32"/>
          <w:lang w:eastAsia="zh-CN" w:bidi="ar"/>
        </w:rPr>
        <w:t>收到和处理政府信息公开申请情况</w:t>
      </w:r>
    </w:p>
    <w:p>
      <w:pPr>
        <w:pStyle w:val="2"/>
        <w:ind w:left="0" w:leftChars="0" w:firstLine="0" w:firstLineChars="0"/>
        <w:rPr>
          <w:rFonts w:hint="eastAsia"/>
          <w:lang w:eastAsia="zh-CN"/>
        </w:rPr>
      </w:pPr>
      <w:r>
        <w:rPr>
          <w:rFonts w:hint="eastAsia"/>
          <w:lang w:eastAsia="zh-CN"/>
        </w:rPr>
        <w:drawing>
          <wp:inline distT="0" distB="0" distL="114300" distR="114300">
            <wp:extent cx="5632450" cy="7680325"/>
            <wp:effectExtent l="0" t="0" r="6350" b="15875"/>
            <wp:docPr id="7" name="图片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
                    <pic:cNvPicPr>
                      <a:picLocks noChangeAspect="1"/>
                    </pic:cNvPicPr>
                  </pic:nvPicPr>
                  <pic:blipFill>
                    <a:blip r:embed="rId6"/>
                    <a:stretch>
                      <a:fillRect/>
                    </a:stretch>
                  </pic:blipFill>
                  <pic:spPr>
                    <a:xfrm>
                      <a:off x="0" y="0"/>
                      <a:ext cx="5632450" cy="7680325"/>
                    </a:xfrm>
                    <a:prstGeom prst="rect">
                      <a:avLst/>
                    </a:prstGeom>
                  </pic:spPr>
                </pic:pic>
              </a:graphicData>
            </a:graphic>
          </wp:inline>
        </w:drawing>
      </w:r>
    </w:p>
    <w:p>
      <w:pPr>
        <w:pStyle w:val="2"/>
        <w:ind w:left="0" w:leftChars="0" w:firstLine="0" w:firstLineChars="0"/>
        <w:rPr>
          <w:rFonts w:hint="eastAsia"/>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0" w:leftChars="0" w:right="0" w:rightChars="0" w:firstLine="640" w:firstLineChars="0"/>
        <w:jc w:val="left"/>
        <w:textAlignment w:val="auto"/>
        <w:rPr>
          <w:rFonts w:hint="eastAsia" w:ascii="黑体" w:hAnsi="黑体" w:eastAsia="黑体" w:cs="Times New Roman"/>
          <w:bCs/>
          <w:color w:val="auto"/>
          <w:kern w:val="0"/>
          <w:sz w:val="32"/>
          <w:szCs w:val="32"/>
          <w:lang w:eastAsia="zh-CN" w:bidi="ar"/>
        </w:rPr>
      </w:pPr>
      <w:r>
        <w:rPr>
          <w:rFonts w:hint="eastAsia" w:ascii="黑体" w:hAnsi="黑体" w:eastAsia="黑体" w:cs="Times New Roman"/>
          <w:bCs/>
          <w:color w:val="auto"/>
          <w:kern w:val="0"/>
          <w:sz w:val="32"/>
          <w:szCs w:val="32"/>
          <w:lang w:eastAsia="zh-CN" w:bidi="ar"/>
        </w:rPr>
        <w:t>政府信息公开行政复议、行政诉讼情况</w:t>
      </w:r>
    </w:p>
    <w:p>
      <w:pPr>
        <w:pStyle w:val="2"/>
        <w:ind w:left="0" w:leftChars="0" w:firstLine="0" w:firstLineChars="0"/>
        <w:rPr>
          <w:rFonts w:hint="eastAsia"/>
          <w:lang w:eastAsia="zh-CN"/>
        </w:rPr>
      </w:pPr>
      <w:r>
        <w:rPr>
          <w:rFonts w:hint="eastAsia"/>
          <w:lang w:eastAsia="zh-CN"/>
        </w:rPr>
        <w:drawing>
          <wp:inline distT="0" distB="0" distL="114300" distR="114300">
            <wp:extent cx="5543550" cy="1777365"/>
            <wp:effectExtent l="0" t="0" r="0" b="1333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7"/>
                    <a:stretch>
                      <a:fillRect/>
                    </a:stretch>
                  </pic:blipFill>
                  <pic:spPr>
                    <a:xfrm>
                      <a:off x="0" y="0"/>
                      <a:ext cx="5543550" cy="1777365"/>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0" w:leftChars="0" w:right="0" w:rightChars="0" w:firstLine="640" w:firstLineChars="0"/>
        <w:jc w:val="left"/>
        <w:textAlignment w:val="auto"/>
        <w:rPr>
          <w:rFonts w:hint="default" w:ascii="黑体" w:hAnsi="黑体" w:eastAsia="黑体" w:cs="Times New Roman"/>
          <w:bCs/>
          <w:color w:val="auto"/>
          <w:kern w:val="0"/>
          <w:sz w:val="32"/>
          <w:szCs w:val="32"/>
          <w:lang w:val="en-US" w:eastAsia="zh-CN" w:bidi="ar"/>
        </w:rPr>
      </w:pPr>
      <w:r>
        <w:rPr>
          <w:rFonts w:hint="eastAsia" w:ascii="黑体" w:hAnsi="黑体" w:eastAsia="黑体" w:cs="Times New Roman"/>
          <w:bCs/>
          <w:color w:val="auto"/>
          <w:kern w:val="0"/>
          <w:sz w:val="32"/>
          <w:szCs w:val="32"/>
          <w:lang w:eastAsia="zh-CN" w:bidi="ar"/>
        </w:rPr>
        <w:t>存在的主要问题及改进情况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bidi="ar-SA"/>
        </w:rPr>
      </w:pPr>
      <w:r>
        <w:rPr>
          <w:rFonts w:hint="default" w:ascii="仿宋_GB2312" w:hAnsi="仿宋_GB2312" w:eastAsia="仿宋_GB2312" w:cs="仿宋_GB2312"/>
          <w:b w:val="0"/>
          <w:bCs/>
          <w:color w:val="auto"/>
          <w:sz w:val="32"/>
          <w:szCs w:val="32"/>
          <w:lang w:val="en-US" w:eastAsia="zh-CN" w:bidi="ar-SA"/>
        </w:rPr>
        <w:t>我局高度重视政府信息公开工作，工作取得了一些成效，但仍存在公开工作不够精细、公开时效性不够高等问题。202</w:t>
      </w:r>
      <w:r>
        <w:rPr>
          <w:rFonts w:hint="eastAsia" w:ascii="仿宋_GB2312" w:hAnsi="仿宋_GB2312" w:eastAsia="仿宋_GB2312" w:cs="仿宋_GB2312"/>
          <w:b w:val="0"/>
          <w:bCs/>
          <w:color w:val="auto"/>
          <w:sz w:val="32"/>
          <w:szCs w:val="32"/>
          <w:lang w:val="en-US" w:eastAsia="zh-CN" w:bidi="ar-SA"/>
        </w:rPr>
        <w:t>3</w:t>
      </w:r>
      <w:r>
        <w:rPr>
          <w:rFonts w:hint="default" w:ascii="仿宋_GB2312" w:hAnsi="仿宋_GB2312" w:eastAsia="仿宋_GB2312" w:cs="仿宋_GB2312"/>
          <w:b w:val="0"/>
          <w:bCs/>
          <w:color w:val="auto"/>
          <w:sz w:val="32"/>
          <w:szCs w:val="32"/>
          <w:lang w:val="en-US" w:eastAsia="zh-CN" w:bidi="ar-SA"/>
        </w:rPr>
        <w:t>年，我局政府信息公开工作将重点做好以下几方面工作：一是强化</w:t>
      </w:r>
      <w:r>
        <w:rPr>
          <w:rFonts w:hint="eastAsia" w:ascii="仿宋_GB2312" w:hAnsi="仿宋_GB2312" w:eastAsia="仿宋_GB2312" w:cs="仿宋_GB2312"/>
          <w:b w:val="0"/>
          <w:bCs/>
          <w:color w:val="auto"/>
          <w:sz w:val="32"/>
          <w:szCs w:val="32"/>
          <w:lang w:val="en-US" w:eastAsia="zh-CN" w:bidi="ar-SA"/>
        </w:rPr>
        <w:t>政府</w:t>
      </w:r>
      <w:r>
        <w:rPr>
          <w:rFonts w:hint="default" w:ascii="仿宋_GB2312" w:hAnsi="仿宋_GB2312" w:eastAsia="仿宋_GB2312" w:cs="仿宋_GB2312"/>
          <w:b w:val="0"/>
          <w:bCs/>
          <w:color w:val="auto"/>
          <w:sz w:val="32"/>
          <w:szCs w:val="32"/>
          <w:lang w:val="en-US" w:eastAsia="zh-CN" w:bidi="ar-SA"/>
        </w:rPr>
        <w:t>信息公开机制，对信息拟制、保密审查、发布、反馈等环节全程把控，促进信息公开工作的制度化、规范化、常态化。二是拓展公开内容。按照“公开为常态，不公开为例外”的原则，提升工作效率，做到凡是需要公开的政务信息，都要主动及时公开，对于政府信息的内容要做到全面、真实、具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0" w:leftChars="0" w:right="0" w:rightChars="0" w:firstLine="640" w:firstLineChars="0"/>
        <w:jc w:val="left"/>
        <w:textAlignment w:val="auto"/>
        <w:rPr>
          <w:rFonts w:hint="eastAsia" w:ascii="黑体" w:hAnsi="黑体" w:eastAsia="黑体" w:cs="Times New Roman"/>
          <w:bCs/>
          <w:color w:val="auto"/>
          <w:kern w:val="0"/>
          <w:sz w:val="32"/>
          <w:szCs w:val="32"/>
          <w:lang w:eastAsia="zh-CN" w:bidi="ar"/>
        </w:rPr>
      </w:pPr>
      <w:r>
        <w:rPr>
          <w:rFonts w:hint="eastAsia" w:ascii="黑体" w:hAnsi="黑体" w:eastAsia="黑体" w:cs="Times New Roman"/>
          <w:bCs/>
          <w:color w:val="auto"/>
          <w:kern w:val="0"/>
          <w:sz w:val="32"/>
          <w:szCs w:val="32"/>
          <w:lang w:eastAsia="zh-CN" w:bidi="ar"/>
        </w:rPr>
        <w:t>其他需要报告的事项</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（一）依据《政府信息公开信息处理费管理办法》收取信息处理费的情况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本年度，我局未收取政府信息公开信息处理费。</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lang w:eastAsia="zh-CN"/>
        </w:rPr>
        <w:t>（二）</w:t>
      </w:r>
      <w:r>
        <w:rPr>
          <w:rFonts w:hint="eastAsia" w:ascii="楷体" w:hAnsi="楷体" w:eastAsia="楷体" w:cs="楷体"/>
          <w:b w:val="0"/>
          <w:bCs/>
          <w:color w:val="auto"/>
          <w:sz w:val="32"/>
          <w:szCs w:val="32"/>
        </w:rPr>
        <w:t>本行政机关落实上级年度政务公开工作要点情况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2022年，按照《济宁市兖州区人民政府办公室关于印发&lt;2022年济宁市兖州区政务公开重点工作任务分解表&gt;的通知》（济兖政办字〔2022〕14号）、《2022年济宁市兖州区地方金融监管局政务公开重点工作任务实施方案》(济兖金监字〔2022〕16号)要求，区地方金融监管局紧紧围绕四个方面落实任务分工，一是深化优化政策解读、回应关切和公众参与。二是深化政务公开标准化规范化工作。三是深化政务公开基础工作,规范开展政府信息主动公开和依申请公开工作,加强公开平台建设。四是强化政务公开保障措施。完善政务公开制度规范，进一步提高政府治理能力，为加快兖州高质量发展发挥积极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lang w:eastAsia="zh-CN"/>
        </w:rPr>
        <w:t>（三）</w:t>
      </w:r>
      <w:r>
        <w:rPr>
          <w:rFonts w:hint="eastAsia" w:ascii="楷体" w:hAnsi="楷体" w:eastAsia="楷体" w:cs="楷体"/>
          <w:b w:val="0"/>
          <w:bCs/>
          <w:color w:val="auto"/>
          <w:sz w:val="32"/>
          <w:szCs w:val="32"/>
        </w:rPr>
        <w:t>本行政机关人大代表建议和政协提案办理结果公开情况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2022年兖州区地方金融监督管理局共收到第十九届人民代表大会代表建议1件，兖州区政协十五届一次会议提案3件，目前均已办复，提案意见均已吸收采纳。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73" w:leftChars="0" w:right="-100" w:rightChars="-50"/>
        <w:textAlignment w:val="auto"/>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（四）本行政机关年度政务公开工作创新情况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0" w:rightChars="-50" w:firstLine="640" w:firstLineChars="20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lang w:eastAsia="zh-CN"/>
        </w:rPr>
        <w:t>（五）本行政机关政府信息公开工作年度报告数据统计需要说明的事项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73" w:leftChars="0" w:right="-100" w:rightChars="-5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lang w:eastAsia="zh-CN"/>
        </w:rPr>
        <w:t>（六）本行政机关认为需要报告的其他事项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color w:val="auto"/>
          <w:sz w:val="32"/>
          <w:szCs w:val="32"/>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0" w:rightChars="-50" w:firstLine="640" w:firstLineChars="20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lang w:eastAsia="zh-CN"/>
        </w:rPr>
        <w:t>（七）其他有关文件专门要求通过政府信息公开工作年度报告予以报告的事项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rPr>
      </w:pPr>
      <w:r>
        <w:rPr>
          <w:rFonts w:hint="eastAsia" w:ascii="仿宋_GB2312" w:hAnsi="仿宋_GB2312" w:eastAsia="仿宋_GB2312" w:cs="仿宋_GB2312"/>
          <w:b w:val="0"/>
          <w:bCs/>
          <w:color w:val="auto"/>
          <w:sz w:val="32"/>
          <w:szCs w:val="32"/>
          <w:lang w:val="en-US" w:eastAsia="zh-CN" w:bidi="ar-SA"/>
        </w:rPr>
        <w:t>无。</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color w:val="auto"/>
          <w:sz w:val="32"/>
          <w:szCs w:val="32"/>
        </w:rPr>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9B670"/>
    <w:multiLevelType w:val="singleLevel"/>
    <w:tmpl w:val="15A9B670"/>
    <w:lvl w:ilvl="0" w:tentative="0">
      <w:start w:val="1"/>
      <w:numFmt w:val="chineseCounting"/>
      <w:suff w:val="nothing"/>
      <w:lvlText w:val="%1、"/>
      <w:lvlJc w:val="left"/>
      <w:pPr>
        <w:ind w:left="-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ZTYwMTA4NTFjMjRlMmE1OTE1NjYxNmYzYjJjYzEifQ=="/>
    <w:docVar w:name="KSO_WPS_MARK_KEY" w:val="77d2b869-dbcd-4081-909a-2c07d410335f"/>
  </w:docVars>
  <w:rsids>
    <w:rsidRoot w:val="58527F6B"/>
    <w:rsid w:val="051F4DAA"/>
    <w:rsid w:val="09E71222"/>
    <w:rsid w:val="126231F2"/>
    <w:rsid w:val="134F6B30"/>
    <w:rsid w:val="14180BB8"/>
    <w:rsid w:val="19E73463"/>
    <w:rsid w:val="1E2046F5"/>
    <w:rsid w:val="2358717F"/>
    <w:rsid w:val="23C1282C"/>
    <w:rsid w:val="25A20B86"/>
    <w:rsid w:val="2C952BC1"/>
    <w:rsid w:val="49063A67"/>
    <w:rsid w:val="4E0866D0"/>
    <w:rsid w:val="55CB1CFD"/>
    <w:rsid w:val="58527F6B"/>
    <w:rsid w:val="586B3EE4"/>
    <w:rsid w:val="5CC42B64"/>
    <w:rsid w:val="62307362"/>
    <w:rsid w:val="629125ED"/>
    <w:rsid w:val="67AB02A5"/>
    <w:rsid w:val="691A7CCB"/>
    <w:rsid w:val="6E1868BC"/>
    <w:rsid w:val="6F0F67D5"/>
    <w:rsid w:val="785B5495"/>
    <w:rsid w:val="78832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jc w:val="left"/>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2868</Words>
  <Characters>2978</Characters>
  <Lines>0</Lines>
  <Paragraphs>0</Paragraphs>
  <TotalTime>25</TotalTime>
  <ScaleCrop>false</ScaleCrop>
  <LinksUpToDate>false</LinksUpToDate>
  <CharactersWithSpaces>2978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2023-01-06T06:48:00Z</dcterms:created>
  <dc:creator>Administrator</dc:creator>
  <cp:lastModifiedBy>王旺旺</cp:lastModifiedBy>
  <dcterms:modified xsi:type="dcterms:W3CDTF">2023-02-06T08:02:22Z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20A45B54A8AC41FABC1557E1A71EA853</vt:lpwstr>
  </property>
</Properties>
</file>