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Times New Roman" w:eastAsia="方正小标宋简体" w:cs="Times New Roman"/>
          <w:b/>
          <w:bCs/>
          <w:kern w:val="0"/>
          <w:sz w:val="44"/>
          <w:szCs w:val="44"/>
          <w:lang w:val="en-US" w:eastAsia="zh-CN"/>
        </w:rPr>
      </w:pPr>
      <w:r>
        <w:rPr>
          <w:rFonts w:hint="eastAsia" w:ascii="方正小标宋简体" w:hAnsi="Times New Roman" w:eastAsia="方正小标宋简体" w:cs="Times New Roman"/>
          <w:b/>
          <w:bCs/>
          <w:kern w:val="0"/>
          <w:sz w:val="44"/>
          <w:szCs w:val="44"/>
        </w:rPr>
        <w:t>济宁市兖州区漕河镇人民政府</w:t>
      </w:r>
    </w:p>
    <w:p>
      <w:pPr>
        <w:widowControl/>
        <w:spacing w:line="600" w:lineRule="exact"/>
        <w:jc w:val="center"/>
        <w:rPr>
          <w:rFonts w:hint="eastAsia" w:ascii="方正小标宋简体" w:hAnsi="Times New Roman" w:eastAsia="方正小标宋简体" w:cs="Times New Roman"/>
          <w:b/>
          <w:bCs/>
          <w:kern w:val="0"/>
          <w:sz w:val="44"/>
          <w:szCs w:val="44"/>
        </w:rPr>
      </w:pPr>
      <w:r>
        <w:rPr>
          <w:rFonts w:hint="default" w:ascii="Times New Roman" w:hAnsi="Times New Roman" w:eastAsia="方正小标宋简体" w:cs="Times New Roman"/>
          <w:b/>
          <w:bCs/>
          <w:kern w:val="0"/>
          <w:sz w:val="44"/>
          <w:szCs w:val="44"/>
        </w:rPr>
        <w:t>202</w:t>
      </w:r>
      <w:r>
        <w:rPr>
          <w:rFonts w:hint="default" w:ascii="Times New Roman" w:hAnsi="Times New Roman" w:eastAsia="方正小标宋简体" w:cs="Times New Roman"/>
          <w:b/>
          <w:bCs/>
          <w:kern w:val="0"/>
          <w:sz w:val="44"/>
          <w:szCs w:val="44"/>
          <w:lang w:val="en-US" w:eastAsia="zh-CN"/>
        </w:rPr>
        <w:t>3</w:t>
      </w:r>
      <w:r>
        <w:rPr>
          <w:rFonts w:hint="eastAsia" w:ascii="方正小标宋简体" w:hAnsi="Times New Roman" w:eastAsia="方正小标宋简体" w:cs="Times New Roman"/>
          <w:b/>
          <w:bCs/>
          <w:kern w:val="0"/>
          <w:sz w:val="44"/>
          <w:szCs w:val="44"/>
        </w:rPr>
        <w:t>年政府信息公开工作年度报告</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color w:val="000000"/>
          <w:sz w:val="32"/>
          <w:szCs w:val="32"/>
        </w:rPr>
      </w:pP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bCs w:val="0"/>
          <w:color w:val="000000"/>
          <w:sz w:val="32"/>
          <w:szCs w:val="32"/>
        </w:rPr>
      </w:pPr>
      <w:r>
        <w:rPr>
          <w:rFonts w:eastAsia="方正仿宋简体"/>
          <w:b/>
          <w:bCs w:val="0"/>
          <w:color w:val="000000"/>
          <w:sz w:val="32"/>
          <w:szCs w:val="32"/>
        </w:rPr>
        <w:t>本报告由</w:t>
      </w:r>
      <w:r>
        <w:rPr>
          <w:rFonts w:hint="eastAsia" w:ascii="Times New Roman" w:hAnsi="Times New Roman" w:eastAsia="方正仿宋简体" w:cs="Times New Roman"/>
          <w:b/>
          <w:bCs w:val="0"/>
          <w:kern w:val="0"/>
          <w:sz w:val="32"/>
          <w:szCs w:val="32"/>
        </w:rPr>
        <w:t>济宁市兖州区漕河镇人民政府</w:t>
      </w:r>
      <w:r>
        <w:rPr>
          <w:rFonts w:eastAsia="方正仿宋简体"/>
          <w:b/>
          <w:bCs w:val="0"/>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bCs w:val="0"/>
          <w:color w:val="000000"/>
          <w:sz w:val="32"/>
          <w:szCs w:val="32"/>
        </w:rPr>
      </w:pPr>
      <w:r>
        <w:rPr>
          <w:rFonts w:eastAsia="方正仿宋简体"/>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bCs w:val="0"/>
          <w:color w:val="000000"/>
          <w:sz w:val="32"/>
          <w:szCs w:val="32"/>
        </w:rPr>
      </w:pPr>
      <w:r>
        <w:rPr>
          <w:rFonts w:eastAsia="方正仿宋简体"/>
          <w:b/>
          <w:bCs w:val="0"/>
          <w:color w:val="000000"/>
          <w:sz w:val="32"/>
          <w:szCs w:val="32"/>
        </w:rPr>
        <w:t>本报告所列数据的统计期限自202</w:t>
      </w:r>
      <w:r>
        <w:rPr>
          <w:rFonts w:hint="eastAsia" w:eastAsia="方正仿宋简体"/>
          <w:b/>
          <w:bCs w:val="0"/>
          <w:color w:val="000000"/>
          <w:sz w:val="32"/>
          <w:szCs w:val="32"/>
          <w:lang w:val="en-US" w:eastAsia="zh-CN"/>
        </w:rPr>
        <w:t>3</w:t>
      </w:r>
      <w:r>
        <w:rPr>
          <w:rFonts w:eastAsia="方正仿宋简体"/>
          <w:b/>
          <w:bCs w:val="0"/>
          <w:color w:val="000000"/>
          <w:sz w:val="32"/>
          <w:szCs w:val="32"/>
        </w:rPr>
        <w:t>年1月1日起至202</w:t>
      </w:r>
      <w:r>
        <w:rPr>
          <w:rFonts w:hint="eastAsia" w:eastAsia="方正仿宋简体"/>
          <w:b/>
          <w:bCs w:val="0"/>
          <w:color w:val="000000"/>
          <w:sz w:val="32"/>
          <w:szCs w:val="32"/>
          <w:lang w:val="en-US" w:eastAsia="zh-CN"/>
        </w:rPr>
        <w:t>3</w:t>
      </w:r>
      <w:r>
        <w:rPr>
          <w:rFonts w:eastAsia="方正仿宋简体"/>
          <w:b/>
          <w:bCs w:val="0"/>
          <w:color w:val="000000"/>
          <w:sz w:val="32"/>
          <w:szCs w:val="32"/>
        </w:rPr>
        <w:t>年12月31日止。本报告电子版可在“中国·</w:t>
      </w:r>
      <w:r>
        <w:rPr>
          <w:rFonts w:hint="eastAsia" w:eastAsia="方正仿宋简体"/>
          <w:b/>
          <w:bCs w:val="0"/>
          <w:color w:val="000000"/>
          <w:sz w:val="32"/>
          <w:szCs w:val="32"/>
        </w:rPr>
        <w:t>兖州</w:t>
      </w:r>
      <w:r>
        <w:rPr>
          <w:rFonts w:eastAsia="方正仿宋简体"/>
          <w:b/>
          <w:bCs w:val="0"/>
          <w:color w:val="000000"/>
          <w:sz w:val="32"/>
          <w:szCs w:val="32"/>
        </w:rPr>
        <w:t>”政府门户网站（</w:t>
      </w:r>
      <w:r>
        <w:rPr>
          <w:rFonts w:ascii="Times New Roman" w:hAnsi="Times New Roman" w:eastAsia="宋体" w:cs="Times New Roman"/>
          <w:b/>
          <w:bCs w:val="0"/>
          <w:kern w:val="0"/>
          <w:sz w:val="32"/>
          <w:szCs w:val="32"/>
        </w:rPr>
        <w:t>www.yanzhou.gov.cn</w:t>
      </w:r>
      <w:r>
        <w:rPr>
          <w:rFonts w:eastAsia="方正仿宋简体"/>
          <w:b/>
          <w:bCs w:val="0"/>
          <w:color w:val="000000"/>
          <w:sz w:val="32"/>
          <w:szCs w:val="32"/>
        </w:rPr>
        <w:t>）查阅或下载。如对本报告有疑问，请与</w:t>
      </w:r>
      <w:r>
        <w:rPr>
          <w:rFonts w:hint="eastAsia" w:ascii="Times New Roman" w:hAnsi="Times New Roman" w:eastAsia="方正仿宋简体" w:cs="Times New Roman"/>
          <w:b/>
          <w:bCs w:val="0"/>
          <w:kern w:val="0"/>
          <w:sz w:val="32"/>
          <w:szCs w:val="32"/>
        </w:rPr>
        <w:t>济宁市兖州区漕河镇人民政</w:t>
      </w:r>
      <w:r>
        <w:rPr>
          <w:rFonts w:hint="eastAsia" w:ascii="方正仿宋简体" w:hAnsi="方正仿宋简体" w:eastAsia="方正仿宋简体" w:cs="方正仿宋简体"/>
          <w:b/>
          <w:bCs w:val="0"/>
          <w:kern w:val="0"/>
          <w:sz w:val="32"/>
          <w:szCs w:val="32"/>
        </w:rPr>
        <w:t>府</w:t>
      </w:r>
      <w:r>
        <w:rPr>
          <w:rFonts w:hint="eastAsia" w:ascii="方正仿宋简体" w:hAnsi="方正仿宋简体" w:eastAsia="方正仿宋简体" w:cs="方正仿宋简体"/>
          <w:b/>
          <w:bCs w:val="0"/>
          <w:color w:val="000000"/>
          <w:sz w:val="32"/>
          <w:szCs w:val="32"/>
        </w:rPr>
        <w:t>联系（</w:t>
      </w:r>
      <w:r>
        <w:rPr>
          <w:rFonts w:hint="eastAsia" w:ascii="Times New Roman" w:hAnsi="Times New Roman" w:eastAsia="方正仿宋简体" w:cs="Times New Roman"/>
          <w:b/>
          <w:bCs w:val="0"/>
          <w:color w:val="000000"/>
          <w:sz w:val="32"/>
          <w:szCs w:val="32"/>
        </w:rPr>
        <w:t>地址：济宁市兖州区漕河镇府前路9号</w:t>
      </w:r>
      <w:r>
        <w:rPr>
          <w:rFonts w:hint="eastAsia" w:ascii="方正仿宋简体" w:hAnsi="方正仿宋简体" w:eastAsia="方正仿宋简体" w:cs="方正仿宋简体"/>
          <w:b/>
          <w:bCs w:val="0"/>
          <w:sz w:val="32"/>
          <w:szCs w:val="32"/>
        </w:rPr>
        <w:t>；电话</w:t>
      </w:r>
      <w:r>
        <w:rPr>
          <w:rFonts w:hint="eastAsia" w:ascii="Times New Roman" w:hAnsi="Times New Roman" w:eastAsia="仿宋_GB2312" w:cs="Times New Roman"/>
          <w:b/>
          <w:bCs w:val="0"/>
          <w:sz w:val="32"/>
          <w:szCs w:val="32"/>
        </w:rPr>
        <w:t>：</w:t>
      </w:r>
      <w:r>
        <w:rPr>
          <w:rFonts w:ascii="Times New Roman" w:hAnsi="Times New Roman" w:cs="Times New Roman"/>
          <w:b/>
          <w:bCs w:val="0"/>
          <w:sz w:val="32"/>
          <w:szCs w:val="32"/>
        </w:rPr>
        <w:t>0537</w:t>
      </w:r>
      <w:r>
        <w:rPr>
          <w:rFonts w:hint="eastAsia" w:cs="Times New Roman"/>
          <w:b/>
          <w:bCs w:val="0"/>
          <w:sz w:val="32"/>
          <w:szCs w:val="32"/>
          <w:lang w:eastAsia="zh-CN"/>
        </w:rPr>
        <w:t>—</w:t>
      </w:r>
      <w:r>
        <w:rPr>
          <w:rFonts w:ascii="Times New Roman" w:hAnsi="Times New Roman" w:cs="Times New Roman"/>
          <w:b/>
          <w:bCs w:val="0"/>
          <w:sz w:val="32"/>
          <w:szCs w:val="32"/>
        </w:rPr>
        <w:t>3822211</w:t>
      </w:r>
      <w:r>
        <w:rPr>
          <w:rFonts w:eastAsia="方正仿宋简体"/>
          <w:b/>
          <w:bCs w:val="0"/>
          <w:color w:val="000000"/>
          <w:sz w:val="32"/>
          <w:szCs w:val="32"/>
        </w:rPr>
        <w:t>）。</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黑体简体"/>
          <w:b/>
          <w:color w:val="000000"/>
          <w:sz w:val="32"/>
          <w:szCs w:val="32"/>
        </w:rPr>
      </w:pPr>
      <w:r>
        <w:rPr>
          <w:rFonts w:eastAsia="方正黑体简体"/>
          <w:b/>
          <w:color w:val="000000"/>
          <w:sz w:val="32"/>
          <w:szCs w:val="32"/>
        </w:rPr>
        <w:t>一、总体情况</w:t>
      </w:r>
    </w:p>
    <w:p>
      <w:pPr>
        <w:keepNext w:val="0"/>
        <w:keepLines w:val="0"/>
        <w:pageBreakBefore w:val="0"/>
        <w:kinsoku/>
        <w:wordWrap/>
        <w:overflowPunct/>
        <w:topLinePunct w:val="0"/>
        <w:autoSpaceDE/>
        <w:autoSpaceDN/>
        <w:bidi w:val="0"/>
        <w:adjustRightInd/>
        <w:snapToGrid/>
        <w:spacing w:line="580" w:lineRule="atLeast"/>
        <w:ind w:right="-100" w:rightChars="-50" w:firstLine="622" w:firstLineChars="200"/>
        <w:textAlignment w:val="auto"/>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spacing w:val="0"/>
          <w:sz w:val="31"/>
          <w:szCs w:val="31"/>
          <w:lang w:val="en-US" w:eastAsia="zh-CN"/>
        </w:rPr>
        <w:t>今年以来，</w:t>
      </w:r>
      <w:r>
        <w:rPr>
          <w:rFonts w:hint="eastAsia" w:ascii="方正仿宋简体" w:hAnsi="方正仿宋简体" w:eastAsia="方正仿宋简体" w:cs="方正仿宋简体"/>
          <w:b/>
          <w:bCs/>
          <w:spacing w:val="0"/>
          <w:sz w:val="31"/>
          <w:szCs w:val="31"/>
        </w:rPr>
        <w:t>按照《中华人民共和国政府信息公开条例》要求和政务公开工作部署</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b/>
          <w:bCs/>
          <w:spacing w:val="0"/>
          <w:sz w:val="31"/>
          <w:szCs w:val="31"/>
        </w:rPr>
        <w:t>紧紧围绕镇中心工作，</w:t>
      </w:r>
      <w:r>
        <w:rPr>
          <w:rFonts w:hint="eastAsia" w:ascii="方正仿宋简体" w:hAnsi="方正仿宋简体" w:eastAsia="方正仿宋简体" w:cs="方正仿宋简体"/>
          <w:b/>
          <w:bCs/>
          <w:spacing w:val="0"/>
          <w:sz w:val="31"/>
          <w:szCs w:val="31"/>
          <w:lang w:val="en-US" w:eastAsia="zh-CN"/>
        </w:rPr>
        <w:t>漕河镇进一步推进基层政务公开工作规范化、制度化、标准化建设，重点聚焦、靶向发力，不断提升为民服务质效。</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eastAsia="方正楷体简体"/>
          <w:b/>
          <w:color w:val="000000"/>
          <w:sz w:val="32"/>
          <w:szCs w:val="32"/>
          <w:lang w:val="en-US" w:eastAsia="zh-CN"/>
        </w:rPr>
      </w:pPr>
      <w:r>
        <w:rPr>
          <w:rFonts w:eastAsia="方正楷体简体"/>
          <w:b/>
          <w:color w:val="000000"/>
          <w:sz w:val="32"/>
          <w:szCs w:val="32"/>
        </w:rPr>
        <w:t>（一）</w:t>
      </w:r>
      <w:r>
        <w:rPr>
          <w:rFonts w:hint="eastAsia" w:eastAsia="方正楷体简体"/>
          <w:b/>
          <w:color w:val="000000"/>
          <w:sz w:val="32"/>
          <w:szCs w:val="32"/>
          <w:lang w:val="en-US" w:eastAsia="zh-CN"/>
        </w:rPr>
        <w:t>加大</w:t>
      </w:r>
      <w:r>
        <w:rPr>
          <w:rFonts w:eastAsia="方正楷体简体"/>
          <w:b/>
          <w:color w:val="000000"/>
          <w:sz w:val="32"/>
          <w:szCs w:val="32"/>
        </w:rPr>
        <w:t>主动公开</w:t>
      </w:r>
      <w:r>
        <w:rPr>
          <w:rFonts w:hint="eastAsia" w:eastAsia="方正楷体简体"/>
          <w:b/>
          <w:color w:val="000000"/>
          <w:sz w:val="32"/>
          <w:szCs w:val="32"/>
          <w:lang w:val="en-US" w:eastAsia="zh-CN"/>
        </w:rPr>
        <w:t>力度</w:t>
      </w:r>
    </w:p>
    <w:p>
      <w:pPr>
        <w:keepNext w:val="0"/>
        <w:keepLines w:val="0"/>
        <w:pageBreakBefore w:val="0"/>
        <w:kinsoku/>
        <w:wordWrap/>
        <w:overflowPunct/>
        <w:topLinePunct w:val="0"/>
        <w:autoSpaceDE/>
        <w:autoSpaceDN/>
        <w:bidi w:val="0"/>
        <w:adjustRightInd/>
        <w:snapToGrid/>
        <w:spacing w:line="580" w:lineRule="atLeas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2023年度，</w:t>
      </w:r>
      <w:r>
        <w:rPr>
          <w:rFonts w:hint="eastAsia" w:ascii="Times New Roman" w:hAnsi="Times New Roman" w:eastAsia="方正仿宋简体" w:cs="Times New Roman"/>
          <w:b/>
          <w:bCs/>
          <w:sz w:val="32"/>
          <w:szCs w:val="32"/>
          <w:lang w:val="en-US" w:eastAsia="zh-CN"/>
        </w:rPr>
        <w:t>漕河镇积极</w:t>
      </w:r>
      <w:r>
        <w:rPr>
          <w:rFonts w:hint="default" w:ascii="Times New Roman" w:hAnsi="Times New Roman" w:eastAsia="方正仿宋简体" w:cs="Times New Roman"/>
          <w:b/>
          <w:bCs/>
          <w:sz w:val="32"/>
          <w:szCs w:val="32"/>
          <w:lang w:val="en-US" w:eastAsia="zh-CN"/>
        </w:rPr>
        <w:t>完善政府信息公开制度，</w:t>
      </w:r>
      <w:r>
        <w:rPr>
          <w:rFonts w:hint="eastAsia" w:ascii="Times New Roman" w:hAnsi="Times New Roman" w:eastAsia="方正仿宋简体" w:cs="Times New Roman"/>
          <w:b/>
          <w:bCs/>
          <w:sz w:val="32"/>
          <w:szCs w:val="32"/>
          <w:lang w:val="en-US" w:eastAsia="zh-CN"/>
        </w:rPr>
        <w:t>严格审核机制、提高发布频率、联通传播优势，注重形式创新，追求内容丰富。本年度</w:t>
      </w:r>
      <w:r>
        <w:rPr>
          <w:rFonts w:hint="default" w:ascii="Times New Roman" w:hAnsi="Times New Roman" w:eastAsia="方正仿宋简体" w:cs="Times New Roman"/>
          <w:b/>
          <w:bCs/>
          <w:sz w:val="32"/>
          <w:szCs w:val="32"/>
          <w:lang w:val="en-US" w:eastAsia="zh-CN"/>
        </w:rPr>
        <w:t>漕河镇</w:t>
      </w:r>
      <w:r>
        <w:rPr>
          <w:rFonts w:hint="eastAsia" w:ascii="Times New Roman" w:hAnsi="Times New Roman" w:eastAsia="方正仿宋简体" w:cs="Times New Roman"/>
          <w:b/>
          <w:bCs/>
          <w:sz w:val="32"/>
          <w:szCs w:val="32"/>
          <w:lang w:val="en-US" w:eastAsia="zh-CN"/>
        </w:rPr>
        <w:t>通过</w:t>
      </w:r>
      <w:r>
        <w:rPr>
          <w:rFonts w:hint="default" w:ascii="Times New Roman" w:hAnsi="Times New Roman" w:eastAsia="方正仿宋简体" w:cs="Times New Roman"/>
          <w:b/>
          <w:bCs/>
          <w:sz w:val="32"/>
          <w:szCs w:val="32"/>
          <w:lang w:val="en-US" w:eastAsia="zh-CN"/>
        </w:rPr>
        <w:t>政府网站共发布65条信息，政府网站</w:t>
      </w:r>
      <w:r>
        <w:rPr>
          <w:rFonts w:hint="eastAsia" w:eastAsia="方正仿宋简体" w:cs="Times New Roman"/>
          <w:b/>
          <w:bCs/>
          <w:sz w:val="32"/>
          <w:szCs w:val="32"/>
          <w:lang w:val="en-US" w:eastAsia="zh-CN"/>
        </w:rPr>
        <w:t>建设</w:t>
      </w:r>
      <w:r>
        <w:rPr>
          <w:rFonts w:hint="eastAsia" w:ascii="Times New Roman" w:hAnsi="Times New Roman" w:eastAsia="方正仿宋简体" w:cs="Times New Roman"/>
          <w:b/>
          <w:bCs/>
          <w:sz w:val="32"/>
          <w:szCs w:val="32"/>
          <w:lang w:val="en-US" w:eastAsia="zh-CN"/>
        </w:rPr>
        <w:t>较往年公开力度更大。</w:t>
      </w:r>
      <w:r>
        <w:rPr>
          <w:rFonts w:hint="default" w:ascii="Times New Roman" w:hAnsi="Times New Roman" w:eastAsia="方正仿宋简体" w:cs="Times New Roman"/>
          <w:b/>
          <w:bCs/>
          <w:sz w:val="32"/>
          <w:szCs w:val="32"/>
          <w:lang w:val="en-US" w:eastAsia="zh-CN"/>
        </w:rPr>
        <w:t>其中镇街动态25条、政府工作报告落实6条、镇街文件6条、组织管理5条、招考录用4条、机构职能1条、部门财政预算1条、通知公告1条、其他信息16条。</w:t>
      </w:r>
    </w:p>
    <w:p>
      <w:pPr>
        <w:keepNext w:val="0"/>
        <w:keepLines w:val="0"/>
        <w:pageBreakBefore w:val="0"/>
        <w:kinsoku/>
        <w:wordWrap/>
        <w:overflowPunct/>
        <w:topLinePunct w:val="0"/>
        <w:autoSpaceDE/>
        <w:autoSpaceDN/>
        <w:bidi w:val="0"/>
        <w:adjustRightInd/>
        <w:snapToGrid/>
        <w:spacing w:line="580" w:lineRule="atLeast"/>
        <w:jc w:val="center"/>
        <w:textAlignment w:val="auto"/>
      </w:pPr>
      <w:r>
        <w:drawing>
          <wp:inline distT="0" distB="0" distL="114300" distR="114300">
            <wp:extent cx="3827145" cy="2082800"/>
            <wp:effectExtent l="4445" t="4445" r="16510" b="82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楷体简体"/>
          <w:b/>
          <w:color w:val="000000"/>
          <w:sz w:val="32"/>
          <w:szCs w:val="32"/>
        </w:rPr>
      </w:pPr>
      <w:r>
        <w:rPr>
          <w:rFonts w:eastAsia="方正楷体简体"/>
          <w:b/>
          <w:color w:val="000000"/>
          <w:sz w:val="32"/>
          <w:szCs w:val="32"/>
        </w:rPr>
        <w:t>（二）</w:t>
      </w:r>
      <w:r>
        <w:rPr>
          <w:rFonts w:hint="eastAsia" w:eastAsia="方正楷体简体"/>
          <w:b/>
          <w:color w:val="000000"/>
          <w:sz w:val="32"/>
          <w:szCs w:val="32"/>
          <w:lang w:val="en-US" w:eastAsia="zh-CN"/>
        </w:rPr>
        <w:t>依法做好</w:t>
      </w:r>
      <w:r>
        <w:rPr>
          <w:rFonts w:eastAsia="方正楷体简体"/>
          <w:b/>
          <w:color w:val="000000"/>
          <w:sz w:val="32"/>
          <w:szCs w:val="32"/>
        </w:rPr>
        <w:t>依申请公开</w:t>
      </w:r>
    </w:p>
    <w:p>
      <w:pPr>
        <w:keepNext w:val="0"/>
        <w:keepLines w:val="0"/>
        <w:pageBreakBefore w:val="0"/>
        <w:kinsoku/>
        <w:wordWrap/>
        <w:overflowPunct/>
        <w:topLinePunct w:val="0"/>
        <w:autoSpaceDE/>
        <w:autoSpaceDN/>
        <w:bidi w:val="0"/>
        <w:adjustRightInd/>
        <w:snapToGrid/>
        <w:spacing w:line="580" w:lineRule="atLeast"/>
        <w:ind w:firstLine="643" w:firstLineChars="200"/>
        <w:textAlignment w:val="auto"/>
        <w:rPr>
          <w:rFonts w:hint="eastAsia" w:ascii="Times New Roman" w:hAnsi="Times New Roman" w:eastAsia="方正仿宋简体" w:cs="Times New Roman"/>
          <w:b/>
          <w:bCs/>
          <w:sz w:val="32"/>
          <w:szCs w:val="36"/>
          <w:lang w:val="en-US" w:eastAsia="zh-CN"/>
        </w:rPr>
      </w:pPr>
      <w:r>
        <w:rPr>
          <w:rFonts w:hint="eastAsia" w:ascii="Times New Roman" w:hAnsi="Times New Roman" w:eastAsia="方正仿宋简体" w:cs="Times New Roman"/>
          <w:b/>
          <w:bCs/>
          <w:sz w:val="32"/>
          <w:szCs w:val="36"/>
          <w:lang w:val="en-US" w:eastAsia="zh-CN"/>
        </w:rPr>
        <w:t>2023年度，漕河镇未收到依申请公开政府信息。</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楷体简体"/>
          <w:b/>
          <w:color w:val="000000"/>
          <w:sz w:val="32"/>
          <w:szCs w:val="32"/>
        </w:rPr>
      </w:pPr>
      <w:r>
        <w:rPr>
          <w:rFonts w:eastAsia="方正楷体简体"/>
          <w:b/>
          <w:color w:val="000000"/>
          <w:sz w:val="32"/>
          <w:szCs w:val="32"/>
        </w:rPr>
        <w:t>（三）</w:t>
      </w:r>
      <w:r>
        <w:rPr>
          <w:rFonts w:hint="eastAsia" w:eastAsia="方正楷体简体"/>
          <w:b/>
          <w:color w:val="000000"/>
          <w:sz w:val="32"/>
          <w:szCs w:val="32"/>
          <w:lang w:val="en-US" w:eastAsia="zh-CN"/>
        </w:rPr>
        <w:t>规范</w:t>
      </w:r>
      <w:r>
        <w:rPr>
          <w:rFonts w:eastAsia="方正楷体简体"/>
          <w:b/>
          <w:color w:val="000000"/>
          <w:sz w:val="32"/>
          <w:szCs w:val="32"/>
        </w:rPr>
        <w:t>政府信息管理</w:t>
      </w:r>
    </w:p>
    <w:p>
      <w:pPr>
        <w:keepNext w:val="0"/>
        <w:keepLines w:val="0"/>
        <w:pageBreakBefore w:val="0"/>
        <w:kinsoku/>
        <w:wordWrap/>
        <w:overflowPunct/>
        <w:topLinePunct w:val="0"/>
        <w:autoSpaceDE/>
        <w:autoSpaceDN/>
        <w:bidi w:val="0"/>
        <w:adjustRightInd/>
        <w:snapToGrid/>
        <w:spacing w:line="580" w:lineRule="atLeast"/>
        <w:ind w:firstLine="643" w:firstLineChars="200"/>
        <w:textAlignment w:val="auto"/>
        <w:rPr>
          <w:rFonts w:hint="eastAsia" w:ascii="Times New Roman" w:hAnsi="Times New Roman" w:eastAsia="方正仿宋简体" w:cs="Times New Roman"/>
          <w:b/>
          <w:bCs/>
          <w:sz w:val="32"/>
          <w:szCs w:val="36"/>
          <w:lang w:val="en-US" w:eastAsia="zh-CN"/>
        </w:rPr>
      </w:pPr>
      <w:r>
        <w:rPr>
          <w:rFonts w:hint="eastAsia" w:ascii="Times New Roman" w:hAnsi="Times New Roman" w:eastAsia="方正仿宋简体" w:cs="Times New Roman"/>
          <w:b/>
          <w:bCs/>
          <w:sz w:val="32"/>
          <w:szCs w:val="36"/>
          <w:lang w:val="en-US" w:eastAsia="zh-CN"/>
        </w:rPr>
        <w:t>坚决落实《中华人民共和国保守国家秘密法》和《中华人民共和国政府信息公开条例》等规定，确保公开信息不涉密、涉密信息不公开。及时调整《主动公开基本目录》，动态更新政务公开工作领导小组成员和机构设置，坚持信息发布“三审三校”制度，严把信息发布关。</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楷体简体"/>
          <w:b/>
          <w:color w:val="000000"/>
          <w:sz w:val="32"/>
          <w:szCs w:val="32"/>
        </w:rPr>
      </w:pPr>
      <w:r>
        <w:rPr>
          <w:rFonts w:eastAsia="方正楷体简体"/>
          <w:b/>
          <w:color w:val="000000"/>
          <w:sz w:val="32"/>
          <w:szCs w:val="32"/>
        </w:rPr>
        <w:t>（四）</w:t>
      </w:r>
      <w:r>
        <w:rPr>
          <w:rFonts w:hint="eastAsia" w:eastAsia="方正楷体简体"/>
          <w:b/>
          <w:color w:val="000000"/>
          <w:sz w:val="32"/>
          <w:szCs w:val="32"/>
          <w:lang w:val="en-US" w:eastAsia="zh-CN"/>
        </w:rPr>
        <w:t>完善</w:t>
      </w:r>
      <w:r>
        <w:rPr>
          <w:rFonts w:eastAsia="方正楷体简体"/>
          <w:b/>
          <w:color w:val="000000"/>
          <w:sz w:val="32"/>
          <w:szCs w:val="32"/>
        </w:rPr>
        <w:t>政府信息公开平台建设</w:t>
      </w:r>
    </w:p>
    <w:p>
      <w:pPr>
        <w:keepNext w:val="0"/>
        <w:keepLines w:val="0"/>
        <w:pageBreakBefore w:val="0"/>
        <w:kinsoku/>
        <w:wordWrap/>
        <w:overflowPunct/>
        <w:topLinePunct w:val="0"/>
        <w:autoSpaceDE/>
        <w:autoSpaceDN/>
        <w:bidi w:val="0"/>
        <w:adjustRightInd/>
        <w:snapToGrid/>
        <w:spacing w:line="580" w:lineRule="atLeast"/>
        <w:ind w:firstLine="643" w:firstLineChars="200"/>
        <w:textAlignment w:val="auto"/>
        <w:rPr>
          <w:rFonts w:hint="eastAsia" w:ascii="Times New Roman" w:hAnsi="Times New Roman" w:eastAsia="方正仿宋简体"/>
          <w:b/>
          <w:bCs/>
          <w:sz w:val="32"/>
          <w:szCs w:val="36"/>
        </w:rPr>
      </w:pPr>
      <w:r>
        <w:rPr>
          <w:rFonts w:hint="eastAsia" w:ascii="Times New Roman" w:hAnsi="Times New Roman" w:eastAsia="方正仿宋简体"/>
          <w:b/>
          <w:bCs/>
          <w:sz w:val="32"/>
          <w:szCs w:val="36"/>
          <w:lang w:val="en-US" w:eastAsia="zh-CN"/>
        </w:rPr>
        <w:t>漕河镇持续优化政府信息公开平台建设，打造</w:t>
      </w:r>
      <w:r>
        <w:rPr>
          <w:rFonts w:hint="eastAsia" w:ascii="Times New Roman" w:hAnsi="Times New Roman" w:eastAsia="方正仿宋简体"/>
          <w:b/>
          <w:bCs/>
          <w:sz w:val="32"/>
          <w:szCs w:val="36"/>
        </w:rPr>
        <w:t>“线上+线下”</w:t>
      </w:r>
      <w:r>
        <w:rPr>
          <w:rFonts w:hint="eastAsia" w:ascii="Times New Roman" w:hAnsi="Times New Roman" w:eastAsia="方正仿宋简体"/>
          <w:b/>
          <w:bCs/>
          <w:sz w:val="32"/>
          <w:szCs w:val="36"/>
          <w:lang w:val="en-US" w:eastAsia="zh-CN"/>
        </w:rPr>
        <w:t>大平台，</w:t>
      </w:r>
      <w:r>
        <w:rPr>
          <w:rFonts w:hint="eastAsia" w:ascii="Times New Roman" w:hAnsi="Times New Roman" w:eastAsia="方正仿宋简体"/>
          <w:b/>
          <w:bCs/>
          <w:sz w:val="32"/>
          <w:szCs w:val="36"/>
        </w:rPr>
        <w:t>让群众办事更便捷</w:t>
      </w:r>
      <w:r>
        <w:rPr>
          <w:rFonts w:hint="eastAsia" w:ascii="Times New Roman" w:hAnsi="Times New Roman" w:eastAsia="方正仿宋简体"/>
          <w:b/>
          <w:bCs/>
          <w:sz w:val="32"/>
          <w:szCs w:val="36"/>
          <w:lang w:eastAsia="zh-CN"/>
        </w:rPr>
        <w:t>。</w:t>
      </w:r>
      <w:r>
        <w:rPr>
          <w:rFonts w:hint="eastAsia" w:ascii="Times New Roman" w:hAnsi="Times New Roman" w:eastAsia="方正仿宋简体"/>
          <w:b/>
          <w:bCs/>
          <w:sz w:val="32"/>
          <w:szCs w:val="36"/>
        </w:rPr>
        <w:t>一方面优化线上平台建设。明确专</w:t>
      </w:r>
      <w:r>
        <w:rPr>
          <w:rFonts w:hint="eastAsia" w:ascii="Times New Roman" w:hAnsi="Times New Roman" w:eastAsia="方正仿宋简体"/>
          <w:b/>
          <w:bCs/>
          <w:sz w:val="32"/>
          <w:szCs w:val="36"/>
          <w:lang w:val="en-US" w:eastAsia="zh-CN"/>
        </w:rPr>
        <w:t>员</w:t>
      </w:r>
      <w:r>
        <w:rPr>
          <w:rFonts w:hint="eastAsia" w:ascii="Times New Roman" w:hAnsi="Times New Roman" w:eastAsia="方正仿宋简体"/>
          <w:b/>
          <w:bCs/>
          <w:sz w:val="32"/>
          <w:szCs w:val="36"/>
        </w:rPr>
        <w:t>负责线上平台的维护，各办公室</w:t>
      </w:r>
      <w:r>
        <w:rPr>
          <w:rFonts w:hint="eastAsia" w:ascii="Times New Roman" w:hAnsi="Times New Roman" w:eastAsia="方正仿宋简体"/>
          <w:b/>
          <w:bCs/>
          <w:sz w:val="32"/>
          <w:szCs w:val="36"/>
          <w:lang w:val="en-US" w:eastAsia="zh-CN"/>
        </w:rPr>
        <w:t>相关业务</w:t>
      </w:r>
      <w:r>
        <w:rPr>
          <w:rFonts w:hint="eastAsia" w:ascii="Times New Roman" w:hAnsi="Times New Roman" w:eastAsia="方正仿宋简体"/>
          <w:b/>
          <w:bCs/>
          <w:sz w:val="32"/>
          <w:szCs w:val="36"/>
        </w:rPr>
        <w:t>人员作为后备人员，确保内容准备和操作流程</w:t>
      </w:r>
      <w:r>
        <w:rPr>
          <w:rFonts w:hint="eastAsia" w:ascii="Times New Roman" w:hAnsi="Times New Roman" w:eastAsia="方正仿宋简体"/>
          <w:b/>
          <w:bCs/>
          <w:sz w:val="32"/>
          <w:szCs w:val="36"/>
          <w:lang w:val="en-US" w:eastAsia="zh-CN"/>
        </w:rPr>
        <w:t>不间断、</w:t>
      </w:r>
      <w:r>
        <w:rPr>
          <w:rFonts w:hint="eastAsia" w:ascii="Times New Roman" w:hAnsi="Times New Roman" w:eastAsia="方正仿宋简体"/>
          <w:b/>
          <w:bCs/>
          <w:sz w:val="32"/>
          <w:szCs w:val="36"/>
        </w:rPr>
        <w:t>够熟悉。另一方面优化线下平台建设。在政务服务大厅建设了标识清楚、涵盖广泛的政务公开服务区域，与</w:t>
      </w:r>
      <w:r>
        <w:rPr>
          <w:rFonts w:hint="eastAsia" w:ascii="Times New Roman" w:hAnsi="Times New Roman" w:eastAsia="方正仿宋简体"/>
          <w:b/>
          <w:bCs/>
          <w:sz w:val="32"/>
          <w:szCs w:val="36"/>
          <w:lang w:val="en-US" w:eastAsia="zh-CN"/>
        </w:rPr>
        <w:t>医疗</w:t>
      </w:r>
      <w:r>
        <w:rPr>
          <w:rFonts w:hint="eastAsia" w:ascii="Times New Roman" w:hAnsi="Times New Roman" w:eastAsia="方正仿宋简体"/>
          <w:b/>
          <w:bCs/>
          <w:sz w:val="32"/>
          <w:szCs w:val="36"/>
        </w:rPr>
        <w:t>、税务等业务窗口形成了“集约—开放式”线下政务公开模式</w:t>
      </w:r>
      <w:r>
        <w:rPr>
          <w:rFonts w:hint="eastAsia" w:ascii="Times New Roman" w:hAnsi="Times New Roman" w:eastAsia="方正仿宋简体"/>
          <w:b/>
          <w:bCs/>
          <w:sz w:val="32"/>
          <w:szCs w:val="36"/>
          <w:lang w:eastAsia="zh-CN"/>
        </w:rPr>
        <w:t>；</w:t>
      </w:r>
      <w:r>
        <w:rPr>
          <w:rFonts w:hint="eastAsia" w:ascii="Times New Roman" w:hAnsi="Times New Roman" w:eastAsia="方正仿宋简体"/>
          <w:b/>
          <w:bCs/>
          <w:sz w:val="32"/>
          <w:szCs w:val="36"/>
        </w:rPr>
        <w:t>2</w:t>
      </w:r>
      <w:r>
        <w:rPr>
          <w:rFonts w:ascii="Times New Roman" w:hAnsi="Times New Roman" w:eastAsia="方正仿宋简体"/>
          <w:b/>
          <w:bCs/>
          <w:sz w:val="32"/>
          <w:szCs w:val="36"/>
        </w:rPr>
        <w:t>1</w:t>
      </w:r>
      <w:r>
        <w:rPr>
          <w:rFonts w:hint="eastAsia" w:ascii="Times New Roman" w:hAnsi="Times New Roman" w:eastAsia="方正仿宋简体"/>
          <w:b/>
          <w:bCs/>
          <w:sz w:val="32"/>
          <w:szCs w:val="36"/>
        </w:rPr>
        <w:t>个行政村实现了政务公开阵地全覆盖，形成“镇—村”双向互通的信息反馈机制</w:t>
      </w:r>
      <w:r>
        <w:rPr>
          <w:rFonts w:hint="eastAsia" w:ascii="Times New Roman" w:hAnsi="Times New Roman" w:eastAsia="方正仿宋简体"/>
          <w:b/>
          <w:bCs/>
          <w:sz w:val="32"/>
          <w:szCs w:val="36"/>
          <w:lang w:eastAsia="zh-CN"/>
        </w:rPr>
        <w:t>，</w:t>
      </w:r>
      <w:r>
        <w:rPr>
          <w:rFonts w:hint="eastAsia" w:ascii="Times New Roman" w:hAnsi="Times New Roman" w:eastAsia="方正仿宋简体"/>
          <w:b/>
          <w:bCs/>
          <w:sz w:val="32"/>
          <w:szCs w:val="36"/>
        </w:rPr>
        <w:t>成为</w:t>
      </w:r>
      <w:r>
        <w:rPr>
          <w:rFonts w:hint="eastAsia" w:eastAsia="方正仿宋简体"/>
          <w:b/>
          <w:bCs/>
          <w:sz w:val="32"/>
          <w:szCs w:val="36"/>
          <w:lang w:eastAsia="zh-CN"/>
        </w:rPr>
        <w:t>拉近</w:t>
      </w:r>
      <w:r>
        <w:rPr>
          <w:rFonts w:hint="eastAsia" w:ascii="Times New Roman" w:hAnsi="Times New Roman" w:eastAsia="方正仿宋简体"/>
          <w:b/>
          <w:bCs/>
          <w:sz w:val="32"/>
          <w:szCs w:val="36"/>
        </w:rPr>
        <w:t>群众距离的政务公开阵地。</w:t>
      </w:r>
    </w:p>
    <w:p>
      <w:pPr>
        <w:keepNext w:val="0"/>
        <w:keepLines w:val="0"/>
        <w:pageBreakBefore w:val="0"/>
        <w:kinsoku/>
        <w:wordWrap/>
        <w:overflowPunct/>
        <w:topLinePunct w:val="0"/>
        <w:autoSpaceDE/>
        <w:autoSpaceDN/>
        <w:bidi w:val="0"/>
        <w:adjustRightInd/>
        <w:snapToGrid/>
        <w:spacing w:line="580" w:lineRule="atLeast"/>
        <w:ind w:firstLine="643" w:firstLineChars="200"/>
        <w:jc w:val="center"/>
        <w:textAlignment w:val="auto"/>
        <w:rPr>
          <w:rFonts w:hint="eastAsia" w:ascii="Times New Roman" w:hAnsi="Times New Roman" w:eastAsia="方正仿宋简体"/>
          <w:b/>
          <w:bCs/>
          <w:sz w:val="32"/>
          <w:szCs w:val="36"/>
          <w:lang w:eastAsia="zh-CN"/>
        </w:rPr>
      </w:pPr>
      <w:r>
        <w:rPr>
          <w:rFonts w:hint="eastAsia" w:ascii="Times New Roman" w:hAnsi="Times New Roman" w:eastAsia="方正仿宋简体"/>
          <w:b/>
          <w:bCs/>
          <w:sz w:val="32"/>
          <w:szCs w:val="36"/>
          <w:lang w:eastAsia="zh-CN"/>
        </w:rPr>
        <w:drawing>
          <wp:inline distT="0" distB="0" distL="114300" distR="114300">
            <wp:extent cx="4273550" cy="3206115"/>
            <wp:effectExtent l="0" t="0" r="12700" b="13335"/>
            <wp:docPr id="2" name="图片 2" descr="e94226c78cc7ddd58a72544838e7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4226c78cc7ddd58a72544838e7b5a"/>
                    <pic:cNvPicPr>
                      <a:picLocks noChangeAspect="1"/>
                    </pic:cNvPicPr>
                  </pic:nvPicPr>
                  <pic:blipFill>
                    <a:blip r:embed="rId5"/>
                    <a:stretch>
                      <a:fillRect/>
                    </a:stretch>
                  </pic:blipFill>
                  <pic:spPr>
                    <a:xfrm>
                      <a:off x="0" y="0"/>
                      <a:ext cx="4273550" cy="320611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80" w:lineRule="atLeast"/>
        <w:ind w:right="-100" w:rightChars="-50"/>
        <w:jc w:val="center"/>
        <w:textAlignment w:val="auto"/>
        <w:rPr>
          <w:rStyle w:val="4"/>
          <w:rFonts w:hint="default" w:ascii="方正仿宋简体" w:hAnsi="方正仿宋简体" w:eastAsia="方正仿宋简体" w:cs="方正仿宋简体"/>
          <w:sz w:val="28"/>
          <w:szCs w:val="28"/>
          <w:lang w:val="en-US" w:eastAsia="zh-CN"/>
        </w:rPr>
      </w:pPr>
      <w:r>
        <w:rPr>
          <w:rStyle w:val="4"/>
          <w:rFonts w:hint="eastAsia" w:ascii="方正仿宋简体" w:hAnsi="方正仿宋简体" w:eastAsia="方正仿宋简体" w:cs="方正仿宋简体"/>
          <w:sz w:val="28"/>
          <w:szCs w:val="28"/>
          <w:lang w:val="en-US" w:eastAsia="zh-CN"/>
        </w:rPr>
        <w:t>政务大厅政务公开专区</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楷体简体"/>
          <w:b/>
          <w:color w:val="000000"/>
          <w:sz w:val="32"/>
          <w:szCs w:val="32"/>
        </w:rPr>
      </w:pPr>
      <w:r>
        <w:rPr>
          <w:rFonts w:eastAsia="方正楷体简体"/>
          <w:b/>
          <w:color w:val="000000"/>
          <w:sz w:val="32"/>
          <w:szCs w:val="32"/>
        </w:rPr>
        <w:t>（五）</w:t>
      </w:r>
      <w:r>
        <w:rPr>
          <w:rFonts w:hint="eastAsia" w:eastAsia="方正楷体简体"/>
          <w:b/>
          <w:color w:val="000000"/>
          <w:sz w:val="32"/>
          <w:szCs w:val="32"/>
          <w:lang w:val="en-US" w:eastAsia="zh-CN"/>
        </w:rPr>
        <w:t>强化</w:t>
      </w:r>
      <w:r>
        <w:rPr>
          <w:rFonts w:eastAsia="方正楷体简体"/>
          <w:b/>
          <w:color w:val="000000"/>
          <w:sz w:val="32"/>
          <w:szCs w:val="32"/>
        </w:rPr>
        <w:t>监督保障</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ascii="方正仿宋简体" w:hAnsi="方正仿宋简体" w:eastAsia="方正仿宋简体" w:cs="方正仿宋简体"/>
          <w:b/>
          <w:bCs/>
          <w:sz w:val="32"/>
          <w:szCs w:val="36"/>
          <w:lang w:val="en-US" w:eastAsia="zh-CN"/>
        </w:rPr>
      </w:pPr>
      <w:r>
        <w:rPr>
          <w:rFonts w:hint="eastAsia" w:ascii="方正仿宋简体" w:hAnsi="方正仿宋简体" w:eastAsia="方正仿宋简体" w:cs="方正仿宋简体"/>
          <w:b/>
          <w:bCs/>
          <w:sz w:val="32"/>
          <w:szCs w:val="36"/>
          <w:lang w:val="en-US" w:eastAsia="zh-CN"/>
        </w:rPr>
        <w:t>一是落实长效机制，</w:t>
      </w:r>
      <w:r>
        <w:rPr>
          <w:rFonts w:hint="eastAsia" w:ascii="方正仿宋简体" w:hAnsi="方正仿宋简体" w:eastAsia="方正仿宋简体" w:cs="方正仿宋简体"/>
          <w:b/>
          <w:bCs/>
          <w:sz w:val="32"/>
          <w:szCs w:val="36"/>
        </w:rPr>
        <w:t>将政务公开工作纳入</w:t>
      </w:r>
      <w:r>
        <w:rPr>
          <w:rFonts w:hint="eastAsia" w:ascii="方正仿宋简体" w:hAnsi="方正仿宋简体" w:eastAsia="方正仿宋简体" w:cs="方正仿宋简体"/>
          <w:b/>
          <w:bCs/>
          <w:sz w:val="32"/>
          <w:szCs w:val="36"/>
          <w:lang w:val="en-US" w:eastAsia="zh-CN"/>
        </w:rPr>
        <w:t>负责</w:t>
      </w:r>
      <w:r>
        <w:rPr>
          <w:rFonts w:hint="eastAsia" w:ascii="方正仿宋简体" w:hAnsi="方正仿宋简体" w:eastAsia="方正仿宋简体" w:cs="方正仿宋简体"/>
          <w:b/>
          <w:bCs/>
          <w:sz w:val="32"/>
          <w:szCs w:val="36"/>
        </w:rPr>
        <w:t>部门述职内容</w:t>
      </w:r>
      <w:r>
        <w:rPr>
          <w:rFonts w:hint="eastAsia" w:ascii="方正仿宋简体" w:hAnsi="方正仿宋简体" w:eastAsia="方正仿宋简体" w:cs="方正仿宋简体"/>
          <w:b/>
          <w:bCs/>
          <w:sz w:val="32"/>
          <w:szCs w:val="36"/>
          <w:lang w:eastAsia="zh-CN"/>
        </w:rPr>
        <w:t>，</w:t>
      </w:r>
      <w:r>
        <w:rPr>
          <w:rFonts w:hint="eastAsia" w:ascii="方正仿宋简体" w:hAnsi="方正仿宋简体" w:eastAsia="方正仿宋简体" w:cs="方正仿宋简体"/>
          <w:b/>
          <w:bCs/>
          <w:sz w:val="32"/>
          <w:szCs w:val="36"/>
        </w:rPr>
        <w:t>压实部门责任</w:t>
      </w:r>
      <w:r>
        <w:rPr>
          <w:rFonts w:hint="eastAsia" w:ascii="方正仿宋简体" w:hAnsi="方正仿宋简体" w:eastAsia="方正仿宋简体" w:cs="方正仿宋简体"/>
          <w:b/>
          <w:bCs/>
          <w:sz w:val="32"/>
          <w:szCs w:val="36"/>
          <w:lang w:eastAsia="zh-CN"/>
        </w:rPr>
        <w:t>，把《中华人民共和国政府信息公开条例》纳入全镇党委理论学习中心组学习议题，</w:t>
      </w:r>
      <w:r>
        <w:rPr>
          <w:rFonts w:hint="eastAsia" w:ascii="方正仿宋简体" w:hAnsi="方正仿宋简体" w:eastAsia="方正仿宋简体" w:cs="方正仿宋简体"/>
          <w:b/>
          <w:bCs/>
          <w:sz w:val="32"/>
          <w:szCs w:val="36"/>
        </w:rPr>
        <w:t>建立健全月通报、季督导、年评比的长效抓落实机制</w:t>
      </w:r>
      <w:r>
        <w:rPr>
          <w:rFonts w:hint="eastAsia" w:ascii="方正仿宋简体" w:hAnsi="方正仿宋简体" w:eastAsia="方正仿宋简体" w:cs="方正仿宋简体"/>
          <w:b/>
          <w:bCs/>
          <w:sz w:val="32"/>
          <w:szCs w:val="36"/>
          <w:lang w:val="en-US" w:eastAsia="zh-CN"/>
        </w:rPr>
        <w:t>。</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二是合理安排人员，</w:t>
      </w:r>
      <w:r>
        <w:rPr>
          <w:rFonts w:hint="eastAsia" w:ascii="方正仿宋简体" w:hAnsi="方正仿宋简体" w:eastAsia="方正仿宋简体" w:cs="方正仿宋简体"/>
          <w:b/>
          <w:bCs/>
          <w:sz w:val="32"/>
          <w:szCs w:val="32"/>
        </w:rPr>
        <w:t>根据人事变动和分工调整，及时更新了政务公开工作领导小组，形成“主要领导亲自抓、分管领导具体抓、专人负责抓落实”的工作</w:t>
      </w:r>
      <w:r>
        <w:rPr>
          <w:rFonts w:hint="eastAsia" w:ascii="方正仿宋简体" w:hAnsi="方正仿宋简体" w:eastAsia="方正仿宋简体" w:cs="方正仿宋简体"/>
          <w:b/>
          <w:bCs/>
          <w:sz w:val="32"/>
          <w:szCs w:val="32"/>
          <w:lang w:val="en-US" w:eastAsia="zh-CN"/>
        </w:rPr>
        <w:t>体系</w:t>
      </w:r>
      <w:r>
        <w:rPr>
          <w:rFonts w:hint="eastAsia" w:ascii="方正仿宋简体" w:hAnsi="方正仿宋简体" w:eastAsia="方正仿宋简体" w:cs="方正仿宋简体"/>
          <w:b/>
          <w:bCs/>
          <w:sz w:val="32"/>
          <w:szCs w:val="32"/>
          <w:lang w:eastAsia="zh-CN"/>
        </w:rPr>
        <w:t>。</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eastAsia="方正仿宋简体"/>
          <w:sz w:val="32"/>
          <w:szCs w:val="36"/>
          <w:lang w:eastAsia="zh-CN"/>
        </w:rPr>
      </w:pPr>
      <w:r>
        <w:rPr>
          <w:rFonts w:hint="eastAsia" w:ascii="方正仿宋简体" w:hAnsi="方正仿宋简体" w:eastAsia="方正仿宋简体" w:cs="方正仿宋简体"/>
          <w:b/>
          <w:bCs/>
          <w:sz w:val="32"/>
          <w:szCs w:val="32"/>
          <w:lang w:val="en-US" w:eastAsia="zh-CN"/>
        </w:rPr>
        <w:t>三是强化业务提升，</w:t>
      </w:r>
      <w:r>
        <w:rPr>
          <w:rFonts w:hint="eastAsia" w:ascii="方正仿宋简体" w:hAnsi="方正仿宋简体" w:eastAsia="方正仿宋简体" w:cs="方正仿宋简体"/>
          <w:b/>
          <w:bCs/>
          <w:sz w:val="32"/>
          <w:szCs w:val="36"/>
          <w:lang w:val="en-US" w:eastAsia="zh-CN"/>
        </w:rPr>
        <w:t>定期开展政务公开工作推进会，围绕主动公开基本目录和政务公开</w:t>
      </w:r>
      <w:r>
        <w:rPr>
          <w:rFonts w:hint="eastAsia" w:ascii="方正仿宋简体" w:hAnsi="方正仿宋简体" w:eastAsia="方正仿宋简体" w:cs="方正仿宋简体"/>
          <w:b/>
          <w:bCs/>
          <w:kern w:val="0"/>
          <w:sz w:val="32"/>
          <w:szCs w:val="32"/>
          <w:lang w:val="en-US" w:eastAsia="zh-CN"/>
        </w:rPr>
        <w:t>考核细则开展集中学习，熟悉业务范围，</w:t>
      </w:r>
      <w:r>
        <w:rPr>
          <w:rFonts w:hint="eastAsia" w:ascii="方正仿宋简体" w:hAnsi="方正仿宋简体" w:eastAsia="方正仿宋简体" w:cs="方正仿宋简体"/>
          <w:b/>
          <w:bCs/>
          <w:sz w:val="32"/>
          <w:szCs w:val="36"/>
          <w:lang w:val="en-US" w:eastAsia="zh-CN"/>
        </w:rPr>
        <w:t>严把</w:t>
      </w:r>
      <w:r>
        <w:rPr>
          <w:rFonts w:hint="eastAsia" w:ascii="方正仿宋简体" w:hAnsi="方正仿宋简体" w:eastAsia="方正仿宋简体" w:cs="方正仿宋简体"/>
          <w:b/>
          <w:bCs/>
          <w:sz w:val="32"/>
          <w:szCs w:val="36"/>
        </w:rPr>
        <w:t>业务提升</w:t>
      </w:r>
      <w:r>
        <w:rPr>
          <w:rFonts w:hint="eastAsia" w:ascii="方正仿宋简体" w:hAnsi="方正仿宋简体" w:eastAsia="方正仿宋简体" w:cs="方正仿宋简体"/>
          <w:b/>
          <w:bCs/>
          <w:sz w:val="32"/>
          <w:szCs w:val="36"/>
          <w:lang w:val="en-US" w:eastAsia="zh-CN"/>
        </w:rPr>
        <w:t>关</w:t>
      </w:r>
      <w:r>
        <w:rPr>
          <w:rFonts w:hint="eastAsia" w:ascii="方正仿宋简体" w:hAnsi="方正仿宋简体" w:eastAsia="方正仿宋简体" w:cs="方正仿宋简体"/>
          <w:b/>
          <w:bCs/>
          <w:sz w:val="32"/>
          <w:szCs w:val="36"/>
          <w:lang w:eastAsia="zh-CN"/>
        </w:rPr>
        <w:t>。</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2"/>
        <w:tblW w:w="5000" w:type="pct"/>
        <w:tblInd w:w="0" w:type="dxa"/>
        <w:tblLayout w:type="autofit"/>
        <w:tblCellMar>
          <w:top w:w="0" w:type="dxa"/>
          <w:left w:w="108" w:type="dxa"/>
          <w:bottom w:w="0" w:type="dxa"/>
          <w:right w:w="108" w:type="dxa"/>
        </w:tblCellMar>
      </w:tblPr>
      <w:tblGrid>
        <w:gridCol w:w="2265"/>
        <w:gridCol w:w="2265"/>
        <w:gridCol w:w="2265"/>
        <w:gridCol w:w="2266"/>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80" w:lineRule="atLeast"/>
        <w:textAlignment w:val="auto"/>
      </w:pPr>
    </w:p>
    <w:p>
      <w:pPr>
        <w:keepNext w:val="0"/>
        <w:keepLines w:val="0"/>
        <w:pageBreakBefore w:val="0"/>
        <w:kinsoku/>
        <w:wordWrap/>
        <w:overflowPunct/>
        <w:topLinePunct w:val="0"/>
        <w:autoSpaceDE/>
        <w:autoSpaceDN/>
        <w:bidi w:val="0"/>
        <w:adjustRightInd/>
        <w:snapToGrid/>
        <w:spacing w:before="62" w:beforeLines="10" w:after="62" w:afterLines="10" w:line="580" w:lineRule="atLeast"/>
        <w:ind w:firstLine="643" w:firstLineChars="200"/>
        <w:textAlignment w:val="auto"/>
        <w:rPr>
          <w:rFonts w:eastAsia="方正黑体简体"/>
          <w:b/>
          <w:sz w:val="32"/>
          <w:szCs w:val="32"/>
        </w:rPr>
      </w:pPr>
      <w:r>
        <w:rPr>
          <w:rFonts w:eastAsia="方正黑体简体"/>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0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黑体简体"/>
          <w:b/>
          <w:sz w:val="32"/>
          <w:szCs w:val="32"/>
        </w:rPr>
      </w:pP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黑体简体"/>
          <w:b/>
          <w:sz w:val="32"/>
          <w:szCs w:val="32"/>
        </w:rPr>
      </w:pPr>
      <w:r>
        <w:rPr>
          <w:rFonts w:eastAsia="方正黑体简体"/>
          <w:b/>
          <w:sz w:val="32"/>
          <w:szCs w:val="32"/>
        </w:rPr>
        <w:t>四、政府信息公开行政复议、行政诉讼情况</w:t>
      </w:r>
    </w:p>
    <w:tbl>
      <w:tblPr>
        <w:tblStyle w:val="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黑体简体"/>
          <w:b/>
          <w:sz w:val="32"/>
          <w:szCs w:val="32"/>
        </w:rPr>
      </w:pP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黑体简体"/>
          <w:b/>
          <w:sz w:val="32"/>
          <w:szCs w:val="32"/>
        </w:rPr>
      </w:pPr>
      <w:r>
        <w:rPr>
          <w:rFonts w:eastAsia="方正黑体简体"/>
          <w:b/>
          <w:sz w:val="32"/>
          <w:szCs w:val="32"/>
        </w:rPr>
        <w:t>五、存在的主要问题及改进情况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atLeast"/>
        <w:ind w:left="0" w:right="0" w:firstLine="560"/>
        <w:jc w:val="both"/>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2023年</w:t>
      </w:r>
      <w:r>
        <w:rPr>
          <w:rFonts w:ascii="Times New Roman" w:hAnsi="Times New Roman" w:eastAsia="方正仿宋简体" w:cs="Times New Roman"/>
          <w:b/>
          <w:sz w:val="32"/>
          <w:szCs w:val="32"/>
          <w:lang w:val="en-US" w:eastAsia="zh-CN"/>
        </w:rPr>
        <w:t>漕河镇</w:t>
      </w:r>
      <w:r>
        <w:rPr>
          <w:rFonts w:hint="eastAsia" w:ascii="Times New Roman" w:hAnsi="Times New Roman" w:eastAsia="方正仿宋简体" w:cs="Times New Roman"/>
          <w:b/>
          <w:sz w:val="32"/>
          <w:szCs w:val="32"/>
          <w:lang w:val="en-US" w:eastAsia="zh-CN"/>
        </w:rPr>
        <w:t>政务</w:t>
      </w:r>
      <w:r>
        <w:rPr>
          <w:rFonts w:ascii="Times New Roman" w:hAnsi="Times New Roman" w:eastAsia="方正仿宋简体" w:cs="Times New Roman"/>
          <w:b/>
          <w:sz w:val="32"/>
          <w:szCs w:val="32"/>
          <w:lang w:val="en-US" w:eastAsia="zh-CN"/>
        </w:rPr>
        <w:t>公开工作取得一定成效，但与上级的要求还有一定差距</w:t>
      </w:r>
      <w:r>
        <w:rPr>
          <w:rFonts w:hint="eastAsia" w:ascii="Times New Roman" w:hAnsi="Times New Roman" w:eastAsia="方正仿宋简体" w:cs="Times New Roman"/>
          <w:b/>
          <w:sz w:val="32"/>
          <w:szCs w:val="32"/>
          <w:lang w:val="en-US" w:eastAsia="zh-CN"/>
        </w:rPr>
        <w:t>。一方面，政务公开专区利用率有待提升</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镇级政务大厅设有</w:t>
      </w:r>
      <w:r>
        <w:rPr>
          <w:rFonts w:hint="default" w:ascii="Times New Roman" w:hAnsi="Times New Roman" w:eastAsia="方正仿宋简体" w:cs="Times New Roman"/>
          <w:b/>
          <w:sz w:val="32"/>
          <w:szCs w:val="32"/>
          <w:lang w:val="en-US" w:eastAsia="zh-CN"/>
        </w:rPr>
        <w:t>自助查询</w:t>
      </w:r>
      <w:r>
        <w:rPr>
          <w:rFonts w:hint="eastAsia" w:ascii="Times New Roman" w:hAnsi="Times New Roman" w:eastAsia="方正仿宋简体" w:cs="Times New Roman"/>
          <w:b/>
          <w:sz w:val="32"/>
          <w:szCs w:val="32"/>
          <w:lang w:val="en-US" w:eastAsia="zh-CN"/>
        </w:rPr>
        <w:t>专区，但群众仍然习惯窗口业务办理，政务大厅设施</w:t>
      </w:r>
      <w:r>
        <w:rPr>
          <w:rFonts w:hint="default" w:ascii="Times New Roman" w:hAnsi="Times New Roman" w:eastAsia="方正仿宋简体" w:cs="Times New Roman"/>
          <w:b/>
          <w:sz w:val="32"/>
          <w:szCs w:val="32"/>
          <w:lang w:val="en-US" w:eastAsia="zh-CN"/>
        </w:rPr>
        <w:t>利用率不高</w:t>
      </w:r>
      <w:r>
        <w:rPr>
          <w:rFonts w:hint="eastAsia" w:ascii="Times New Roman" w:hAnsi="Times New Roman" w:eastAsia="方正仿宋简体" w:cs="Times New Roman"/>
          <w:b/>
          <w:sz w:val="32"/>
          <w:szCs w:val="32"/>
          <w:lang w:val="en-US" w:eastAsia="zh-CN"/>
        </w:rPr>
        <w:t>。另一方面，</w:t>
      </w:r>
      <w:r>
        <w:rPr>
          <w:rFonts w:hint="default" w:ascii="Times New Roman" w:hAnsi="Times New Roman" w:eastAsia="方正仿宋简体" w:cs="Times New Roman"/>
          <w:b/>
          <w:sz w:val="32"/>
          <w:szCs w:val="32"/>
          <w:lang w:val="en-US" w:eastAsia="zh-CN"/>
        </w:rPr>
        <w:t>政务公开</w:t>
      </w:r>
      <w:r>
        <w:rPr>
          <w:rFonts w:hint="eastAsia" w:ascii="Times New Roman" w:hAnsi="Times New Roman" w:eastAsia="方正仿宋简体" w:cs="Times New Roman"/>
          <w:b/>
          <w:sz w:val="32"/>
          <w:szCs w:val="32"/>
          <w:lang w:val="en-US" w:eastAsia="zh-CN"/>
        </w:rPr>
        <w:t>人员管理不完善</w:t>
      </w:r>
      <w:r>
        <w:rPr>
          <w:rFonts w:hint="default" w:ascii="Times New Roman" w:hAnsi="Times New Roman" w:eastAsia="方正仿宋简体" w:cs="Times New Roman"/>
          <w:b/>
          <w:sz w:val="32"/>
          <w:szCs w:val="32"/>
          <w:lang w:val="en-US" w:eastAsia="zh-CN"/>
        </w:rPr>
        <w:t>。漕河镇</w:t>
      </w:r>
      <w:r>
        <w:rPr>
          <w:rFonts w:hint="eastAsia" w:ascii="Times New Roman" w:hAnsi="Times New Roman" w:eastAsia="方正仿宋简体" w:cs="Times New Roman"/>
          <w:b/>
          <w:sz w:val="32"/>
          <w:szCs w:val="32"/>
          <w:lang w:val="en-US" w:eastAsia="zh-CN"/>
        </w:rPr>
        <w:t>虽设有政务公开专</w:t>
      </w:r>
      <w:r>
        <w:rPr>
          <w:rFonts w:hint="default" w:ascii="Times New Roman" w:hAnsi="Times New Roman" w:eastAsia="方正仿宋简体" w:cs="Times New Roman"/>
          <w:b/>
          <w:sz w:val="32"/>
          <w:szCs w:val="32"/>
          <w:lang w:val="en-US" w:eastAsia="zh-CN"/>
        </w:rPr>
        <w:t>员</w:t>
      </w:r>
      <w:r>
        <w:rPr>
          <w:rFonts w:hint="eastAsia" w:ascii="Times New Roman" w:hAnsi="Times New Roman" w:eastAsia="方正仿宋简体" w:cs="Times New Roman"/>
          <w:b/>
          <w:sz w:val="32"/>
          <w:szCs w:val="32"/>
          <w:lang w:val="en-US" w:eastAsia="zh-CN"/>
        </w:rPr>
        <w:t>，但人员流动较大</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业务衔接不流畅，业务掌握不熟练；虽有常态化开展政务公开业务培训，但时间间隔较长，缺少长期业务能力维护</w:t>
      </w:r>
      <w:r>
        <w:rPr>
          <w:rFonts w:hint="default" w:ascii="Times New Roman" w:hAnsi="Times New Roman" w:eastAsia="方正仿宋简体" w:cs="Times New Roman"/>
          <w:b/>
          <w:sz w:val="32"/>
          <w:szCs w:val="32"/>
          <w:lang w:val="en-US"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atLeast"/>
        <w:ind w:left="0" w:right="0" w:firstLine="560"/>
        <w:jc w:val="both"/>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下一步，漕河镇将继续提升政务公开工作，对标最高标准、更好水平，进一步政务服务能力。一是加强宣传推广，在镇级政务大厅完善自助服务引导标识，在办事窗口设置服务查询提示，提高为民服务效率。二是提升业务管理水平，安排专人负责政务公开工作，主动到上级部门学习，邀请区政务公开科来镇指导工作，加大政务公开培训力度，扩大政务公开培训范围，切实增进机关干部对于政务公开工作的了解。</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黑体简体"/>
          <w:b/>
          <w:sz w:val="32"/>
          <w:szCs w:val="32"/>
        </w:rPr>
      </w:pPr>
      <w:r>
        <w:rPr>
          <w:rFonts w:eastAsia="方正黑体简体"/>
          <w:b/>
          <w:sz w:val="32"/>
          <w:szCs w:val="32"/>
        </w:rPr>
        <w:t>六、其他需要报告的事项</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eastAsia="方正仿宋简体"/>
          <w:b/>
          <w:sz w:val="32"/>
          <w:szCs w:val="32"/>
        </w:rPr>
        <w:t>（一）依据《政府信息公开信息处理费管理办法》收取信息处理费的情况需在此专门报告</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ascii="方正仿宋简体" w:hAnsi="方正仿宋简体" w:eastAsia="方正仿宋简体" w:cs="方正仿宋简体"/>
          <w:b/>
          <w:bCs/>
          <w:sz w:val="32"/>
          <w:szCs w:val="32"/>
        </w:rPr>
      </w:pPr>
      <w:r>
        <w:rPr>
          <w:rFonts w:hint="default" w:ascii="Times New Roman" w:hAnsi="Times New Roman" w:eastAsia="方正仿宋简体" w:cs="Times New Roman"/>
          <w:b/>
          <w:bCs/>
          <w:kern w:val="0"/>
          <w:sz w:val="32"/>
          <w:szCs w:val="32"/>
          <w:lang w:val="en-US" w:eastAsia="zh-CN"/>
        </w:rPr>
        <w:t>2023年</w:t>
      </w:r>
      <w:r>
        <w:rPr>
          <w:rFonts w:hint="eastAsia" w:ascii="方正仿宋简体" w:hAnsi="方正仿宋简体" w:eastAsia="方正仿宋简体" w:cs="方正仿宋简体"/>
          <w:b/>
          <w:bCs/>
          <w:kern w:val="0"/>
          <w:sz w:val="32"/>
          <w:szCs w:val="32"/>
          <w:lang w:val="en-US" w:eastAsia="zh-CN"/>
        </w:rPr>
        <w:t>度，漕河镇未收取政府信息公开信息处理费。</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eastAsia="方正仿宋简体"/>
          <w:b/>
          <w:sz w:val="32"/>
          <w:szCs w:val="32"/>
        </w:rPr>
        <w:t>（二）本行政机关落实上级年度政务公开工作要点情况</w:t>
      </w:r>
    </w:p>
    <w:p>
      <w:pPr>
        <w:keepNext w:val="0"/>
        <w:keepLines w:val="0"/>
        <w:pageBreakBefore w:val="0"/>
        <w:widowControl/>
        <w:kinsoku/>
        <w:wordWrap/>
        <w:overflowPunct/>
        <w:topLinePunct w:val="0"/>
        <w:autoSpaceDE/>
        <w:autoSpaceDN/>
        <w:bidi w:val="0"/>
        <w:adjustRightInd/>
        <w:snapToGrid/>
        <w:spacing w:line="580" w:lineRule="atLeast"/>
        <w:ind w:firstLine="645"/>
        <w:jc w:val="left"/>
        <w:textAlignment w:val="auto"/>
        <w:rPr>
          <w:rFonts w:hint="eastAsia" w:ascii="方正仿宋简体" w:hAnsi="方正仿宋简体" w:eastAsia="方正仿宋简体" w:cs="方正仿宋简体"/>
          <w:b/>
          <w:bCs/>
          <w:kern w:val="0"/>
          <w:sz w:val="32"/>
          <w:szCs w:val="32"/>
          <w:lang w:val="en-US" w:eastAsia="zh-CN"/>
        </w:rPr>
      </w:pPr>
      <w:r>
        <w:rPr>
          <w:rFonts w:hint="eastAsia" w:ascii="Times New Roman" w:hAnsi="Times New Roman" w:eastAsia="方正仿宋简体" w:cs="Times New Roman"/>
          <w:b/>
          <w:bCs/>
          <w:kern w:val="0"/>
          <w:sz w:val="32"/>
          <w:szCs w:val="32"/>
          <w:lang w:val="en-US" w:eastAsia="zh-CN"/>
        </w:rPr>
        <w:t>漕河镇按照区政府安排部署，严格落实各项政务公开工作任务，对政府工作报告落实、民生实事项目、政府财政预算、人事招考录用等领域信息及时有效公开。</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eastAsia="方正仿宋简体"/>
          <w:b/>
          <w:sz w:val="32"/>
          <w:szCs w:val="32"/>
        </w:rPr>
        <w:t>（三）本行政机关人大代表建议和政协提案办理结果公开情况</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bCs/>
          <w:kern w:val="0"/>
          <w:sz w:val="32"/>
          <w:szCs w:val="32"/>
          <w:lang w:val="en-US" w:eastAsia="zh-CN"/>
        </w:rPr>
        <w:t>2023年度，漕河镇收到人大代表建议、政协委员提案数为0。</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eastAsia="方正仿宋简体"/>
          <w:b/>
          <w:sz w:val="32"/>
          <w:szCs w:val="32"/>
        </w:rPr>
        <w:t>（四）本行政机关年度政务公开工作创新情况</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ascii="方正仿宋简体" w:hAnsi="方正仿宋简体" w:eastAsia="方正仿宋简体" w:cs="方正仿宋简体"/>
          <w:b/>
          <w:bCs w:val="0"/>
          <w:sz w:val="32"/>
          <w:szCs w:val="32"/>
          <w:lang w:eastAsia="zh-CN"/>
        </w:rPr>
      </w:pPr>
      <w:r>
        <w:rPr>
          <w:rFonts w:hint="eastAsia" w:eastAsia="方正仿宋简体"/>
          <w:b/>
          <w:bCs w:val="0"/>
          <w:sz w:val="32"/>
          <w:szCs w:val="32"/>
          <w:lang w:val="en-US" w:eastAsia="zh-CN"/>
        </w:rPr>
        <w:t>一是</w:t>
      </w:r>
      <w:r>
        <w:rPr>
          <w:rFonts w:hint="eastAsia" w:eastAsia="方正仿宋简体"/>
          <w:b/>
          <w:bCs w:val="0"/>
          <w:sz w:val="32"/>
          <w:szCs w:val="32"/>
        </w:rPr>
        <w:t>政策信息清单化</w:t>
      </w:r>
      <w:r>
        <w:rPr>
          <w:rFonts w:hint="eastAsia" w:eastAsia="方正仿宋简体"/>
          <w:b/>
          <w:bCs w:val="0"/>
          <w:sz w:val="32"/>
          <w:szCs w:val="32"/>
          <w:lang w:eastAsia="zh-CN"/>
        </w:rPr>
        <w:t>。</w:t>
      </w:r>
      <w:r>
        <w:rPr>
          <w:rFonts w:hint="eastAsia" w:eastAsia="方正仿宋简体"/>
          <w:b/>
          <w:bCs w:val="0"/>
          <w:sz w:val="32"/>
          <w:szCs w:val="32"/>
          <w:lang w:val="en-US" w:eastAsia="zh-CN"/>
        </w:rPr>
        <w:t>在</w:t>
      </w:r>
      <w:r>
        <w:rPr>
          <w:rFonts w:hint="eastAsia" w:ascii="方正仿宋简体" w:hAnsi="方正仿宋简体" w:eastAsia="方正仿宋简体" w:cs="方正仿宋简体"/>
          <w:b/>
          <w:bCs w:val="0"/>
          <w:sz w:val="32"/>
          <w:szCs w:val="32"/>
        </w:rPr>
        <w:t>政务公开专区以展板形式公示《为民服务事项清单》</w:t>
      </w:r>
      <w:r>
        <w:rPr>
          <w:rFonts w:hint="eastAsia" w:ascii="方正仿宋简体" w:hAnsi="方正仿宋简体" w:eastAsia="方正仿宋简体" w:cs="方正仿宋简体"/>
          <w:b/>
          <w:bCs w:val="0"/>
          <w:sz w:val="32"/>
          <w:szCs w:val="32"/>
          <w:lang w:eastAsia="zh-CN"/>
        </w:rPr>
        <w:t>，</w:t>
      </w:r>
      <w:r>
        <w:rPr>
          <w:rFonts w:hint="eastAsia" w:ascii="方正仿宋简体" w:hAnsi="方正仿宋简体" w:eastAsia="方正仿宋简体" w:cs="方正仿宋简体"/>
          <w:b/>
          <w:bCs w:val="0"/>
          <w:sz w:val="32"/>
          <w:szCs w:val="32"/>
        </w:rPr>
        <w:t>每周汇总整理群众关心的政府信息</w:t>
      </w:r>
      <w:r>
        <w:rPr>
          <w:rFonts w:hint="eastAsia" w:ascii="方正仿宋简体" w:hAnsi="方正仿宋简体" w:eastAsia="方正仿宋简体" w:cs="方正仿宋简体"/>
          <w:b/>
          <w:bCs w:val="0"/>
          <w:sz w:val="32"/>
          <w:szCs w:val="32"/>
          <w:lang w:val="en-US" w:eastAsia="zh-CN"/>
        </w:rPr>
        <w:t>和</w:t>
      </w:r>
      <w:r>
        <w:rPr>
          <w:rFonts w:hint="eastAsia" w:ascii="方正仿宋简体" w:hAnsi="方正仿宋简体" w:eastAsia="方正仿宋简体" w:cs="方正仿宋简体"/>
          <w:b/>
          <w:bCs w:val="0"/>
          <w:sz w:val="32"/>
          <w:szCs w:val="32"/>
        </w:rPr>
        <w:t>优惠政策，形成“政策明白纸”</w:t>
      </w:r>
      <w:r>
        <w:rPr>
          <w:rFonts w:hint="eastAsia" w:ascii="方正仿宋简体" w:hAnsi="方正仿宋简体" w:eastAsia="方正仿宋简体" w:cs="方正仿宋简体"/>
          <w:b/>
          <w:bCs w:val="0"/>
          <w:sz w:val="32"/>
          <w:szCs w:val="32"/>
          <w:lang w:eastAsia="zh-CN"/>
        </w:rPr>
        <w:t>，</w:t>
      </w:r>
      <w:r>
        <w:rPr>
          <w:rFonts w:hint="eastAsia" w:ascii="方正仿宋简体" w:hAnsi="方正仿宋简体" w:eastAsia="方正仿宋简体" w:cs="方正仿宋简体"/>
          <w:b/>
          <w:bCs w:val="0"/>
          <w:sz w:val="32"/>
          <w:szCs w:val="32"/>
        </w:rPr>
        <w:t>让群众将知情权“握在手中”</w:t>
      </w:r>
      <w:r>
        <w:rPr>
          <w:rFonts w:hint="eastAsia" w:ascii="方正仿宋简体" w:hAnsi="方正仿宋简体" w:eastAsia="方正仿宋简体" w:cs="方正仿宋简体"/>
          <w:b/>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ascii="方正仿宋简体" w:hAnsi="方正仿宋简体" w:eastAsia="方正仿宋简体" w:cs="方正仿宋简体"/>
          <w:b/>
          <w:bCs w:val="0"/>
          <w:sz w:val="32"/>
          <w:szCs w:val="32"/>
          <w:lang w:eastAsia="zh-CN"/>
        </w:rPr>
      </w:pPr>
      <w:r>
        <w:rPr>
          <w:rFonts w:hint="eastAsia" w:ascii="方正仿宋简体" w:hAnsi="方正仿宋简体" w:eastAsia="方正仿宋简体" w:cs="方正仿宋简体"/>
          <w:b/>
          <w:bCs w:val="0"/>
          <w:sz w:val="32"/>
          <w:szCs w:val="32"/>
          <w:lang w:val="en-US" w:eastAsia="zh-CN"/>
        </w:rPr>
        <w:t>二是</w:t>
      </w:r>
      <w:r>
        <w:rPr>
          <w:rFonts w:hint="eastAsia" w:ascii="方正仿宋简体" w:hAnsi="方正仿宋简体" w:eastAsia="方正仿宋简体" w:cs="方正仿宋简体"/>
          <w:b/>
          <w:bCs w:val="0"/>
          <w:sz w:val="32"/>
          <w:szCs w:val="32"/>
          <w:lang w:eastAsia="zh-CN"/>
        </w:rPr>
        <w:t>政策落实网格化。</w:t>
      </w:r>
      <w:r>
        <w:rPr>
          <w:rFonts w:hint="eastAsia" w:ascii="方正仿宋简体" w:hAnsi="方正仿宋简体" w:eastAsia="方正仿宋简体" w:cs="方正仿宋简体"/>
          <w:b/>
          <w:bCs w:val="0"/>
          <w:sz w:val="32"/>
          <w:szCs w:val="32"/>
        </w:rPr>
        <w:t>通过“网格化+政务公开”，发挥网格员“源于群众、贴近群众”优势，通过网格员入户走访形式，“面对面”解读政策信息，让政策更加“接地气”，政务公开更精准</w:t>
      </w:r>
      <w:r>
        <w:rPr>
          <w:rFonts w:hint="eastAsia" w:ascii="方正仿宋简体" w:hAnsi="方正仿宋简体" w:eastAsia="方正仿宋简体" w:cs="方正仿宋简体"/>
          <w:b/>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eastAsia" w:ascii="方正仿宋简体" w:hAnsi="方正仿宋简体" w:eastAsia="方正仿宋简体" w:cs="方正仿宋简体"/>
          <w:b/>
          <w:bCs w:val="0"/>
          <w:sz w:val="32"/>
          <w:szCs w:val="32"/>
          <w:lang w:val="en-US" w:eastAsia="zh-CN"/>
        </w:rPr>
      </w:pPr>
      <w:r>
        <w:rPr>
          <w:rFonts w:hint="eastAsia" w:ascii="方正仿宋简体" w:hAnsi="方正仿宋简体" w:eastAsia="方正仿宋简体" w:cs="方正仿宋简体"/>
          <w:b/>
          <w:bCs w:val="0"/>
          <w:sz w:val="32"/>
          <w:szCs w:val="32"/>
          <w:lang w:val="en-US" w:eastAsia="zh-CN"/>
        </w:rPr>
        <w:t>三是</w:t>
      </w:r>
      <w:r>
        <w:rPr>
          <w:rFonts w:hint="eastAsia" w:ascii="方正仿宋简体" w:hAnsi="方正仿宋简体" w:eastAsia="方正仿宋简体" w:cs="方正仿宋简体"/>
          <w:b/>
          <w:bCs w:val="0"/>
          <w:sz w:val="32"/>
          <w:szCs w:val="32"/>
          <w:lang w:eastAsia="zh-CN"/>
        </w:rPr>
        <w:t>群众会面常态化。</w:t>
      </w:r>
      <w:r>
        <w:rPr>
          <w:rFonts w:hint="eastAsia" w:ascii="方正仿宋简体" w:hAnsi="方正仿宋简体" w:eastAsia="方正仿宋简体" w:cs="方正仿宋简体"/>
          <w:b/>
          <w:bCs w:val="0"/>
          <w:sz w:val="32"/>
          <w:szCs w:val="32"/>
          <w:lang w:val="en-US" w:eastAsia="zh-CN"/>
        </w:rPr>
        <w:t>打造</w:t>
      </w:r>
      <w:r>
        <w:rPr>
          <w:rFonts w:hint="eastAsia" w:ascii="方正仿宋简体" w:hAnsi="方正仿宋简体" w:eastAsia="方正仿宋简体" w:cs="方正仿宋简体"/>
          <w:b/>
          <w:bCs w:val="0"/>
          <w:sz w:val="32"/>
          <w:szCs w:val="32"/>
        </w:rPr>
        <w:t>“和为贵”群众会客厅</w:t>
      </w:r>
      <w:r>
        <w:rPr>
          <w:rFonts w:hint="eastAsia" w:ascii="方正仿宋简体" w:hAnsi="方正仿宋简体" w:eastAsia="方正仿宋简体" w:cs="方正仿宋简体"/>
          <w:b/>
          <w:bCs w:val="0"/>
          <w:sz w:val="32"/>
          <w:szCs w:val="32"/>
          <w:lang w:eastAsia="zh-CN"/>
        </w:rPr>
        <w:t>，</w:t>
      </w:r>
      <w:r>
        <w:rPr>
          <w:rFonts w:hint="eastAsia" w:ascii="方正仿宋简体" w:hAnsi="方正仿宋简体" w:eastAsia="方正仿宋简体" w:cs="方正仿宋简体"/>
          <w:b/>
          <w:bCs w:val="0"/>
          <w:sz w:val="32"/>
          <w:szCs w:val="32"/>
          <w:lang w:val="en-US" w:eastAsia="zh-CN"/>
        </w:rPr>
        <w:t>利用“我陪群众走流程”“政府开放日”“周末说事”“广场夜话”等活动，广泛收集群众意见、</w:t>
      </w:r>
      <w:r>
        <w:rPr>
          <w:rFonts w:hint="eastAsia" w:ascii="方正仿宋简体" w:hAnsi="方正仿宋简体" w:eastAsia="方正仿宋简体" w:cs="方正仿宋简体"/>
          <w:b/>
          <w:bCs w:val="0"/>
          <w:sz w:val="32"/>
          <w:szCs w:val="32"/>
        </w:rPr>
        <w:t>听取群众诉求</w:t>
      </w:r>
      <w:r>
        <w:rPr>
          <w:rFonts w:hint="eastAsia" w:ascii="方正仿宋简体" w:hAnsi="方正仿宋简体" w:eastAsia="方正仿宋简体" w:cs="方正仿宋简体"/>
          <w:b/>
          <w:bCs w:val="0"/>
          <w:sz w:val="32"/>
          <w:szCs w:val="32"/>
          <w:lang w:eastAsia="zh-CN"/>
        </w:rPr>
        <w:t>，</w:t>
      </w:r>
      <w:r>
        <w:rPr>
          <w:rFonts w:hint="eastAsia" w:ascii="方正仿宋简体" w:hAnsi="方正仿宋简体" w:eastAsia="方正仿宋简体" w:cs="方正仿宋简体"/>
          <w:b/>
          <w:bCs w:val="0"/>
          <w:sz w:val="32"/>
          <w:szCs w:val="32"/>
        </w:rPr>
        <w:t>架起党员干部和广大群众之间的“连心桥”</w:t>
      </w:r>
      <w:r>
        <w:rPr>
          <w:rFonts w:hint="eastAsia" w:ascii="方正仿宋简体" w:hAnsi="方正仿宋简体" w:eastAsia="方正仿宋简体" w:cs="方正仿宋简体"/>
          <w:b/>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eastAsia="方正仿宋简体"/>
          <w:b/>
          <w:sz w:val="32"/>
          <w:szCs w:val="32"/>
        </w:rPr>
        <w:t>（五）本行政机关政府信息公开工作年度报告数据统计需要说明的事项</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hint="eastAsia" w:eastAsia="方正仿宋简体"/>
          <w:b/>
          <w:sz w:val="32"/>
          <w:szCs w:val="32"/>
          <w:lang w:val="en-US" w:eastAsia="zh-CN"/>
        </w:rPr>
        <w:t>无。</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eastAsia="方正仿宋简体"/>
          <w:b/>
          <w:sz w:val="32"/>
          <w:szCs w:val="32"/>
        </w:rPr>
        <w:t>（六）本行政机关认为需要报告的其他事项</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hint="default" w:eastAsia="方正仿宋简体"/>
          <w:b/>
          <w:sz w:val="32"/>
          <w:szCs w:val="32"/>
          <w:lang w:val="en-US" w:eastAsia="zh-CN"/>
        </w:rPr>
      </w:pPr>
      <w:r>
        <w:rPr>
          <w:rFonts w:hint="eastAsia" w:eastAsia="方正仿宋简体"/>
          <w:b/>
          <w:sz w:val="32"/>
          <w:szCs w:val="32"/>
          <w:lang w:val="en-US" w:eastAsia="zh-CN"/>
        </w:rPr>
        <w:t>无。</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rPr>
          <w:rFonts w:eastAsia="方正仿宋简体"/>
          <w:b/>
          <w:sz w:val="32"/>
          <w:szCs w:val="32"/>
        </w:rPr>
      </w:pPr>
      <w:r>
        <w:rPr>
          <w:rFonts w:eastAsia="方正仿宋简体"/>
          <w:b/>
          <w:sz w:val="32"/>
          <w:szCs w:val="32"/>
        </w:rPr>
        <w:t>（七）其他有关文件专门要求通过政府信息公开工作年度报告予以报告的事项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580" w:lineRule="atLeast"/>
        <w:ind w:right="-100" w:rightChars="-50" w:firstLine="643" w:firstLineChars="200"/>
        <w:textAlignment w:val="auto"/>
      </w:pPr>
      <w:r>
        <w:rPr>
          <w:rFonts w:hint="eastAsia" w:eastAsia="方正仿宋简体"/>
          <w:b/>
          <w:sz w:val="32"/>
          <w:szCs w:val="32"/>
          <w:lang w:val="en-US" w:eastAsia="zh-CN"/>
        </w:rPr>
        <w:t>无</w:t>
      </w:r>
      <w:r>
        <w:rPr>
          <w:rFonts w:eastAsia="方正仿宋简体"/>
          <w:b/>
          <w:sz w:val="32"/>
          <w:szCs w:val="32"/>
        </w:rPr>
        <w:t>。</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32CAB9-64F1-4C74-8E89-E2B9F00E70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1D63C5-2D14-4D45-A850-693C370F19DB}"/>
  </w:font>
  <w:font w:name="方正小标宋简体">
    <w:panose1 w:val="02000000000000000000"/>
    <w:charset w:val="86"/>
    <w:family w:val="auto"/>
    <w:pitch w:val="default"/>
    <w:sig w:usb0="00000001" w:usb1="080E0000" w:usb2="00000000" w:usb3="00000000" w:csb0="00040000" w:csb1="00000000"/>
    <w:embedRegular r:id="rId3" w:fontKey="{7E97F9B3-4539-4159-B33A-FA8FD4C6BEC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F4E8D629-DE15-49A9-852C-BDBE0E37A689}"/>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5" w:fontKey="{CBC5E64C-1A70-4E68-A98F-569ADCDC6F96}"/>
  </w:font>
  <w:font w:name="楷体_GB2312">
    <w:altName w:val="楷体"/>
    <w:panose1 w:val="02010609030101010101"/>
    <w:charset w:val="86"/>
    <w:family w:val="modern"/>
    <w:pitch w:val="default"/>
    <w:sig w:usb0="00000000" w:usb1="00000000" w:usb2="00000000" w:usb3="00000000" w:csb0="00040000" w:csb1="00000000"/>
    <w:embedRegular r:id="rId6" w:fontKey="{80AB890A-0F55-44A1-8276-35A8872EE397}"/>
  </w:font>
  <w:font w:name="楷体">
    <w:panose1 w:val="02010609060101010101"/>
    <w:charset w:val="86"/>
    <w:family w:val="modern"/>
    <w:pitch w:val="default"/>
    <w:sig w:usb0="800002BF" w:usb1="38CF7CFA" w:usb2="00000016" w:usb3="00000000" w:csb0="00040001" w:csb1="00000000"/>
    <w:embedRegular r:id="rId7" w:fontKey="{7F3AC4B3-CBC6-4D00-82D7-B9C49481B0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Nzg5OTViY2RmNWU5NWYwNTFhODYyOTgwMjhiYjYifQ=="/>
  </w:docVars>
  <w:rsids>
    <w:rsidRoot w:val="4944713D"/>
    <w:rsid w:val="058A0F57"/>
    <w:rsid w:val="11ED1C8A"/>
    <w:rsid w:val="16C96831"/>
    <w:rsid w:val="17471E3D"/>
    <w:rsid w:val="1CEB326A"/>
    <w:rsid w:val="1EFC175F"/>
    <w:rsid w:val="201E384D"/>
    <w:rsid w:val="25506360"/>
    <w:rsid w:val="2E544B59"/>
    <w:rsid w:val="2F1C179C"/>
    <w:rsid w:val="31A85187"/>
    <w:rsid w:val="387602DD"/>
    <w:rsid w:val="424954DD"/>
    <w:rsid w:val="4492209A"/>
    <w:rsid w:val="48657AC5"/>
    <w:rsid w:val="492A0BA0"/>
    <w:rsid w:val="4944713D"/>
    <w:rsid w:val="4B8F20C2"/>
    <w:rsid w:val="53B01CF2"/>
    <w:rsid w:val="552B024B"/>
    <w:rsid w:val="57F329F7"/>
    <w:rsid w:val="58CA7BFC"/>
    <w:rsid w:val="5E251431"/>
    <w:rsid w:val="5F3E47D0"/>
    <w:rsid w:val="611D7264"/>
    <w:rsid w:val="688751D1"/>
    <w:rsid w:val="6A2B4273"/>
    <w:rsid w:val="6A7F409A"/>
    <w:rsid w:val="6B8E6784"/>
    <w:rsid w:val="75D879F7"/>
    <w:rsid w:val="785C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autoRedefine/>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政府网站信息发布情况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[工作簿1]Sheet1!$A$3:$I$3</c:f>
              <c:strCache>
                <c:ptCount val="9"/>
                <c:pt idx="0">
                  <c:v>镇街动态</c:v>
                </c:pt>
                <c:pt idx="1">
                  <c:v>政府工作报告落实</c:v>
                </c:pt>
                <c:pt idx="2">
                  <c:v>镇街文件</c:v>
                </c:pt>
                <c:pt idx="3">
                  <c:v>组织管理</c:v>
                </c:pt>
                <c:pt idx="4">
                  <c:v>招考录用</c:v>
                </c:pt>
                <c:pt idx="5">
                  <c:v>机构职能</c:v>
                </c:pt>
                <c:pt idx="6">
                  <c:v>部门财政预算</c:v>
                </c:pt>
                <c:pt idx="7">
                  <c:v>通知公告</c:v>
                </c:pt>
                <c:pt idx="8">
                  <c:v>其他信息</c:v>
                </c:pt>
              </c:strCache>
            </c:strRef>
          </c:cat>
          <c:val>
            <c:numRef>
              <c:f>[工作簿1]Sheet1!$A$4:$I$4</c:f>
              <c:numCache>
                <c:formatCode>General</c:formatCode>
                <c:ptCount val="9"/>
                <c:pt idx="0">
                  <c:v>25</c:v>
                </c:pt>
                <c:pt idx="1">
                  <c:v>6</c:v>
                </c:pt>
                <c:pt idx="2">
                  <c:v>6</c:v>
                </c:pt>
                <c:pt idx="3">
                  <c:v>5</c:v>
                </c:pt>
                <c:pt idx="4">
                  <c:v>4</c:v>
                </c:pt>
                <c:pt idx="5">
                  <c:v>1</c:v>
                </c:pt>
                <c:pt idx="6">
                  <c:v>1</c:v>
                </c:pt>
                <c:pt idx="7">
                  <c:v>1</c:v>
                </c:pt>
                <c:pt idx="8">
                  <c:v>16</c:v>
                </c:pt>
              </c:numCache>
            </c:numRef>
          </c:val>
        </c:ser>
        <c:dLbls>
          <c:showLegendKey val="0"/>
          <c:showVal val="1"/>
          <c:showCatName val="0"/>
          <c:showSerName val="0"/>
          <c:showPercent val="0"/>
          <c:showBubbleSize val="0"/>
        </c:dLbls>
        <c:gapWidth val="246"/>
        <c:overlap val="-28"/>
        <c:axId val="497059178"/>
        <c:axId val="780543630"/>
      </c:barChart>
      <c:catAx>
        <c:axId val="4970591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543630"/>
        <c:crosses val="autoZero"/>
        <c:auto val="1"/>
        <c:lblAlgn val="ctr"/>
        <c:lblOffset val="100"/>
        <c:noMultiLvlLbl val="0"/>
      </c:catAx>
      <c:valAx>
        <c:axId val="78054363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70591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3093</Words>
  <Characters>3172</Characters>
  <Lines>0</Lines>
  <Paragraphs>0</Paragraphs>
  <TotalTime>1</TotalTime>
  <ScaleCrop>false</ScaleCrop>
  <LinksUpToDate>false</LinksUpToDate>
  <CharactersWithSpaces>3182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2024-01-09T07:48:00Z</dcterms:created>
  <dc:creator>南烛</dc:creator>
  <cp:lastModifiedBy>南烛</cp:lastModifiedBy>
  <dcterms:modified xsi:type="dcterms:W3CDTF">2024-01-17T03:38:26Z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5F929FA7E3CE4A5195477C9C97746F64_13</vt:lpwstr>
  </property>
</Properties>
</file>