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黑体简体" w:cs="Times New Roman"/>
          <w:sz w:val="32"/>
          <w:szCs w:val="32"/>
        </w:rPr>
      </w:pPr>
      <w:r>
        <w:rPr>
          <w:rFonts w:ascii="Times New Roman" w:hAnsi="Times New Roman" w:eastAsia="方正黑体简体" w:cs="Times New Roman"/>
          <w:sz w:val="32"/>
          <w:szCs w:val="32"/>
        </w:rPr>
        <w:t>附件1</w:t>
      </w:r>
    </w:p>
    <w:p>
      <w:pPr>
        <w:spacing w:line="240" w:lineRule="exact"/>
        <w:ind w:firstLine="640" w:firstLineChars="200"/>
        <w:rPr>
          <w:rFonts w:ascii="Times New Roman" w:hAnsi="Times New Roman" w:eastAsia="方正仿宋简体" w:cs="Times New Roman"/>
          <w:sz w:val="32"/>
          <w:szCs w:val="32"/>
        </w:rPr>
      </w:pPr>
    </w:p>
    <w:p>
      <w:pPr>
        <w:pStyle w:val="2"/>
        <w:spacing w:before="0" w:beforeAutospacing="0" w:after="0" w:afterAutospacing="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食品安全事故分级及响应标准</w:t>
      </w:r>
    </w:p>
    <w:p>
      <w:pPr>
        <w:pStyle w:val="2"/>
        <w:spacing w:before="0" w:beforeAutospacing="0" w:after="0" w:afterAutospacing="0" w:line="240" w:lineRule="exact"/>
        <w:jc w:val="center"/>
        <w:rPr>
          <w:rFonts w:ascii="Times New Roman" w:hAnsi="Times New Roman" w:eastAsia="方正小标宋简体" w:cs="Times New Roman"/>
          <w:sz w:val="44"/>
          <w:szCs w:val="44"/>
        </w:rPr>
      </w:pPr>
    </w:p>
    <w:tbl>
      <w:tblPr>
        <w:tblStyle w:val="3"/>
        <w:tblW w:w="884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71"/>
        <w:gridCol w:w="5412"/>
        <w:gridCol w:w="1217"/>
        <w:gridCol w:w="124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971" w:type="dxa"/>
            <w:noWrap/>
            <w:vAlign w:val="center"/>
          </w:tcPr>
          <w:p>
            <w:pPr>
              <w:spacing w:line="320" w:lineRule="exact"/>
              <w:jc w:val="center"/>
              <w:rPr>
                <w:rFonts w:ascii="Times New Roman" w:hAnsi="Times New Roman" w:eastAsia="方正黑体简体" w:cs="Times New Roman"/>
                <w:bCs/>
                <w:sz w:val="24"/>
                <w:szCs w:val="24"/>
              </w:rPr>
            </w:pPr>
            <w:r>
              <w:rPr>
                <w:rFonts w:ascii="Times New Roman" w:hAnsi="Times New Roman" w:eastAsia="方正黑体简体" w:cs="Times New Roman"/>
                <w:bCs/>
                <w:sz w:val="24"/>
                <w:szCs w:val="24"/>
              </w:rPr>
              <w:t>事故</w:t>
            </w:r>
          </w:p>
          <w:p>
            <w:pPr>
              <w:spacing w:line="320" w:lineRule="exact"/>
              <w:jc w:val="center"/>
              <w:rPr>
                <w:rFonts w:ascii="Times New Roman" w:hAnsi="Times New Roman" w:eastAsia="方正黑体简体" w:cs="Times New Roman"/>
                <w:bCs/>
                <w:sz w:val="24"/>
                <w:szCs w:val="24"/>
              </w:rPr>
            </w:pPr>
            <w:r>
              <w:rPr>
                <w:rFonts w:ascii="Times New Roman" w:hAnsi="Times New Roman" w:eastAsia="方正黑体简体" w:cs="Times New Roman"/>
                <w:bCs/>
                <w:sz w:val="24"/>
                <w:szCs w:val="24"/>
              </w:rPr>
              <w:t>分级</w:t>
            </w:r>
          </w:p>
        </w:tc>
        <w:tc>
          <w:tcPr>
            <w:tcW w:w="5412" w:type="dxa"/>
            <w:noWrap/>
            <w:vAlign w:val="center"/>
          </w:tcPr>
          <w:p>
            <w:pPr>
              <w:spacing w:line="320" w:lineRule="exact"/>
              <w:jc w:val="center"/>
              <w:rPr>
                <w:rFonts w:ascii="Times New Roman" w:hAnsi="Times New Roman" w:eastAsia="方正黑体简体" w:cs="Times New Roman"/>
                <w:bCs/>
                <w:sz w:val="24"/>
                <w:szCs w:val="24"/>
              </w:rPr>
            </w:pPr>
            <w:r>
              <w:rPr>
                <w:rFonts w:ascii="Times New Roman" w:hAnsi="Times New Roman" w:eastAsia="方正黑体简体" w:cs="Times New Roman"/>
                <w:bCs/>
                <w:sz w:val="24"/>
                <w:szCs w:val="24"/>
              </w:rPr>
              <w:t>评 估 指 标</w:t>
            </w:r>
          </w:p>
        </w:tc>
        <w:tc>
          <w:tcPr>
            <w:tcW w:w="1217" w:type="dxa"/>
            <w:noWrap/>
            <w:vAlign w:val="center"/>
          </w:tcPr>
          <w:p>
            <w:pPr>
              <w:spacing w:line="320" w:lineRule="exact"/>
              <w:jc w:val="center"/>
              <w:rPr>
                <w:rFonts w:ascii="Times New Roman" w:hAnsi="Times New Roman" w:eastAsia="方正黑体简体" w:cs="Times New Roman"/>
                <w:bCs/>
                <w:sz w:val="24"/>
                <w:szCs w:val="24"/>
              </w:rPr>
            </w:pPr>
            <w:r>
              <w:rPr>
                <w:rFonts w:ascii="Times New Roman" w:hAnsi="Times New Roman" w:eastAsia="方正黑体简体" w:cs="Times New Roman"/>
                <w:bCs/>
                <w:sz w:val="24"/>
                <w:szCs w:val="24"/>
              </w:rPr>
              <w:t>应急</w:t>
            </w:r>
          </w:p>
          <w:p>
            <w:pPr>
              <w:spacing w:line="320" w:lineRule="exact"/>
              <w:jc w:val="center"/>
              <w:rPr>
                <w:rFonts w:ascii="Times New Roman" w:hAnsi="Times New Roman" w:eastAsia="方正黑体简体" w:cs="Times New Roman"/>
                <w:bCs/>
                <w:sz w:val="24"/>
                <w:szCs w:val="24"/>
              </w:rPr>
            </w:pPr>
            <w:r>
              <w:rPr>
                <w:rFonts w:ascii="Times New Roman" w:hAnsi="Times New Roman" w:eastAsia="方正黑体简体" w:cs="Times New Roman"/>
                <w:bCs/>
                <w:sz w:val="24"/>
                <w:szCs w:val="24"/>
              </w:rPr>
              <w:t>响应</w:t>
            </w:r>
          </w:p>
        </w:tc>
        <w:tc>
          <w:tcPr>
            <w:tcW w:w="1245" w:type="dxa"/>
            <w:noWrap/>
            <w:vAlign w:val="center"/>
          </w:tcPr>
          <w:p>
            <w:pPr>
              <w:spacing w:line="320" w:lineRule="exact"/>
              <w:jc w:val="center"/>
              <w:rPr>
                <w:rFonts w:ascii="Times New Roman" w:hAnsi="Times New Roman" w:eastAsia="方正黑体简体" w:cs="Times New Roman"/>
                <w:bCs/>
                <w:sz w:val="24"/>
                <w:szCs w:val="24"/>
              </w:rPr>
            </w:pPr>
            <w:r>
              <w:rPr>
                <w:rFonts w:ascii="Times New Roman" w:hAnsi="Times New Roman" w:eastAsia="方正黑体简体" w:cs="Times New Roman"/>
                <w:bCs/>
                <w:sz w:val="24"/>
                <w:szCs w:val="24"/>
              </w:rPr>
              <w:t>启动</w:t>
            </w:r>
          </w:p>
          <w:p>
            <w:pPr>
              <w:spacing w:line="320" w:lineRule="exact"/>
              <w:jc w:val="center"/>
              <w:rPr>
                <w:rFonts w:ascii="Times New Roman" w:hAnsi="Times New Roman" w:eastAsia="方正黑体简体" w:cs="Times New Roman"/>
                <w:bCs/>
                <w:sz w:val="24"/>
                <w:szCs w:val="24"/>
              </w:rPr>
            </w:pPr>
            <w:r>
              <w:rPr>
                <w:rFonts w:ascii="Times New Roman" w:hAnsi="Times New Roman" w:eastAsia="方正黑体简体" w:cs="Times New Roman"/>
                <w:bCs/>
                <w:sz w:val="24"/>
                <w:szCs w:val="24"/>
              </w:rPr>
              <w:t>级别</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70" w:hRule="atLeast"/>
          <w:jc w:val="center"/>
        </w:trPr>
        <w:tc>
          <w:tcPr>
            <w:tcW w:w="971" w:type="dxa"/>
            <w:noWrap/>
            <w:vAlign w:val="center"/>
          </w:tcPr>
          <w:p>
            <w:pPr>
              <w:spacing w:line="320" w:lineRule="exact"/>
              <w:jc w:val="center"/>
              <w:rPr>
                <w:rFonts w:ascii="Times New Roman" w:hAnsi="Times New Roman" w:eastAsia="方正仿宋简体" w:cs="Times New Roman"/>
                <w:sz w:val="24"/>
                <w:szCs w:val="24"/>
              </w:rPr>
            </w:pPr>
            <w:r>
              <w:rPr>
                <w:rFonts w:hint="eastAsia" w:ascii="宋体" w:hAnsi="宋体" w:cs="宋体"/>
                <w:sz w:val="24"/>
                <w:szCs w:val="24"/>
              </w:rPr>
              <w:t>Ⅰ</w:t>
            </w:r>
            <w:r>
              <w:rPr>
                <w:rFonts w:ascii="Times New Roman" w:hAnsi="Times New Roman" w:eastAsia="方正仿宋简体" w:cs="Times New Roman"/>
                <w:sz w:val="24"/>
                <w:szCs w:val="24"/>
              </w:rPr>
              <w:t>级</w:t>
            </w:r>
          </w:p>
        </w:tc>
        <w:tc>
          <w:tcPr>
            <w:tcW w:w="5412" w:type="dxa"/>
            <w:vAlign w:val="center"/>
          </w:tcPr>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符合下列条件之一的：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（1）事故影响范围涉及2个以上省份或国（境）外、港澳台地区，造成特别严重健康损害后果的；或经评估认为事故危害特别严重的。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（2）国务院认定的其他</w:t>
            </w:r>
            <w:r>
              <w:rPr>
                <w:rFonts w:hint="eastAsia" w:ascii="宋体" w:hAnsi="宋体" w:cs="宋体"/>
                <w:sz w:val="24"/>
                <w:szCs w:val="24"/>
              </w:rPr>
              <w:t>Ⅰ</w:t>
            </w:r>
            <w:r>
              <w:rPr>
                <w:rFonts w:ascii="Times New Roman" w:hAnsi="Times New Roman" w:eastAsia="方正仿宋简体" w:cs="Times New Roman"/>
                <w:sz w:val="24"/>
                <w:szCs w:val="24"/>
              </w:rPr>
              <w:t>级食品安全事故。</w:t>
            </w:r>
          </w:p>
        </w:tc>
        <w:tc>
          <w:tcPr>
            <w:tcW w:w="1217" w:type="dxa"/>
            <w:noWrap/>
            <w:vAlign w:val="center"/>
          </w:tcPr>
          <w:p>
            <w:pPr>
              <w:spacing w:line="320" w:lineRule="exact"/>
              <w:jc w:val="center"/>
              <w:rPr>
                <w:rFonts w:ascii="Times New Roman" w:hAnsi="Times New Roman" w:eastAsia="方正仿宋简体" w:cs="Times New Roman"/>
                <w:sz w:val="24"/>
                <w:szCs w:val="24"/>
              </w:rPr>
            </w:pPr>
            <w:r>
              <w:rPr>
                <w:rFonts w:hint="eastAsia" w:ascii="宋体" w:hAnsi="宋体" w:cs="宋体"/>
                <w:sz w:val="24"/>
                <w:szCs w:val="24"/>
              </w:rPr>
              <w:t>Ⅰ</w:t>
            </w:r>
            <w:r>
              <w:rPr>
                <w:rFonts w:ascii="Times New Roman" w:hAnsi="Times New Roman" w:eastAsia="方正仿宋简体" w:cs="Times New Roman"/>
                <w:sz w:val="24"/>
                <w:szCs w:val="24"/>
              </w:rPr>
              <w:t>级响应</w:t>
            </w:r>
          </w:p>
        </w:tc>
        <w:tc>
          <w:tcPr>
            <w:tcW w:w="1245" w:type="dxa"/>
            <w:noWrap/>
            <w:vAlign w:val="center"/>
          </w:tcPr>
          <w:p>
            <w:pPr>
              <w:spacing w:line="320" w:lineRule="exact"/>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国家级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299" w:hRule="atLeast"/>
          <w:jc w:val="center"/>
        </w:trPr>
        <w:tc>
          <w:tcPr>
            <w:tcW w:w="971" w:type="dxa"/>
            <w:noWrap/>
            <w:vAlign w:val="center"/>
          </w:tcPr>
          <w:p>
            <w:pPr>
              <w:spacing w:line="320" w:lineRule="exact"/>
              <w:jc w:val="center"/>
              <w:rPr>
                <w:rFonts w:ascii="Times New Roman" w:hAnsi="Times New Roman" w:eastAsia="方正仿宋简体" w:cs="Times New Roman"/>
                <w:sz w:val="24"/>
                <w:szCs w:val="24"/>
              </w:rPr>
            </w:pPr>
            <w:r>
              <w:rPr>
                <w:rFonts w:hint="eastAsia" w:ascii="宋体" w:hAnsi="宋体" w:cs="宋体"/>
                <w:sz w:val="24"/>
                <w:szCs w:val="24"/>
              </w:rPr>
              <w:t>Ⅱ</w:t>
            </w:r>
            <w:r>
              <w:rPr>
                <w:rFonts w:ascii="Times New Roman" w:hAnsi="Times New Roman" w:eastAsia="方正仿宋简体" w:cs="Times New Roman"/>
                <w:sz w:val="24"/>
                <w:szCs w:val="24"/>
              </w:rPr>
              <w:t>级</w:t>
            </w:r>
          </w:p>
        </w:tc>
        <w:tc>
          <w:tcPr>
            <w:tcW w:w="5412" w:type="dxa"/>
            <w:vAlign w:val="center"/>
          </w:tcPr>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符合下列条件之一的：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（1）事故影响范围涉及2个以上市，造成或经评估认为可能造成对社会公众健康产生严重损害的食物中毒或食源性疾病的；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（2）事故造成伤害人数在100人以上并出现死亡病例的；或造成10人以上死亡的；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（3）发现在我国首次出现的新污染物引起的食源性疾病，造成严重健康损害后果，并有扩散趋势的；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（4）省级以上政府认定的其他</w:t>
            </w:r>
            <w:r>
              <w:rPr>
                <w:rFonts w:hint="eastAsia" w:ascii="宋体" w:hAnsi="宋体" w:cs="宋体"/>
                <w:sz w:val="24"/>
                <w:szCs w:val="24"/>
              </w:rPr>
              <w:t>Ⅱ</w:t>
            </w:r>
            <w:r>
              <w:rPr>
                <w:rFonts w:ascii="Times New Roman" w:hAnsi="Times New Roman" w:eastAsia="方正仿宋简体" w:cs="Times New Roman"/>
                <w:sz w:val="24"/>
                <w:szCs w:val="24"/>
              </w:rPr>
              <w:t>级食品安全事故。</w:t>
            </w:r>
          </w:p>
        </w:tc>
        <w:tc>
          <w:tcPr>
            <w:tcW w:w="1217" w:type="dxa"/>
            <w:noWrap/>
            <w:vAlign w:val="center"/>
          </w:tcPr>
          <w:p>
            <w:pPr>
              <w:spacing w:line="320" w:lineRule="exact"/>
              <w:jc w:val="center"/>
              <w:rPr>
                <w:rFonts w:ascii="Times New Roman" w:hAnsi="Times New Roman" w:eastAsia="方正仿宋简体" w:cs="Times New Roman"/>
                <w:sz w:val="24"/>
                <w:szCs w:val="24"/>
              </w:rPr>
            </w:pPr>
            <w:r>
              <w:rPr>
                <w:rFonts w:hint="eastAsia" w:ascii="宋体" w:hAnsi="宋体" w:cs="宋体"/>
                <w:sz w:val="24"/>
                <w:szCs w:val="24"/>
              </w:rPr>
              <w:t>Ⅱ</w:t>
            </w:r>
            <w:r>
              <w:rPr>
                <w:rFonts w:ascii="Times New Roman" w:hAnsi="Times New Roman" w:eastAsia="方正仿宋简体" w:cs="Times New Roman"/>
                <w:sz w:val="24"/>
                <w:szCs w:val="24"/>
              </w:rPr>
              <w:t>级响应</w:t>
            </w:r>
          </w:p>
        </w:tc>
        <w:tc>
          <w:tcPr>
            <w:tcW w:w="1245" w:type="dxa"/>
            <w:noWrap/>
            <w:vAlign w:val="center"/>
          </w:tcPr>
          <w:p>
            <w:pPr>
              <w:spacing w:line="320" w:lineRule="exact"/>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省级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05" w:hRule="atLeast"/>
          <w:jc w:val="center"/>
        </w:trPr>
        <w:tc>
          <w:tcPr>
            <w:tcW w:w="971" w:type="dxa"/>
            <w:noWrap/>
            <w:vAlign w:val="center"/>
          </w:tcPr>
          <w:p>
            <w:pPr>
              <w:spacing w:line="320" w:lineRule="exact"/>
              <w:jc w:val="center"/>
              <w:rPr>
                <w:rFonts w:ascii="Times New Roman" w:hAnsi="Times New Roman" w:eastAsia="方正仿宋简体" w:cs="Times New Roman"/>
                <w:sz w:val="24"/>
                <w:szCs w:val="24"/>
              </w:rPr>
            </w:pPr>
            <w:r>
              <w:rPr>
                <w:rFonts w:hint="eastAsia" w:ascii="宋体" w:hAnsi="宋体" w:cs="宋体"/>
                <w:sz w:val="24"/>
                <w:szCs w:val="24"/>
              </w:rPr>
              <w:t>Ⅲ</w:t>
            </w:r>
            <w:r>
              <w:rPr>
                <w:rFonts w:ascii="Times New Roman" w:hAnsi="Times New Roman" w:eastAsia="方正仿宋简体" w:cs="Times New Roman"/>
                <w:sz w:val="24"/>
                <w:szCs w:val="24"/>
              </w:rPr>
              <w:t>级</w:t>
            </w:r>
          </w:p>
        </w:tc>
        <w:tc>
          <w:tcPr>
            <w:tcW w:w="5412" w:type="dxa"/>
            <w:vAlign w:val="center"/>
          </w:tcPr>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符合下列条件之一的：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（1）事故影响范围涉及2个以上县（市、区），造成严重健康损害后果的；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（2）事故造成伤害人数在100人以上的；或出现死亡病例10人以下的；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（3）市级以上政府认定的其他</w:t>
            </w:r>
            <w:r>
              <w:rPr>
                <w:rFonts w:hint="eastAsia" w:ascii="宋体" w:hAnsi="宋体" w:cs="宋体"/>
                <w:sz w:val="24"/>
                <w:szCs w:val="24"/>
              </w:rPr>
              <w:t>Ⅲ</w:t>
            </w:r>
            <w:r>
              <w:rPr>
                <w:rFonts w:ascii="Times New Roman" w:hAnsi="Times New Roman" w:eastAsia="方正仿宋简体" w:cs="Times New Roman"/>
                <w:sz w:val="24"/>
                <w:szCs w:val="24"/>
              </w:rPr>
              <w:t>级食品安全事故。</w:t>
            </w:r>
          </w:p>
        </w:tc>
        <w:tc>
          <w:tcPr>
            <w:tcW w:w="1217" w:type="dxa"/>
            <w:noWrap/>
            <w:vAlign w:val="center"/>
          </w:tcPr>
          <w:p>
            <w:pPr>
              <w:spacing w:line="320" w:lineRule="exact"/>
              <w:jc w:val="center"/>
              <w:rPr>
                <w:rFonts w:ascii="Times New Roman" w:hAnsi="Times New Roman" w:eastAsia="方正仿宋简体" w:cs="Times New Roman"/>
                <w:sz w:val="24"/>
                <w:szCs w:val="24"/>
              </w:rPr>
            </w:pPr>
            <w:r>
              <w:rPr>
                <w:rFonts w:hint="eastAsia" w:ascii="宋体" w:hAnsi="宋体" w:cs="宋体"/>
                <w:sz w:val="24"/>
                <w:szCs w:val="24"/>
              </w:rPr>
              <w:t>Ⅲ</w:t>
            </w:r>
            <w:r>
              <w:rPr>
                <w:rFonts w:ascii="Times New Roman" w:hAnsi="Times New Roman" w:eastAsia="方正仿宋简体" w:cs="Times New Roman"/>
                <w:sz w:val="24"/>
                <w:szCs w:val="24"/>
              </w:rPr>
              <w:t>级响应</w:t>
            </w:r>
          </w:p>
        </w:tc>
        <w:tc>
          <w:tcPr>
            <w:tcW w:w="1245" w:type="dxa"/>
            <w:noWrap/>
            <w:vAlign w:val="center"/>
          </w:tcPr>
          <w:p>
            <w:pPr>
              <w:spacing w:line="320" w:lineRule="exact"/>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市级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21" w:hRule="atLeast"/>
          <w:jc w:val="center"/>
        </w:trPr>
        <w:tc>
          <w:tcPr>
            <w:tcW w:w="971" w:type="dxa"/>
            <w:noWrap/>
            <w:vAlign w:val="center"/>
          </w:tcPr>
          <w:p>
            <w:pPr>
              <w:spacing w:line="320" w:lineRule="exact"/>
              <w:jc w:val="center"/>
              <w:rPr>
                <w:rFonts w:ascii="Times New Roman" w:hAnsi="Times New Roman" w:eastAsia="方正仿宋简体" w:cs="Times New Roman"/>
                <w:sz w:val="24"/>
                <w:szCs w:val="24"/>
              </w:rPr>
            </w:pPr>
            <w:r>
              <w:rPr>
                <w:rFonts w:hint="eastAsia" w:ascii="宋体" w:hAnsi="宋体" w:cs="宋体"/>
                <w:sz w:val="24"/>
                <w:szCs w:val="24"/>
              </w:rPr>
              <w:t>Ⅳ</w:t>
            </w:r>
            <w:r>
              <w:rPr>
                <w:rFonts w:ascii="Times New Roman" w:hAnsi="Times New Roman" w:eastAsia="方正仿宋简体" w:cs="Times New Roman"/>
                <w:sz w:val="24"/>
                <w:szCs w:val="24"/>
              </w:rPr>
              <w:t>级</w:t>
            </w:r>
          </w:p>
        </w:tc>
        <w:tc>
          <w:tcPr>
            <w:tcW w:w="5412" w:type="dxa"/>
            <w:vAlign w:val="center"/>
          </w:tcPr>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符合下列条件之一的：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（1）事故影响范围涉及县级行政区域内2个以上乡镇（街道），造成严重健康损害后果的；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（2）事故造成伤害人数在100人以下，且未出现死亡病例的；</w:t>
            </w:r>
          </w:p>
          <w:p>
            <w:pPr>
              <w:spacing w:line="320" w:lineRule="exact"/>
              <w:rPr>
                <w:rFonts w:ascii="Times New Roman" w:hAnsi="Times New Roman" w:eastAsia="方正仿宋简体" w:cs="Times New Roman"/>
                <w:sz w:val="24"/>
                <w:szCs w:val="24"/>
              </w:rPr>
            </w:pPr>
            <w:r>
              <w:rPr>
                <w:rFonts w:ascii="Times New Roman" w:hAnsi="Times New Roman" w:eastAsia="方正仿宋简体" w:cs="Times New Roman"/>
                <w:sz w:val="24"/>
                <w:szCs w:val="24"/>
              </w:rPr>
              <w:t>（3）县级以上政府认定的其他</w:t>
            </w:r>
            <w:r>
              <w:rPr>
                <w:rFonts w:hint="eastAsia" w:ascii="宋体" w:hAnsi="宋体" w:cs="宋体"/>
                <w:sz w:val="24"/>
                <w:szCs w:val="24"/>
              </w:rPr>
              <w:t>Ⅳ</w:t>
            </w:r>
            <w:r>
              <w:rPr>
                <w:rFonts w:ascii="Times New Roman" w:hAnsi="Times New Roman" w:eastAsia="方正仿宋简体" w:cs="Times New Roman"/>
                <w:sz w:val="24"/>
                <w:szCs w:val="24"/>
              </w:rPr>
              <w:t>级食品安全事故。</w:t>
            </w:r>
          </w:p>
        </w:tc>
        <w:tc>
          <w:tcPr>
            <w:tcW w:w="1217" w:type="dxa"/>
            <w:noWrap/>
            <w:vAlign w:val="center"/>
          </w:tcPr>
          <w:p>
            <w:pPr>
              <w:spacing w:line="320" w:lineRule="exact"/>
              <w:jc w:val="center"/>
              <w:rPr>
                <w:rFonts w:ascii="Times New Roman" w:hAnsi="Times New Roman" w:eastAsia="方正仿宋简体" w:cs="Times New Roman"/>
                <w:sz w:val="24"/>
                <w:szCs w:val="24"/>
              </w:rPr>
            </w:pPr>
            <w:r>
              <w:rPr>
                <w:rFonts w:hint="eastAsia" w:ascii="宋体" w:hAnsi="宋体" w:cs="宋体"/>
                <w:sz w:val="24"/>
                <w:szCs w:val="24"/>
              </w:rPr>
              <w:t>Ⅳ</w:t>
            </w:r>
            <w:r>
              <w:rPr>
                <w:rFonts w:ascii="Times New Roman" w:hAnsi="Times New Roman" w:eastAsia="方正仿宋简体" w:cs="Times New Roman"/>
                <w:sz w:val="24"/>
                <w:szCs w:val="24"/>
              </w:rPr>
              <w:t>级响应</w:t>
            </w:r>
          </w:p>
        </w:tc>
        <w:tc>
          <w:tcPr>
            <w:tcW w:w="1245" w:type="dxa"/>
            <w:noWrap/>
            <w:vAlign w:val="center"/>
          </w:tcPr>
          <w:p>
            <w:pPr>
              <w:spacing w:line="320" w:lineRule="exact"/>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县（市、区）级</w:t>
            </w:r>
          </w:p>
        </w:tc>
      </w:tr>
    </w:tbl>
    <w:p>
      <w:pPr>
        <w:pStyle w:val="2"/>
        <w:spacing w:before="0" w:beforeAutospacing="0" w:after="0" w:afterAutospacing="0" w:line="240" w:lineRule="exact"/>
        <w:ind w:firstLine="1320" w:firstLineChars="300"/>
        <w:jc w:val="both"/>
        <w:rPr>
          <w:rFonts w:ascii="Times New Roman" w:hAnsi="Times New Roman" w:eastAsia="方正小标宋简体" w:cs="Times New Roman"/>
          <w:sz w:val="44"/>
          <w:szCs w:val="44"/>
        </w:rPr>
      </w:pPr>
    </w:p>
    <w:p>
      <w:pPr>
        <w:widowControl/>
        <w:spacing w:line="40" w:lineRule="exact"/>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YmM2NTc2YjQzZjI5MWZiNzQ4YjI1ZDg1ODBmZDMifQ=="/>
  </w:docVars>
  <w:rsids>
    <w:rsidRoot w:val="00000000"/>
    <w:rsid w:val="192E7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2023-11-07T08:08:27Z</dcterms:created>
  <dc:creator>Administrator</dc:creator>
  <cp:lastModifiedBy>Administrator</cp:lastModifiedBy>
  <dcterms:modified xsi:type="dcterms:W3CDTF">2023-11-07T08:08:39Z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E99D8753D58B43C6B8BBC21EBDDF6047_12</vt:lpwstr>
  </property>
</Properties>
</file>