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eastAsia="方正仿宋简体"/>
          <w:b/>
          <w:color w:val="000000"/>
          <w:sz w:val="32"/>
          <w:szCs w:val="32"/>
        </w:rPr>
      </w:pPr>
    </w:p>
    <w:p>
      <w:pPr>
        <w:spacing w:line="590" w:lineRule="exact"/>
        <w:ind w:right="-100" w:rightChars="-50"/>
        <w:jc w:val="center"/>
        <w:rPr>
          <w:rFonts w:hint="eastAsia" w:eastAsia="方正小标宋简体"/>
          <w:b/>
          <w:color w:val="000000"/>
          <w:sz w:val="44"/>
          <w:szCs w:val="44"/>
          <w:lang w:eastAsia="zh-CN"/>
        </w:rPr>
      </w:pPr>
      <w:r>
        <w:rPr>
          <w:rFonts w:hint="eastAsia" w:eastAsia="方正小标宋简体"/>
          <w:b/>
          <w:color w:val="000000"/>
          <w:sz w:val="44"/>
          <w:szCs w:val="44"/>
          <w:lang w:eastAsia="zh-CN"/>
        </w:rPr>
        <w:t>济宁市兖州区教育和体育局</w:t>
      </w:r>
    </w:p>
    <w:p>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rPr>
        <w:t>2</w:t>
      </w:r>
      <w:r>
        <w:rPr>
          <w:rFonts w:eastAsia="方正小标宋简体"/>
          <w:b/>
          <w:color w:val="000000"/>
          <w:sz w:val="44"/>
          <w:szCs w:val="44"/>
        </w:rPr>
        <w:t>年政府信息公开工作年度报告</w:t>
      </w:r>
    </w:p>
    <w:p>
      <w:pPr>
        <w:spacing w:line="590" w:lineRule="exact"/>
        <w:ind w:right="-100" w:rightChars="-50" w:firstLine="642" w:firstLineChars="200"/>
        <w:rPr>
          <w:rFonts w:eastAsia="方正仿宋简体"/>
          <w:b/>
          <w:color w:val="000000"/>
          <w:sz w:val="32"/>
          <w:szCs w:val="32"/>
        </w:rPr>
      </w:pPr>
    </w:p>
    <w:p>
      <w:pPr>
        <w:spacing w:line="610" w:lineRule="exact"/>
        <w:ind w:right="-100" w:rightChars="-50" w:firstLine="642"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本报告由</w:t>
      </w:r>
      <w:r>
        <w:rPr>
          <w:rFonts w:hint="eastAsia" w:ascii="仿宋_GB2312" w:hAnsi="仿宋_GB2312" w:eastAsia="仿宋_GB2312" w:cs="仿宋_GB2312"/>
          <w:b/>
          <w:color w:val="000000"/>
          <w:sz w:val="32"/>
          <w:szCs w:val="32"/>
          <w:lang w:eastAsia="zh-CN"/>
        </w:rPr>
        <w:t>济宁市兖州区教育和体育局</w:t>
      </w:r>
      <w:r>
        <w:rPr>
          <w:rFonts w:hint="eastAsia" w:ascii="仿宋_GB2312" w:hAnsi="仿宋_GB2312" w:eastAsia="仿宋_GB2312" w:cs="仿宋_GB2312"/>
          <w:b/>
          <w:color w:val="000000"/>
          <w:sz w:val="32"/>
          <w:szCs w:val="32"/>
        </w:rPr>
        <w:t>按照《中华人民共和国政府信息公开条例》（以下简称《条例》）和《中华人民共和国政府信息公开工作年度报告格式》（国办公开办函〔2021〕30号）要求编制。</w:t>
      </w:r>
    </w:p>
    <w:p>
      <w:pPr>
        <w:spacing w:line="610" w:lineRule="exact"/>
        <w:ind w:right="-100" w:rightChars="-50" w:firstLine="642"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0" w:rightChars="-50" w:firstLine="642"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本报告所列数据的统计期限自2022年1月1日起至2022年12月31日止。本报告电子版可在“中国·兖州”政府门户网站（http://www.yanzhou.gov.cn/）查阅或下载。如对本报告有疑问，请与</w:t>
      </w:r>
      <w:r>
        <w:rPr>
          <w:rFonts w:hint="eastAsia" w:ascii="仿宋_GB2312" w:hAnsi="仿宋_GB2312" w:eastAsia="仿宋_GB2312" w:cs="仿宋_GB2312"/>
          <w:b/>
          <w:color w:val="000000"/>
          <w:sz w:val="32"/>
          <w:szCs w:val="32"/>
          <w:lang w:eastAsia="zh-CN"/>
        </w:rPr>
        <w:t>济宁市兖州区教育和体育局</w:t>
      </w:r>
      <w:r>
        <w:rPr>
          <w:rFonts w:hint="eastAsia" w:ascii="仿宋_GB2312" w:hAnsi="仿宋_GB2312" w:eastAsia="仿宋_GB2312" w:cs="仿宋_GB2312"/>
          <w:b/>
          <w:color w:val="000000"/>
          <w:sz w:val="32"/>
          <w:szCs w:val="32"/>
        </w:rPr>
        <w:t>联系（地址：</w:t>
      </w:r>
      <w:r>
        <w:rPr>
          <w:rFonts w:hint="eastAsia" w:ascii="仿宋_GB2312" w:hAnsi="仿宋_GB2312" w:eastAsia="仿宋_GB2312" w:cs="仿宋_GB2312"/>
          <w:b/>
          <w:color w:val="000000"/>
          <w:sz w:val="32"/>
          <w:szCs w:val="32"/>
          <w:lang w:eastAsia="zh-CN"/>
        </w:rPr>
        <w:t>济宁市兖州区九州中路</w:t>
      </w:r>
      <w:r>
        <w:rPr>
          <w:rFonts w:hint="eastAsia" w:ascii="仿宋_GB2312" w:hAnsi="仿宋_GB2312" w:eastAsia="仿宋_GB2312" w:cs="仿宋_GB2312"/>
          <w:b/>
          <w:color w:val="000000"/>
          <w:sz w:val="32"/>
          <w:szCs w:val="32"/>
          <w:lang w:val="en-US" w:eastAsia="zh-CN"/>
        </w:rPr>
        <w:t>96号</w:t>
      </w:r>
      <w:r>
        <w:rPr>
          <w:rFonts w:hint="eastAsia" w:ascii="仿宋_GB2312" w:hAnsi="仿宋_GB2312" w:eastAsia="仿宋_GB2312" w:cs="仿宋_GB2312"/>
          <w:b/>
          <w:color w:val="000000"/>
          <w:sz w:val="32"/>
          <w:szCs w:val="32"/>
        </w:rPr>
        <w:t>，联系电话：0537—</w:t>
      </w:r>
      <w:r>
        <w:rPr>
          <w:rFonts w:hint="eastAsia" w:ascii="仿宋_GB2312" w:hAnsi="仿宋_GB2312" w:eastAsia="仿宋_GB2312" w:cs="仿宋_GB2312"/>
          <w:b/>
          <w:color w:val="000000"/>
          <w:sz w:val="32"/>
          <w:szCs w:val="32"/>
          <w:lang w:val="en-US" w:eastAsia="zh-CN"/>
        </w:rPr>
        <w:t>3413653</w:t>
      </w:r>
      <w:r>
        <w:rPr>
          <w:rFonts w:hint="eastAsia" w:ascii="仿宋_GB2312" w:hAnsi="仿宋_GB2312" w:eastAsia="仿宋_GB2312" w:cs="仿宋_GB2312"/>
          <w:b/>
          <w:color w:val="000000"/>
          <w:sz w:val="32"/>
          <w:szCs w:val="32"/>
        </w:rPr>
        <w:t>）。</w:t>
      </w:r>
    </w:p>
    <w:p>
      <w:pPr>
        <w:numPr>
          <w:ilvl w:val="0"/>
          <w:numId w:val="1"/>
        </w:numPr>
        <w:spacing w:line="610" w:lineRule="exact"/>
        <w:ind w:right="-100" w:rightChars="-50" w:firstLine="642" w:firstLineChars="200"/>
        <w:rPr>
          <w:rFonts w:eastAsia="方正黑体简体"/>
          <w:b/>
          <w:color w:val="000000"/>
          <w:sz w:val="32"/>
          <w:szCs w:val="32"/>
        </w:rPr>
      </w:pPr>
      <w:r>
        <w:rPr>
          <w:rFonts w:eastAsia="方正黑体简体"/>
          <w:b/>
          <w:color w:val="000000"/>
          <w:sz w:val="32"/>
          <w:szCs w:val="32"/>
        </w:rPr>
        <w:t>总体情况</w:t>
      </w:r>
    </w:p>
    <w:p>
      <w:pPr>
        <w:numPr>
          <w:ilvl w:val="0"/>
          <w:numId w:val="0"/>
        </w:numPr>
        <w:spacing w:line="610" w:lineRule="exact"/>
        <w:ind w:right="-100" w:rightChars="-50"/>
        <w:rPr>
          <w:rFonts w:hint="eastAsia" w:eastAsia="仿宋_GB2312"/>
          <w:b/>
          <w:color w:val="000000"/>
          <w:sz w:val="32"/>
          <w:szCs w:val="32"/>
          <w:lang w:val="en-US" w:eastAsia="zh-CN"/>
        </w:rPr>
      </w:pPr>
      <w:r>
        <w:rPr>
          <w:rFonts w:hint="eastAsia" w:eastAsia="方正黑体简体"/>
          <w:b/>
          <w:color w:val="000000"/>
          <w:sz w:val="32"/>
          <w:szCs w:val="32"/>
          <w:lang w:val="en-US" w:eastAsia="zh-CN"/>
        </w:rPr>
        <w:t xml:space="preserve">   </w:t>
      </w:r>
      <w:r>
        <w:rPr>
          <w:rFonts w:hint="eastAsia" w:ascii="仿宋_GB2312" w:hAnsi="仿宋_GB2312" w:eastAsia="仿宋_GB2312" w:cs="仿宋_GB2312"/>
          <w:b/>
          <w:color w:val="000000"/>
          <w:sz w:val="32"/>
          <w:szCs w:val="32"/>
          <w:lang w:val="en-US" w:eastAsia="zh-CN"/>
        </w:rPr>
        <w:t xml:space="preserve"> </w:t>
      </w:r>
      <w:r>
        <w:rPr>
          <w:rStyle w:val="7"/>
          <w:rFonts w:hint="eastAsia" w:ascii="仿宋_GB2312" w:hAnsi="仿宋_GB2312" w:eastAsia="仿宋_GB2312" w:cs="仿宋_GB2312"/>
          <w:i w:val="0"/>
          <w:caps w:val="0"/>
          <w:color w:val="000000"/>
          <w:spacing w:val="0"/>
          <w:sz w:val="31"/>
          <w:szCs w:val="31"/>
          <w:shd w:val="clear" w:fill="FFFFFF"/>
        </w:rPr>
        <w:t>202</w:t>
      </w:r>
      <w:r>
        <w:rPr>
          <w:rStyle w:val="7"/>
          <w:rFonts w:hint="eastAsia" w:ascii="仿宋_GB2312" w:hAnsi="仿宋_GB2312" w:eastAsia="仿宋_GB2312" w:cs="仿宋_GB2312"/>
          <w:i w:val="0"/>
          <w:caps w:val="0"/>
          <w:color w:val="000000"/>
          <w:spacing w:val="0"/>
          <w:sz w:val="31"/>
          <w:szCs w:val="31"/>
          <w:shd w:val="clear" w:fill="FFFFFF"/>
          <w:lang w:val="en-US" w:eastAsia="zh-CN"/>
        </w:rPr>
        <w:t>2</w:t>
      </w:r>
      <w:r>
        <w:rPr>
          <w:rStyle w:val="7"/>
          <w:rFonts w:hint="eastAsia" w:ascii="仿宋_GB2312" w:hAnsi="仿宋_GB2312" w:eastAsia="仿宋_GB2312" w:cs="仿宋_GB2312"/>
          <w:i w:val="0"/>
          <w:caps w:val="0"/>
          <w:color w:val="000000"/>
          <w:spacing w:val="0"/>
          <w:sz w:val="31"/>
          <w:szCs w:val="31"/>
          <w:shd w:val="clear" w:fill="FFFFFF"/>
        </w:rPr>
        <w:t>年，济宁市</w:t>
      </w:r>
      <w:r>
        <w:rPr>
          <w:rStyle w:val="7"/>
          <w:rFonts w:hint="eastAsia" w:ascii="仿宋_GB2312" w:hAnsi="仿宋_GB2312" w:eastAsia="仿宋_GB2312" w:cs="仿宋_GB2312"/>
          <w:i w:val="0"/>
          <w:caps w:val="0"/>
          <w:color w:val="000000"/>
          <w:spacing w:val="0"/>
          <w:sz w:val="31"/>
          <w:szCs w:val="31"/>
          <w:shd w:val="clear" w:fill="FFFFFF"/>
          <w:lang w:eastAsia="zh-CN"/>
        </w:rPr>
        <w:t>兖州区教育和体育局</w:t>
      </w:r>
      <w:r>
        <w:rPr>
          <w:rStyle w:val="7"/>
          <w:rFonts w:hint="eastAsia" w:ascii="仿宋_GB2312" w:hAnsi="仿宋_GB2312" w:eastAsia="仿宋_GB2312" w:cs="仿宋_GB2312"/>
          <w:i w:val="0"/>
          <w:caps w:val="0"/>
          <w:color w:val="000000"/>
          <w:spacing w:val="0"/>
          <w:sz w:val="31"/>
          <w:szCs w:val="31"/>
          <w:shd w:val="clear" w:fill="FFFFFF"/>
        </w:rPr>
        <w:t>认真贯彻落实《中华人民共和国政府信息公开条例》，坚持“以公开为常态、不公开为例外”，不断拓展主动公开内容，完善公开目录，依法依规做好主动公开工作</w:t>
      </w:r>
      <w:r>
        <w:rPr>
          <w:rStyle w:val="7"/>
          <w:rFonts w:hint="eastAsia" w:ascii="仿宋_GB2312" w:hAnsi="仿宋_GB2312" w:eastAsia="仿宋_GB2312" w:cs="仿宋_GB2312"/>
          <w:i w:val="0"/>
          <w:caps w:val="0"/>
          <w:color w:val="000000"/>
          <w:spacing w:val="0"/>
          <w:sz w:val="31"/>
          <w:szCs w:val="31"/>
          <w:shd w:val="clear" w:fill="FFFFFF"/>
          <w:lang w:eastAsia="zh-CN"/>
        </w:rPr>
        <w:t>。</w:t>
      </w:r>
    </w:p>
    <w:p>
      <w:pPr>
        <w:spacing w:line="610" w:lineRule="exact"/>
        <w:ind w:right="-100" w:rightChars="-50"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（一）及时有序做好主动公开</w:t>
      </w:r>
    </w:p>
    <w:p>
      <w:pPr>
        <w:numPr>
          <w:ilvl w:val="0"/>
          <w:numId w:val="0"/>
        </w:numPr>
        <w:spacing w:line="610" w:lineRule="exact"/>
        <w:ind w:right="-100" w:rightChars="-50" w:firstLine="622" w:firstLineChars="200"/>
        <w:rPr>
          <w:rStyle w:val="7"/>
          <w:rFonts w:hint="eastAsia" w:ascii="仿宋_GB2312" w:hAnsi="仿宋_GB2312" w:eastAsia="仿宋_GB2312" w:cs="仿宋_GB2312"/>
          <w:i w:val="0"/>
          <w:caps w:val="0"/>
          <w:color w:val="auto"/>
          <w:spacing w:val="0"/>
          <w:sz w:val="31"/>
          <w:szCs w:val="31"/>
          <w:shd w:val="clear" w:fill="FFFFFF"/>
          <w:lang w:val="en-US" w:eastAsia="zh-CN"/>
        </w:rPr>
      </w:pPr>
      <w:r>
        <w:rPr>
          <w:rStyle w:val="7"/>
          <w:rFonts w:hint="eastAsia" w:ascii="仿宋_GB2312" w:hAnsi="仿宋_GB2312" w:eastAsia="仿宋_GB2312" w:cs="仿宋_GB2312"/>
          <w:i w:val="0"/>
          <w:caps w:val="0"/>
          <w:color w:val="000000"/>
          <w:spacing w:val="0"/>
          <w:sz w:val="31"/>
          <w:szCs w:val="31"/>
          <w:shd w:val="clear" w:fill="FFFFFF"/>
          <w:lang w:val="en-US" w:eastAsia="zh-CN"/>
        </w:rPr>
        <w:t>2022</w:t>
      </w:r>
      <w:r>
        <w:rPr>
          <w:rStyle w:val="7"/>
          <w:rFonts w:hint="eastAsia" w:ascii="仿宋_GB2312" w:hAnsi="仿宋_GB2312" w:eastAsia="仿宋_GB2312" w:cs="仿宋_GB2312"/>
          <w:i w:val="0"/>
          <w:caps w:val="0"/>
          <w:color w:val="000000"/>
          <w:spacing w:val="0"/>
          <w:sz w:val="31"/>
          <w:szCs w:val="31"/>
          <w:shd w:val="clear" w:fill="FFFFFF"/>
        </w:rPr>
        <w:t>年通过区政府门户网站公开政府信息</w:t>
      </w:r>
      <w:r>
        <w:rPr>
          <w:rStyle w:val="7"/>
          <w:rFonts w:hint="eastAsia" w:ascii="仿宋_GB2312" w:hAnsi="仿宋_GB2312" w:eastAsia="仿宋_GB2312" w:cs="仿宋_GB2312"/>
          <w:i w:val="0"/>
          <w:caps w:val="0"/>
          <w:color w:val="000000"/>
          <w:spacing w:val="0"/>
          <w:sz w:val="31"/>
          <w:szCs w:val="31"/>
          <w:shd w:val="clear" w:fill="FFFFFF"/>
          <w:lang w:val="en-US" w:eastAsia="zh-CN"/>
        </w:rPr>
        <w:t>461</w:t>
      </w:r>
      <w:r>
        <w:rPr>
          <w:rStyle w:val="7"/>
          <w:rFonts w:hint="eastAsia" w:ascii="仿宋_GB2312" w:hAnsi="仿宋_GB2312" w:eastAsia="仿宋_GB2312" w:cs="仿宋_GB2312"/>
          <w:i w:val="0"/>
          <w:caps w:val="0"/>
          <w:color w:val="000000"/>
          <w:spacing w:val="0"/>
          <w:sz w:val="31"/>
          <w:szCs w:val="31"/>
          <w:shd w:val="clear" w:fill="FFFFFF"/>
        </w:rPr>
        <w:t>条，同比增长</w:t>
      </w:r>
      <w:r>
        <w:rPr>
          <w:rStyle w:val="7"/>
          <w:rFonts w:hint="eastAsia" w:ascii="仿宋_GB2312" w:hAnsi="仿宋_GB2312" w:eastAsia="仿宋_GB2312" w:cs="仿宋_GB2312"/>
          <w:i w:val="0"/>
          <w:caps w:val="0"/>
          <w:color w:val="000000"/>
          <w:spacing w:val="0"/>
          <w:sz w:val="31"/>
          <w:szCs w:val="31"/>
          <w:shd w:val="clear" w:fill="FFFFFF"/>
          <w:lang w:val="en-US" w:eastAsia="zh-CN"/>
        </w:rPr>
        <w:t>42</w:t>
      </w:r>
      <w:r>
        <w:rPr>
          <w:rStyle w:val="7"/>
          <w:rFonts w:hint="eastAsia" w:ascii="仿宋_GB2312" w:hAnsi="仿宋_GB2312" w:eastAsia="仿宋_GB2312" w:cs="仿宋_GB2312"/>
          <w:i w:val="0"/>
          <w:caps w:val="0"/>
          <w:color w:val="000000"/>
          <w:spacing w:val="0"/>
          <w:sz w:val="31"/>
          <w:szCs w:val="31"/>
          <w:shd w:val="clear" w:fill="FFFFFF"/>
        </w:rPr>
        <w:t>%。其中</w:t>
      </w:r>
      <w:r>
        <w:rPr>
          <w:rStyle w:val="7"/>
          <w:rFonts w:hint="eastAsia" w:ascii="仿宋_GB2312" w:hAnsi="仿宋_GB2312" w:eastAsia="仿宋_GB2312" w:cs="仿宋_GB2312"/>
          <w:i w:val="0"/>
          <w:caps w:val="0"/>
          <w:color w:val="000000"/>
          <w:spacing w:val="0"/>
          <w:sz w:val="31"/>
          <w:szCs w:val="31"/>
          <w:shd w:val="clear" w:fill="FFFFFF"/>
          <w:lang w:eastAsia="zh-CN"/>
        </w:rPr>
        <w:t>公开：</w:t>
      </w:r>
      <w:r>
        <w:rPr>
          <w:rStyle w:val="7"/>
          <w:rFonts w:hint="eastAsia" w:ascii="仿宋_GB2312" w:hAnsi="仿宋_GB2312" w:eastAsia="仿宋_GB2312" w:cs="仿宋_GB2312"/>
          <w:i w:val="0"/>
          <w:caps w:val="0"/>
          <w:color w:val="000000"/>
          <w:spacing w:val="0"/>
          <w:sz w:val="31"/>
          <w:szCs w:val="31"/>
          <w:shd w:val="clear" w:fill="FFFFFF"/>
        </w:rPr>
        <w:t>政策文件及政策解读类信息</w:t>
      </w:r>
      <w:r>
        <w:rPr>
          <w:rStyle w:val="7"/>
          <w:rFonts w:hint="eastAsia" w:ascii="仿宋_GB2312" w:hAnsi="仿宋_GB2312" w:eastAsia="仿宋_GB2312" w:cs="仿宋_GB2312"/>
          <w:i w:val="0"/>
          <w:caps w:val="0"/>
          <w:color w:val="000000"/>
          <w:spacing w:val="0"/>
          <w:sz w:val="31"/>
          <w:szCs w:val="31"/>
          <w:shd w:val="clear" w:fill="FFFFFF"/>
          <w:lang w:val="en-US" w:eastAsia="zh-CN"/>
        </w:rPr>
        <w:t>78</w:t>
      </w:r>
      <w:r>
        <w:rPr>
          <w:rStyle w:val="7"/>
          <w:rFonts w:hint="eastAsia" w:ascii="仿宋_GB2312" w:hAnsi="仿宋_GB2312" w:eastAsia="仿宋_GB2312" w:cs="仿宋_GB2312"/>
          <w:i w:val="0"/>
          <w:caps w:val="0"/>
          <w:color w:val="000000"/>
          <w:spacing w:val="0"/>
          <w:sz w:val="31"/>
          <w:szCs w:val="31"/>
          <w:shd w:val="clear" w:fill="FFFFFF"/>
        </w:rPr>
        <w:t>条；</w:t>
      </w:r>
      <w:r>
        <w:rPr>
          <w:rStyle w:val="7"/>
          <w:rFonts w:hint="eastAsia" w:ascii="仿宋_GB2312" w:hAnsi="仿宋_GB2312" w:eastAsia="仿宋_GB2312" w:cs="仿宋_GB2312"/>
          <w:i w:val="0"/>
          <w:caps w:val="0"/>
          <w:color w:val="000000"/>
          <w:spacing w:val="0"/>
          <w:sz w:val="31"/>
          <w:szCs w:val="31"/>
          <w:shd w:val="clear" w:fill="FFFFFF"/>
          <w:lang w:eastAsia="zh-CN"/>
        </w:rPr>
        <w:t>义务教育重点领域信息</w:t>
      </w:r>
      <w:r>
        <w:rPr>
          <w:rStyle w:val="7"/>
          <w:rFonts w:hint="eastAsia" w:ascii="仿宋_GB2312" w:hAnsi="仿宋_GB2312" w:eastAsia="仿宋_GB2312" w:cs="仿宋_GB2312"/>
          <w:i w:val="0"/>
          <w:caps w:val="0"/>
          <w:color w:val="000000"/>
          <w:spacing w:val="0"/>
          <w:sz w:val="31"/>
          <w:szCs w:val="31"/>
          <w:shd w:val="clear" w:fill="FFFFFF"/>
          <w:lang w:val="en-US" w:eastAsia="zh-CN"/>
        </w:rPr>
        <w:t>56条；</w:t>
      </w:r>
      <w:r>
        <w:rPr>
          <w:rStyle w:val="7"/>
          <w:rFonts w:hint="eastAsia" w:ascii="仿宋_GB2312" w:hAnsi="仿宋_GB2312" w:eastAsia="仿宋_GB2312" w:cs="仿宋_GB2312"/>
          <w:i w:val="0"/>
          <w:caps w:val="0"/>
          <w:color w:val="auto"/>
          <w:spacing w:val="0"/>
          <w:sz w:val="31"/>
          <w:szCs w:val="31"/>
          <w:shd w:val="clear" w:fill="FFFFFF"/>
        </w:rPr>
        <w:t>权力运行类信息</w:t>
      </w:r>
      <w:r>
        <w:rPr>
          <w:rStyle w:val="7"/>
          <w:rFonts w:hint="eastAsia" w:ascii="仿宋_GB2312" w:hAnsi="仿宋_GB2312" w:eastAsia="仿宋_GB2312" w:cs="仿宋_GB2312"/>
          <w:i w:val="0"/>
          <w:caps w:val="0"/>
          <w:color w:val="auto"/>
          <w:spacing w:val="0"/>
          <w:sz w:val="31"/>
          <w:szCs w:val="31"/>
          <w:shd w:val="clear" w:fill="FFFFFF"/>
          <w:lang w:val="en-US" w:eastAsia="zh-CN"/>
        </w:rPr>
        <w:t>73</w:t>
      </w:r>
      <w:r>
        <w:rPr>
          <w:rStyle w:val="7"/>
          <w:rFonts w:hint="eastAsia" w:ascii="仿宋_GB2312" w:hAnsi="仿宋_GB2312" w:eastAsia="仿宋_GB2312" w:cs="仿宋_GB2312"/>
          <w:i w:val="0"/>
          <w:caps w:val="0"/>
          <w:color w:val="auto"/>
          <w:spacing w:val="0"/>
          <w:sz w:val="31"/>
          <w:szCs w:val="31"/>
          <w:shd w:val="clear" w:fill="FFFFFF"/>
        </w:rPr>
        <w:t>条；重大建设项目类信息</w:t>
      </w:r>
      <w:r>
        <w:rPr>
          <w:rStyle w:val="7"/>
          <w:rFonts w:hint="eastAsia" w:ascii="仿宋_GB2312" w:hAnsi="仿宋_GB2312" w:eastAsia="仿宋_GB2312" w:cs="仿宋_GB2312"/>
          <w:i w:val="0"/>
          <w:caps w:val="0"/>
          <w:color w:val="auto"/>
          <w:spacing w:val="0"/>
          <w:sz w:val="31"/>
          <w:szCs w:val="31"/>
          <w:shd w:val="clear" w:fill="FFFFFF"/>
          <w:lang w:val="en-US" w:eastAsia="zh-CN"/>
        </w:rPr>
        <w:t>7</w:t>
      </w:r>
      <w:r>
        <w:rPr>
          <w:rStyle w:val="7"/>
          <w:rFonts w:hint="eastAsia" w:ascii="仿宋_GB2312" w:hAnsi="仿宋_GB2312" w:eastAsia="仿宋_GB2312" w:cs="仿宋_GB2312"/>
          <w:i w:val="0"/>
          <w:caps w:val="0"/>
          <w:color w:val="auto"/>
          <w:spacing w:val="0"/>
          <w:sz w:val="31"/>
          <w:szCs w:val="31"/>
          <w:shd w:val="clear" w:fill="FFFFFF"/>
        </w:rPr>
        <w:t>条</w:t>
      </w:r>
      <w:r>
        <w:rPr>
          <w:rStyle w:val="7"/>
          <w:rFonts w:hint="eastAsia" w:ascii="仿宋_GB2312" w:hAnsi="仿宋_GB2312" w:eastAsia="仿宋_GB2312" w:cs="仿宋_GB2312"/>
          <w:i w:val="0"/>
          <w:caps w:val="0"/>
          <w:color w:val="auto"/>
          <w:spacing w:val="0"/>
          <w:sz w:val="31"/>
          <w:szCs w:val="31"/>
          <w:shd w:val="clear" w:fill="FFFFFF"/>
          <w:lang w:eastAsia="zh-CN"/>
        </w:rPr>
        <w:t>；招考录用信息</w:t>
      </w:r>
      <w:r>
        <w:rPr>
          <w:rStyle w:val="7"/>
          <w:rFonts w:hint="eastAsia" w:ascii="仿宋_GB2312" w:hAnsi="仿宋_GB2312" w:eastAsia="仿宋_GB2312" w:cs="仿宋_GB2312"/>
          <w:i w:val="0"/>
          <w:caps w:val="0"/>
          <w:color w:val="auto"/>
          <w:spacing w:val="0"/>
          <w:sz w:val="31"/>
          <w:szCs w:val="31"/>
          <w:shd w:val="clear" w:fill="FFFFFF"/>
          <w:lang w:val="en-US" w:eastAsia="zh-CN"/>
        </w:rPr>
        <w:t>18条；</w:t>
      </w:r>
      <w:r>
        <w:rPr>
          <w:rStyle w:val="7"/>
          <w:rFonts w:hint="eastAsia" w:ascii="仿宋_GB2312" w:hAnsi="仿宋_GB2312" w:eastAsia="仿宋_GB2312" w:cs="仿宋_GB2312"/>
          <w:i w:val="0"/>
          <w:caps w:val="0"/>
          <w:color w:val="auto"/>
          <w:spacing w:val="0"/>
          <w:sz w:val="31"/>
          <w:szCs w:val="31"/>
          <w:shd w:val="clear" w:fill="FFFFFF"/>
        </w:rPr>
        <w:t>其他各类信息共计</w:t>
      </w:r>
      <w:r>
        <w:rPr>
          <w:rStyle w:val="7"/>
          <w:rFonts w:hint="eastAsia" w:ascii="仿宋_GB2312" w:hAnsi="仿宋_GB2312" w:eastAsia="仿宋_GB2312" w:cs="仿宋_GB2312"/>
          <w:i w:val="0"/>
          <w:caps w:val="0"/>
          <w:color w:val="auto"/>
          <w:spacing w:val="0"/>
          <w:sz w:val="31"/>
          <w:szCs w:val="31"/>
          <w:shd w:val="clear" w:fill="FFFFFF"/>
          <w:lang w:val="en-US" w:eastAsia="zh-CN"/>
        </w:rPr>
        <w:t>229</w:t>
      </w:r>
      <w:r>
        <w:rPr>
          <w:rStyle w:val="7"/>
          <w:rFonts w:hint="eastAsia" w:ascii="仿宋_GB2312" w:hAnsi="仿宋_GB2312" w:eastAsia="仿宋_GB2312" w:cs="仿宋_GB2312"/>
          <w:i w:val="0"/>
          <w:caps w:val="0"/>
          <w:color w:val="auto"/>
          <w:spacing w:val="0"/>
          <w:sz w:val="31"/>
          <w:szCs w:val="31"/>
          <w:shd w:val="clear" w:fill="FFFFFF"/>
        </w:rPr>
        <w:t>条。</w:t>
      </w:r>
      <w:r>
        <w:rPr>
          <w:rStyle w:val="7"/>
          <w:rFonts w:hint="eastAsia" w:ascii="仿宋_GB2312" w:hAnsi="仿宋_GB2312" w:eastAsia="仿宋_GB2312" w:cs="仿宋_GB2312"/>
          <w:i w:val="0"/>
          <w:caps w:val="0"/>
          <w:color w:val="auto"/>
          <w:spacing w:val="0"/>
          <w:sz w:val="31"/>
          <w:szCs w:val="31"/>
          <w:shd w:val="clear" w:fill="FFFFFF"/>
          <w:lang w:val="en-US" w:eastAsia="zh-CN"/>
        </w:rPr>
        <w:t>2022年共指导全区29所学校公开企事业单位信息共计1896条。</w:t>
      </w:r>
    </w:p>
    <w:p>
      <w:pPr>
        <w:numPr>
          <w:ilvl w:val="0"/>
          <w:numId w:val="0"/>
        </w:numPr>
        <w:spacing w:line="610" w:lineRule="exact"/>
        <w:ind w:right="-100" w:rightChars="-50" w:firstLine="400"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r>
        <w:drawing>
          <wp:anchor distT="0" distB="0" distL="114300" distR="114300" simplePos="0" relativeHeight="251666432" behindDoc="0" locked="0" layoutInCell="1" allowOverlap="1">
            <wp:simplePos x="0" y="0"/>
            <wp:positionH relativeFrom="column">
              <wp:posOffset>304800</wp:posOffset>
            </wp:positionH>
            <wp:positionV relativeFrom="paragraph">
              <wp:posOffset>203200</wp:posOffset>
            </wp:positionV>
            <wp:extent cx="4857750" cy="2952115"/>
            <wp:effectExtent l="4445" t="4445" r="14605" b="15240"/>
            <wp:wrapNone/>
            <wp:docPr id="8" name="图表 7" descr="7b0a202020202263686172745265734964223a2022343532363834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0"/>
        </w:numPr>
        <w:spacing w:line="610" w:lineRule="exact"/>
        <w:ind w:right="-100" w:rightChars="-50" w:firstLine="622" w:firstLineChars="200"/>
        <w:rPr>
          <w:rStyle w:val="7"/>
          <w:rFonts w:hint="default" w:ascii="仿宋_GB2312" w:hAnsi="仿宋_GB2312" w:eastAsia="仿宋_GB2312" w:cs="仿宋_GB2312"/>
          <w:i w:val="0"/>
          <w:caps w:val="0"/>
          <w:color w:val="auto"/>
          <w:spacing w:val="0"/>
          <w:sz w:val="31"/>
          <w:szCs w:val="31"/>
          <w:shd w:val="clear" w:fill="FFFFFF"/>
          <w:lang w:val="en-US" w:eastAsia="zh-CN"/>
        </w:rPr>
      </w:pPr>
    </w:p>
    <w:p>
      <w:pPr>
        <w:numPr>
          <w:ilvl w:val="0"/>
          <w:numId w:val="2"/>
        </w:numPr>
        <w:spacing w:line="610" w:lineRule="exact"/>
        <w:ind w:right="-100" w:rightChars="-50"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依法依规受理公开申请</w:t>
      </w:r>
    </w:p>
    <w:p>
      <w:pPr>
        <w:numPr>
          <w:ilvl w:val="0"/>
          <w:numId w:val="0"/>
        </w:numPr>
        <w:spacing w:line="610" w:lineRule="exact"/>
        <w:ind w:right="-100" w:rightChars="-50" w:firstLine="642" w:firstLineChars="200"/>
        <w:rPr>
          <w:rFonts w:hint="eastAsia" w:eastAsia="仿宋_GB2312" w:cs="Times New Roman"/>
          <w:b/>
          <w:bCs w:val="0"/>
          <w:kern w:val="0"/>
          <w:sz w:val="32"/>
          <w:szCs w:val="32"/>
          <w:lang w:val="en-US" w:eastAsia="zh-CN" w:bidi="ar"/>
        </w:rPr>
      </w:pPr>
      <w:r>
        <w:rPr>
          <w:rFonts w:hint="eastAsia" w:ascii="Times New Roman" w:hAnsi="Times New Roman" w:eastAsia="仿宋_GB2312" w:cs="Times New Roman"/>
          <w:b/>
          <w:bCs w:val="0"/>
          <w:kern w:val="0"/>
          <w:sz w:val="32"/>
          <w:szCs w:val="32"/>
          <w:lang w:val="en-US" w:eastAsia="zh-CN" w:bidi="ar"/>
        </w:rPr>
        <w:t>2022年，兖州区教育和体育局共收到政府信息公开申请3件，</w:t>
      </w:r>
      <w:r>
        <w:rPr>
          <w:rFonts w:hint="eastAsia" w:eastAsia="仿宋_GB2312" w:cs="Times New Roman"/>
          <w:b/>
          <w:bCs w:val="0"/>
          <w:kern w:val="0"/>
          <w:sz w:val="32"/>
          <w:szCs w:val="32"/>
          <w:lang w:val="en-US" w:eastAsia="zh-CN" w:bidi="ar"/>
        </w:rPr>
        <w:t>比去年增加3件</w:t>
      </w:r>
      <w:r>
        <w:rPr>
          <w:rFonts w:hint="eastAsia" w:ascii="Times New Roman" w:hAnsi="Times New Roman" w:eastAsia="仿宋_GB2312" w:cs="Times New Roman"/>
          <w:b/>
          <w:bCs w:val="0"/>
          <w:kern w:val="0"/>
          <w:sz w:val="32"/>
          <w:szCs w:val="32"/>
          <w:lang w:val="en-US" w:eastAsia="zh-CN" w:bidi="ar"/>
        </w:rPr>
        <w:t>。依法依规按时答复202</w:t>
      </w:r>
      <w:r>
        <w:rPr>
          <w:rFonts w:hint="eastAsia" w:eastAsia="仿宋_GB2312" w:cs="Times New Roman"/>
          <w:b/>
          <w:bCs w:val="0"/>
          <w:kern w:val="0"/>
          <w:sz w:val="32"/>
          <w:szCs w:val="32"/>
          <w:lang w:val="en-US" w:eastAsia="zh-CN" w:bidi="ar"/>
        </w:rPr>
        <w:t>2</w:t>
      </w:r>
      <w:r>
        <w:rPr>
          <w:rFonts w:hint="eastAsia" w:ascii="Times New Roman" w:hAnsi="Times New Roman" w:eastAsia="仿宋_GB2312" w:cs="Times New Roman"/>
          <w:b/>
          <w:bCs w:val="0"/>
          <w:kern w:val="0"/>
          <w:sz w:val="32"/>
          <w:szCs w:val="32"/>
          <w:lang w:val="en-US" w:eastAsia="zh-CN" w:bidi="ar"/>
        </w:rPr>
        <w:t>年政府信息公开申请</w:t>
      </w:r>
      <w:r>
        <w:rPr>
          <w:rFonts w:hint="eastAsia" w:eastAsia="仿宋_GB2312" w:cs="Times New Roman"/>
          <w:b/>
          <w:bCs w:val="0"/>
          <w:kern w:val="0"/>
          <w:sz w:val="32"/>
          <w:szCs w:val="32"/>
          <w:lang w:val="en-US" w:eastAsia="zh-CN" w:bidi="ar"/>
        </w:rPr>
        <w:t>3</w:t>
      </w:r>
      <w:r>
        <w:rPr>
          <w:rFonts w:hint="eastAsia" w:ascii="Times New Roman" w:hAnsi="Times New Roman" w:eastAsia="仿宋_GB2312" w:cs="Times New Roman"/>
          <w:b/>
          <w:bCs w:val="0"/>
          <w:kern w:val="0"/>
          <w:sz w:val="32"/>
          <w:szCs w:val="32"/>
          <w:lang w:val="en-US" w:eastAsia="zh-CN" w:bidi="ar"/>
        </w:rPr>
        <w:t>件。申请内容主要涉及</w:t>
      </w:r>
      <w:r>
        <w:rPr>
          <w:rFonts w:hint="eastAsia" w:eastAsia="仿宋_GB2312" w:cs="Times New Roman"/>
          <w:b/>
          <w:bCs w:val="0"/>
          <w:kern w:val="0"/>
          <w:sz w:val="32"/>
          <w:szCs w:val="32"/>
          <w:lang w:val="en-US" w:eastAsia="zh-CN" w:bidi="ar"/>
        </w:rPr>
        <w:t>学生资助等方面。</w:t>
      </w:r>
    </w:p>
    <w:p>
      <w:pPr>
        <w:spacing w:line="610" w:lineRule="exact"/>
        <w:ind w:right="-100" w:rightChars="-50" w:firstLine="642" w:firstLineChars="200"/>
        <w:rPr>
          <w:rFonts w:hint="eastAsia" w:eastAsia="仿宋_GB2312" w:cs="Times New Roman"/>
          <w:b/>
          <w:bCs w:val="0"/>
          <w:kern w:val="0"/>
          <w:sz w:val="32"/>
          <w:szCs w:val="32"/>
          <w:lang w:val="en-US" w:eastAsia="zh-CN" w:bidi="ar"/>
        </w:rPr>
      </w:pPr>
      <w:r>
        <w:rPr>
          <w:rFonts w:hint="eastAsia" w:eastAsia="仿宋_GB2312" w:cs="Times New Roman"/>
          <w:b/>
          <w:bCs w:val="0"/>
          <w:kern w:val="0"/>
          <w:sz w:val="32"/>
          <w:szCs w:val="32"/>
          <w:lang w:val="en-US" w:eastAsia="zh-CN" w:bidi="ar"/>
        </w:rPr>
        <w:t>从公开答复看，部分公开1件，无法提供2件。2022年没有依申请公开收费情况。未发生因依申请公开为由提起的行政复议和行政诉讼。</w:t>
      </w:r>
    </w:p>
    <w:p>
      <w:pPr>
        <w:spacing w:line="610" w:lineRule="exact"/>
        <w:ind w:right="-100" w:rightChars="-50"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（三）做好政府信息管理工作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2" w:firstLineChars="200"/>
        <w:jc w:val="left"/>
        <w:rPr>
          <w:rFonts w:hint="eastAsia" w:ascii="仿宋_GB2312" w:hAnsi="仿宋_GB2312" w:eastAsia="仿宋_GB2312" w:cs="仿宋_GB2312"/>
          <w:b/>
          <w:bCs w:val="0"/>
          <w:i w:val="0"/>
          <w:caps w:val="0"/>
          <w:color w:val="auto"/>
          <w:spacing w:val="0"/>
          <w:sz w:val="32"/>
          <w:szCs w:val="32"/>
        </w:rPr>
      </w:pPr>
      <w:r>
        <w:rPr>
          <w:rFonts w:hint="eastAsia" w:ascii="仿宋_GB2312" w:hAnsi="仿宋_GB2312" w:eastAsia="仿宋_GB2312" w:cs="仿宋_GB2312"/>
          <w:b/>
          <w:bCs w:val="0"/>
          <w:color w:val="auto"/>
          <w:sz w:val="32"/>
          <w:szCs w:val="32"/>
          <w:lang w:val="en-US" w:eastAsia="zh-CN"/>
        </w:rPr>
        <w:t>一是加强政府信息管理制度建设。2022年，我</w:t>
      </w:r>
      <w:r>
        <w:rPr>
          <w:rFonts w:hint="eastAsia" w:ascii="仿宋_GB2312" w:hAnsi="仿宋_GB2312" w:eastAsia="仿宋_GB2312" w:cs="仿宋_GB2312"/>
          <w:b/>
          <w:bCs w:val="0"/>
          <w:color w:val="auto"/>
          <w:sz w:val="32"/>
          <w:szCs w:val="32"/>
          <w:lang w:eastAsia="zh-CN"/>
        </w:rPr>
        <w:t>局印发了</w:t>
      </w:r>
      <w:r>
        <w:rPr>
          <w:rFonts w:hint="eastAsia" w:ascii="仿宋_GB2312" w:hAnsi="仿宋_GB2312" w:eastAsia="仿宋_GB2312" w:cs="仿宋_GB2312"/>
          <w:b/>
          <w:bCs w:val="0"/>
          <w:color w:val="auto"/>
          <w:sz w:val="32"/>
          <w:szCs w:val="32"/>
        </w:rPr>
        <w:t>《2022年</w:t>
      </w:r>
      <w:r>
        <w:rPr>
          <w:rFonts w:hint="eastAsia" w:ascii="仿宋_GB2312" w:hAnsi="仿宋_GB2312" w:eastAsia="仿宋_GB2312" w:cs="仿宋_GB2312"/>
          <w:b/>
          <w:bCs w:val="0"/>
          <w:color w:val="auto"/>
          <w:kern w:val="2"/>
          <w:sz w:val="32"/>
          <w:szCs w:val="32"/>
        </w:rPr>
        <w:t>区</w:t>
      </w:r>
      <w:r>
        <w:rPr>
          <w:rFonts w:hint="eastAsia" w:ascii="仿宋_GB2312" w:hAnsi="仿宋_GB2312" w:eastAsia="仿宋_GB2312" w:cs="仿宋_GB2312"/>
          <w:b/>
          <w:bCs w:val="0"/>
          <w:color w:val="auto"/>
          <w:kern w:val="2"/>
          <w:sz w:val="32"/>
          <w:szCs w:val="32"/>
          <w:lang w:eastAsia="zh-CN"/>
        </w:rPr>
        <w:t>教育和体育局</w:t>
      </w:r>
      <w:r>
        <w:rPr>
          <w:rFonts w:hint="eastAsia" w:ascii="仿宋_GB2312" w:hAnsi="仿宋_GB2312" w:eastAsia="仿宋_GB2312" w:cs="仿宋_GB2312"/>
          <w:b/>
          <w:bCs w:val="0"/>
          <w:color w:val="auto"/>
          <w:kern w:val="2"/>
          <w:sz w:val="32"/>
          <w:szCs w:val="32"/>
        </w:rPr>
        <w:t>政务公开重点工作</w:t>
      </w:r>
      <w:r>
        <w:rPr>
          <w:rFonts w:hint="eastAsia" w:ascii="仿宋_GB2312" w:hAnsi="仿宋_GB2312" w:eastAsia="仿宋_GB2312" w:cs="仿宋_GB2312"/>
          <w:b/>
          <w:bCs w:val="0"/>
          <w:color w:val="auto"/>
          <w:kern w:val="2"/>
          <w:sz w:val="32"/>
          <w:szCs w:val="32"/>
          <w:lang w:eastAsia="zh-CN"/>
        </w:rPr>
        <w:t>任务分解表</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（兖教体发</w:t>
      </w:r>
      <w:r>
        <w:rPr>
          <w:rFonts w:hint="eastAsia" w:ascii="仿宋_GB2312" w:hAnsi="仿宋_GB2312" w:eastAsia="仿宋_GB2312" w:cs="仿宋_GB2312"/>
          <w:b/>
          <w:bCs w:val="0"/>
          <w:color w:val="auto"/>
          <w:sz w:val="32"/>
          <w:szCs w:val="32"/>
        </w:rPr>
        <w:t>〔2022〕</w:t>
      </w:r>
      <w:r>
        <w:rPr>
          <w:rFonts w:hint="eastAsia" w:ascii="仿宋_GB2312" w:hAnsi="仿宋_GB2312" w:eastAsia="仿宋_GB2312" w:cs="仿宋_GB2312"/>
          <w:b/>
          <w:bCs w:val="0"/>
          <w:color w:val="auto"/>
          <w:sz w:val="32"/>
          <w:szCs w:val="32"/>
          <w:lang w:val="en-US" w:eastAsia="zh-CN"/>
        </w:rPr>
        <w:t>47号</w:t>
      </w:r>
      <w:r>
        <w:rPr>
          <w:rFonts w:hint="eastAsia" w:ascii="仿宋_GB2312" w:hAnsi="仿宋_GB2312" w:eastAsia="仿宋_GB2312" w:cs="仿宋_GB2312"/>
          <w:b/>
          <w:bCs w:val="0"/>
          <w:color w:val="auto"/>
          <w:sz w:val="32"/>
          <w:szCs w:val="32"/>
          <w:lang w:eastAsia="zh-CN"/>
        </w:rPr>
        <w:t>），出台了《济宁市兖州区中等及中等以下学校信息公开管理办法》（兖教体发〔2022〕38号），</w:t>
      </w:r>
      <w:r>
        <w:rPr>
          <w:rFonts w:hint="eastAsia" w:ascii="仿宋_GB2312" w:hAnsi="仿宋_GB2312" w:eastAsia="仿宋_GB2312" w:cs="仿宋_GB2312"/>
          <w:b/>
          <w:bCs w:val="0"/>
          <w:i w:val="0"/>
          <w:caps w:val="0"/>
          <w:color w:val="auto"/>
          <w:spacing w:val="0"/>
          <w:sz w:val="32"/>
          <w:szCs w:val="32"/>
        </w:rPr>
        <w:t>明确重点工作任务分工，夯实责任基础，保证信息发布的顺畅性。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2" w:firstLineChars="200"/>
        <w:jc w:val="left"/>
        <w:rPr>
          <w:rFonts w:hint="eastAsia" w:ascii="仿宋_GB2312" w:hAnsi="仿宋_GB2312" w:eastAsia="仿宋_GB2312" w:cs="仿宋_GB2312"/>
          <w:b/>
          <w:bCs w:val="0"/>
          <w:i w:val="0"/>
          <w:caps w:val="0"/>
          <w:color w:val="auto"/>
          <w:spacing w:val="0"/>
          <w:sz w:val="32"/>
          <w:szCs w:val="32"/>
          <w:lang w:eastAsia="zh-CN"/>
        </w:rPr>
      </w:pPr>
      <w:r>
        <w:rPr>
          <w:rFonts w:hint="eastAsia" w:ascii="仿宋_GB2312" w:hAnsi="仿宋_GB2312" w:eastAsia="仿宋_GB2312" w:cs="仿宋_GB2312"/>
          <w:b/>
          <w:bCs w:val="0"/>
          <w:i w:val="0"/>
          <w:caps w:val="0"/>
          <w:color w:val="auto"/>
          <w:spacing w:val="0"/>
          <w:sz w:val="32"/>
          <w:szCs w:val="32"/>
          <w:lang w:eastAsia="zh-CN"/>
        </w:rPr>
        <w:t>二是完善规范性文件管理。制定规范性文件台账，做好规范性文件的动态管理，结合工作实际，对规范性文件进行清理并及时公开清理结果。</w:t>
      </w:r>
    </w:p>
    <w:p>
      <w:pPr>
        <w:spacing w:line="610" w:lineRule="exact"/>
        <w:ind w:right="-100" w:rightChars="-50"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（四）建好政府信息公开平台</w:t>
      </w:r>
    </w:p>
    <w:p>
      <w:pPr>
        <w:spacing w:line="610" w:lineRule="exact"/>
        <w:ind w:right="-100" w:rightChars="-50"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一是政府网站便民化建设。优化信息发布，</w:t>
      </w:r>
      <w:r>
        <w:rPr>
          <w:rFonts w:hint="eastAsia" w:ascii="仿宋_GB2312" w:hAnsi="仿宋_GB2312" w:eastAsia="仿宋_GB2312" w:cs="仿宋_GB2312"/>
          <w:b/>
          <w:color w:val="auto"/>
          <w:sz w:val="32"/>
          <w:szCs w:val="32"/>
          <w:lang w:eastAsia="zh-CN"/>
        </w:rPr>
        <w:t>在</w:t>
      </w:r>
      <w:r>
        <w:rPr>
          <w:rFonts w:hint="eastAsia" w:ascii="仿宋_GB2312" w:hAnsi="仿宋_GB2312" w:eastAsia="仿宋_GB2312" w:cs="仿宋_GB2312"/>
          <w:b/>
          <w:color w:val="auto"/>
          <w:sz w:val="32"/>
          <w:szCs w:val="32"/>
        </w:rPr>
        <w:t>义务教育信息公开专题页面</w:t>
      </w:r>
      <w:r>
        <w:rPr>
          <w:rFonts w:hint="eastAsia" w:ascii="仿宋_GB2312" w:hAnsi="仿宋_GB2312" w:eastAsia="仿宋_GB2312" w:cs="仿宋_GB2312"/>
          <w:b/>
          <w:color w:val="auto"/>
          <w:sz w:val="32"/>
          <w:szCs w:val="32"/>
          <w:lang w:eastAsia="zh-CN"/>
        </w:rPr>
        <w:t>对</w:t>
      </w:r>
      <w:r>
        <w:rPr>
          <w:rFonts w:hint="eastAsia" w:ascii="仿宋_GB2312" w:hAnsi="仿宋_GB2312" w:eastAsia="仿宋_GB2312" w:cs="仿宋_GB2312"/>
          <w:b/>
          <w:color w:val="auto"/>
          <w:sz w:val="32"/>
          <w:szCs w:val="32"/>
        </w:rPr>
        <w:t>重点领域信息全方位展示，</w:t>
      </w:r>
      <w:r>
        <w:rPr>
          <w:rFonts w:hint="eastAsia" w:ascii="仿宋_GB2312" w:hAnsi="仿宋_GB2312" w:eastAsia="仿宋_GB2312" w:cs="仿宋_GB2312"/>
          <w:b/>
          <w:color w:val="auto"/>
          <w:sz w:val="32"/>
          <w:szCs w:val="32"/>
          <w:lang w:eastAsia="zh-CN"/>
        </w:rPr>
        <w:t>提供一站式服务，</w:t>
      </w:r>
      <w:r>
        <w:rPr>
          <w:rFonts w:hint="eastAsia" w:ascii="仿宋_GB2312" w:hAnsi="仿宋_GB2312" w:eastAsia="仿宋_GB2312" w:cs="仿宋_GB2312"/>
          <w:b/>
          <w:color w:val="auto"/>
          <w:sz w:val="32"/>
          <w:szCs w:val="32"/>
        </w:rPr>
        <w:t>方便群众查询。</w:t>
      </w:r>
    </w:p>
    <w:p>
      <w:pPr>
        <w:spacing w:line="610" w:lineRule="exact"/>
        <w:ind w:right="-100" w:rightChars="-50"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二是政务新媒体规范化发展。继续加强对</w:t>
      </w:r>
      <w:r>
        <w:rPr>
          <w:rFonts w:hint="eastAsia" w:ascii="仿宋_GB2312" w:hAnsi="仿宋_GB2312" w:eastAsia="仿宋_GB2312" w:cs="仿宋_GB2312"/>
          <w:b/>
          <w:color w:val="auto"/>
          <w:sz w:val="32"/>
          <w:szCs w:val="32"/>
          <w:lang w:eastAsia="zh-CN"/>
        </w:rPr>
        <w:t>我局</w:t>
      </w:r>
      <w:r>
        <w:rPr>
          <w:rFonts w:hint="eastAsia" w:ascii="仿宋_GB2312" w:hAnsi="仿宋_GB2312" w:eastAsia="仿宋_GB2312" w:cs="仿宋_GB2312"/>
          <w:b/>
          <w:color w:val="auto"/>
          <w:sz w:val="32"/>
          <w:szCs w:val="32"/>
        </w:rPr>
        <w:t>政务新媒体</w:t>
      </w:r>
      <w:r>
        <w:rPr>
          <w:rFonts w:hint="eastAsia" w:ascii="仿宋_GB2312" w:hAnsi="仿宋_GB2312" w:eastAsia="仿宋_GB2312" w:cs="仿宋_GB2312"/>
          <w:b/>
          <w:color w:val="auto"/>
          <w:sz w:val="32"/>
          <w:szCs w:val="32"/>
          <w:lang w:eastAsia="zh-CN"/>
        </w:rPr>
        <w:t>“兖州教育”微信公众号</w:t>
      </w:r>
      <w:r>
        <w:rPr>
          <w:rFonts w:hint="eastAsia" w:ascii="仿宋_GB2312" w:hAnsi="仿宋_GB2312" w:eastAsia="仿宋_GB2312" w:cs="仿宋_GB2312"/>
          <w:b/>
          <w:color w:val="auto"/>
          <w:sz w:val="32"/>
          <w:szCs w:val="32"/>
        </w:rPr>
        <w:t>的有效</w:t>
      </w:r>
      <w:r>
        <w:rPr>
          <w:rFonts w:hint="eastAsia" w:ascii="仿宋_GB2312" w:hAnsi="仿宋_GB2312" w:eastAsia="仿宋_GB2312" w:cs="仿宋_GB2312"/>
          <w:b/>
          <w:color w:val="auto"/>
          <w:sz w:val="32"/>
          <w:szCs w:val="32"/>
          <w:lang w:eastAsia="zh-CN"/>
        </w:rPr>
        <w:t>管理</w:t>
      </w:r>
      <w:r>
        <w:rPr>
          <w:rFonts w:hint="eastAsia" w:ascii="仿宋_GB2312" w:hAnsi="仿宋_GB2312" w:eastAsia="仿宋_GB2312" w:cs="仿宋_GB2312"/>
          <w:b/>
          <w:color w:val="auto"/>
          <w:sz w:val="32"/>
          <w:szCs w:val="32"/>
        </w:rPr>
        <w:t>，保证各类</w:t>
      </w:r>
      <w:r>
        <w:rPr>
          <w:rFonts w:hint="eastAsia" w:ascii="仿宋_GB2312" w:hAnsi="仿宋_GB2312" w:eastAsia="仿宋_GB2312" w:cs="仿宋_GB2312"/>
          <w:b/>
          <w:color w:val="auto"/>
          <w:sz w:val="32"/>
          <w:szCs w:val="32"/>
          <w:lang w:eastAsia="zh-CN"/>
        </w:rPr>
        <w:t>教育</w:t>
      </w:r>
      <w:r>
        <w:rPr>
          <w:rFonts w:hint="eastAsia" w:ascii="仿宋_GB2312" w:hAnsi="仿宋_GB2312" w:eastAsia="仿宋_GB2312" w:cs="仿宋_GB2312"/>
          <w:b/>
          <w:color w:val="auto"/>
          <w:sz w:val="32"/>
          <w:szCs w:val="32"/>
        </w:rPr>
        <w:t>信息及时发布，服务群众，未发生信息发布不规范问题。</w:t>
      </w:r>
    </w:p>
    <w:p>
      <w:pPr>
        <w:spacing w:line="610" w:lineRule="exact"/>
        <w:ind w:right="-100" w:rightChars="-50"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（五）不断加强公开监督保障</w:t>
      </w:r>
    </w:p>
    <w:p>
      <w:pPr>
        <w:spacing w:line="610" w:lineRule="exact"/>
        <w:ind w:right="-100" w:rightChars="-50"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一是加强组织领导。</w:t>
      </w:r>
      <w:r>
        <w:rPr>
          <w:rFonts w:hint="eastAsia" w:ascii="仿宋_GB2312" w:hAnsi="仿宋_GB2312" w:eastAsia="仿宋_GB2312" w:cs="仿宋_GB2312"/>
          <w:b/>
          <w:color w:val="auto"/>
          <w:sz w:val="32"/>
          <w:szCs w:val="32"/>
          <w:lang w:eastAsia="zh-CN"/>
        </w:rPr>
        <w:t>区教育和体育局</w:t>
      </w:r>
      <w:r>
        <w:rPr>
          <w:rFonts w:hint="eastAsia" w:ascii="仿宋_GB2312" w:hAnsi="仿宋_GB2312" w:eastAsia="仿宋_GB2312" w:cs="仿宋_GB2312"/>
          <w:b/>
          <w:color w:val="auto"/>
          <w:sz w:val="32"/>
          <w:szCs w:val="32"/>
        </w:rPr>
        <w:t>领导对政府信息公开工作高度重视，依据局机构人员变化，及时调整政务公开工作领导小组</w:t>
      </w:r>
      <w:r>
        <w:rPr>
          <w:rFonts w:hint="eastAsia" w:ascii="仿宋_GB2312" w:hAnsi="仿宋_GB2312" w:eastAsia="仿宋_GB2312" w:cs="仿宋_GB2312"/>
          <w:b/>
          <w:color w:val="auto"/>
          <w:sz w:val="32"/>
          <w:szCs w:val="32"/>
          <w:lang w:eastAsia="zh-CN"/>
        </w:rPr>
        <w:t>。目前安排</w:t>
      </w:r>
      <w:r>
        <w:rPr>
          <w:rFonts w:hint="eastAsia" w:ascii="仿宋_GB2312" w:hAnsi="仿宋_GB2312" w:eastAsia="仿宋_GB2312" w:cs="仿宋_GB2312"/>
          <w:b/>
          <w:color w:val="auto"/>
          <w:sz w:val="32"/>
          <w:szCs w:val="32"/>
          <w:lang w:val="en-US" w:eastAsia="zh-CN"/>
        </w:rPr>
        <w:t>1名工作人员</w:t>
      </w:r>
      <w:r>
        <w:rPr>
          <w:rFonts w:hint="eastAsia" w:ascii="仿宋_GB2312" w:hAnsi="仿宋_GB2312" w:eastAsia="仿宋_GB2312" w:cs="仿宋_GB2312"/>
          <w:b/>
          <w:color w:val="auto"/>
          <w:sz w:val="32"/>
          <w:szCs w:val="32"/>
        </w:rPr>
        <w:t>全面推进日常政务公开工作及重点、难点问题。</w:t>
      </w:r>
    </w:p>
    <w:p>
      <w:pPr>
        <w:spacing w:line="610" w:lineRule="exact"/>
        <w:ind w:right="-100" w:rightChars="-50"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二是加大培训力度。</w:t>
      </w:r>
      <w:r>
        <w:rPr>
          <w:rFonts w:hint="eastAsia" w:ascii="仿宋_GB2312" w:hAnsi="仿宋_GB2312" w:eastAsia="仿宋_GB2312" w:cs="仿宋_GB2312"/>
          <w:b/>
          <w:color w:val="auto"/>
          <w:sz w:val="32"/>
          <w:szCs w:val="32"/>
          <w:lang w:eastAsia="zh-CN"/>
        </w:rPr>
        <w:t>年初制定</w:t>
      </w:r>
      <w:r>
        <w:rPr>
          <w:rFonts w:hint="eastAsia" w:ascii="仿宋_GB2312" w:hAnsi="仿宋_GB2312" w:eastAsia="仿宋_GB2312" w:cs="仿宋_GB2312"/>
          <w:b/>
          <w:color w:val="auto"/>
          <w:sz w:val="32"/>
          <w:szCs w:val="32"/>
        </w:rPr>
        <w:t>政务公开专题业务培训</w:t>
      </w:r>
      <w:r>
        <w:rPr>
          <w:rFonts w:hint="eastAsia" w:ascii="仿宋_GB2312" w:hAnsi="仿宋_GB2312" w:eastAsia="仿宋_GB2312" w:cs="仿宋_GB2312"/>
          <w:b/>
          <w:color w:val="auto"/>
          <w:sz w:val="32"/>
          <w:szCs w:val="32"/>
          <w:lang w:eastAsia="zh-CN"/>
        </w:rPr>
        <w:t>计划，并按计划实施，</w:t>
      </w:r>
      <w:r>
        <w:rPr>
          <w:rFonts w:hint="eastAsia" w:ascii="仿宋_GB2312" w:hAnsi="仿宋_GB2312" w:eastAsia="仿宋_GB2312" w:cs="仿宋_GB2312"/>
          <w:b/>
          <w:color w:val="auto"/>
          <w:sz w:val="32"/>
          <w:szCs w:val="32"/>
        </w:rPr>
        <w:t>提高了全局政务公开工作水平。</w:t>
      </w:r>
    </w:p>
    <w:p>
      <w:pPr>
        <w:spacing w:line="610" w:lineRule="exact"/>
        <w:ind w:right="-100" w:rightChars="-50" w:firstLine="642" w:firstLineChars="200"/>
        <w:rPr>
          <w:rFonts w:hint="eastAsia" w:ascii="仿宋_GB2312" w:hAnsi="仿宋_GB2312" w:eastAsia="仿宋_GB2312" w:cs="仿宋_GB2312"/>
          <w:b/>
          <w:color w:val="0000FF"/>
          <w:sz w:val="32"/>
          <w:szCs w:val="32"/>
        </w:rPr>
      </w:pPr>
      <w:r>
        <w:rPr>
          <w:rFonts w:hint="eastAsia" w:ascii="仿宋_GB2312" w:hAnsi="仿宋_GB2312" w:eastAsia="仿宋_GB2312" w:cs="仿宋_GB2312"/>
          <w:b/>
          <w:color w:val="auto"/>
          <w:sz w:val="32"/>
          <w:szCs w:val="32"/>
        </w:rPr>
        <w:t>三是强化督导考核。充分利用</w:t>
      </w:r>
      <w:r>
        <w:rPr>
          <w:rFonts w:hint="eastAsia" w:ascii="仿宋_GB2312" w:hAnsi="仿宋_GB2312" w:eastAsia="仿宋_GB2312" w:cs="仿宋_GB2312"/>
          <w:b/>
          <w:color w:val="auto"/>
          <w:sz w:val="32"/>
          <w:szCs w:val="32"/>
          <w:lang w:eastAsia="zh-CN"/>
        </w:rPr>
        <w:t>区</w:t>
      </w:r>
      <w:r>
        <w:rPr>
          <w:rFonts w:hint="eastAsia" w:ascii="仿宋_GB2312" w:hAnsi="仿宋_GB2312" w:eastAsia="仿宋_GB2312" w:cs="仿宋_GB2312"/>
          <w:b/>
          <w:color w:val="auto"/>
          <w:sz w:val="32"/>
          <w:szCs w:val="32"/>
        </w:rPr>
        <w:t>政府政务公开评估结果，将评估发现问题及时反馈各相关科室，并跟上督导，确保整改落实到位；强化日常督导，通过电话调度、重点督查等形式，强化对公开重点任务落实情况的调度检查和日常监督。</w:t>
      </w:r>
    </w:p>
    <w:p>
      <w:pPr>
        <w:spacing w:line="590" w:lineRule="exact"/>
        <w:ind w:right="-100" w:rightChars="-50" w:firstLine="642" w:firstLineChars="200"/>
        <w:rPr>
          <w:rFonts w:eastAsia="方正黑体简体"/>
          <w:b/>
          <w:color w:val="000000"/>
          <w:sz w:val="32"/>
          <w:szCs w:val="32"/>
        </w:rPr>
      </w:pPr>
    </w:p>
    <w:p>
      <w:pPr>
        <w:numPr>
          <w:ilvl w:val="0"/>
          <w:numId w:val="1"/>
        </w:numPr>
        <w:spacing w:line="590" w:lineRule="exact"/>
        <w:ind w:left="0" w:leftChars="0" w:right="-100" w:rightChars="-50" w:firstLine="642" w:firstLineChars="200"/>
        <w:rPr>
          <w:rFonts w:eastAsia="方正黑体简体"/>
          <w:b/>
          <w:color w:val="000000"/>
          <w:sz w:val="32"/>
          <w:szCs w:val="32"/>
        </w:rPr>
      </w:pPr>
      <w:r>
        <w:rPr>
          <w:rFonts w:eastAsia="方正黑体简体"/>
          <w:b/>
          <w:color w:val="000000"/>
          <w:sz w:val="32"/>
          <w:szCs w:val="32"/>
        </w:rPr>
        <w:t>主动公开政府信息情况</w:t>
      </w:r>
    </w:p>
    <w:tbl>
      <w:tblPr>
        <w:tblStyle w:val="5"/>
        <w:tblpPr w:leftFromText="180" w:rightFromText="180" w:vertAnchor="text" w:horzAnchor="page" w:tblpX="1606" w:tblpY="573"/>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黑体简体"/>
                <w:b/>
                <w:sz w:val="24"/>
                <w:szCs w:val="24"/>
              </w:rPr>
            </w:pPr>
            <w:r>
              <w:rPr>
                <w:rFonts w:eastAsia="方正黑体简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eastAsia="方正仿宋简体"/>
                <w:b/>
                <w:sz w:val="24"/>
                <w:szCs w:val="24"/>
                <w:lang w:val="en-US" w:eastAsia="zh-CN"/>
              </w:rPr>
            </w:pPr>
            <w:r>
              <w:rPr>
                <w:rFonts w:hint="eastAsia" w:eastAsia="方正仿宋简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BDD6EE"/>
            <w:noWrap w:val="0"/>
            <w:tcMar>
              <w:left w:w="57" w:type="dxa"/>
              <w:right w:w="57" w:type="dxa"/>
            </w:tcMar>
            <w:vAlign w:val="center"/>
          </w:tcPr>
          <w:p>
            <w:pPr>
              <w:widowControl/>
              <w:spacing w:line="340" w:lineRule="exact"/>
              <w:jc w:val="center"/>
              <w:rPr>
                <w:rFonts w:eastAsia="方正仿宋简体"/>
                <w:b/>
                <w:sz w:val="24"/>
                <w:szCs w:val="24"/>
              </w:rPr>
            </w:pPr>
            <w:r>
              <w:rPr>
                <w:rFonts w:eastAsia="方正黑体简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noWrap w:val="0"/>
            <w:tcMar>
              <w:left w:w="57" w:type="dxa"/>
              <w:right w:w="57" w:type="dxa"/>
            </w:tcMar>
            <w:vAlign w:val="center"/>
          </w:tcPr>
          <w:p>
            <w:pPr>
              <w:widowControl/>
              <w:spacing w:line="340" w:lineRule="exact"/>
              <w:jc w:val="center"/>
              <w:rPr>
                <w:rFonts w:eastAsia="方正仿宋简体"/>
                <w:b/>
                <w:sz w:val="24"/>
                <w:szCs w:val="24"/>
              </w:rPr>
            </w:pPr>
            <w:r>
              <w:rPr>
                <w:rFonts w:eastAsia="方正仿宋简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eastAsia="方正仿宋简体"/>
                <w:b/>
                <w:sz w:val="24"/>
                <w:szCs w:val="24"/>
              </w:rPr>
            </w:pPr>
            <w:r>
              <w:rPr>
                <w:rFonts w:hint="eastAsia" w:eastAsia="方正仿宋简体"/>
                <w:b/>
                <w:sz w:val="24"/>
                <w:szCs w:val="24"/>
                <w:lang w:val="en-US" w:eastAsia="zh-CN"/>
              </w:rPr>
              <w:t>5097.6</w:t>
            </w:r>
          </w:p>
        </w:tc>
      </w:tr>
    </w:tbl>
    <w:p>
      <w:pPr>
        <w:spacing w:before="31" w:beforeLines="10" w:after="31" w:afterLines="10" w:line="600" w:lineRule="exact"/>
        <w:ind w:firstLine="642" w:firstLineChars="200"/>
        <w:rPr>
          <w:rFonts w:eastAsia="方正黑体简体"/>
          <w:b/>
          <w:sz w:val="32"/>
          <w:szCs w:val="32"/>
        </w:rPr>
      </w:pPr>
      <w:r>
        <w:rPr>
          <w:rFonts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eastAsia="方正仿宋简体"/>
                <w:b/>
                <w:sz w:val="21"/>
                <w:szCs w:val="21"/>
              </w:rPr>
            </w:pPr>
          </w:p>
        </w:tc>
        <w:tc>
          <w:tcPr>
            <w:tcW w:w="791" w:type="dxa"/>
            <w:vMerge w:val="continue"/>
            <w:tcMar>
              <w:left w:w="57" w:type="dxa"/>
              <w:right w:w="57" w:type="dxa"/>
            </w:tcMar>
            <w:vAlign w:val="center"/>
          </w:tcPr>
          <w:p>
            <w:pPr>
              <w:spacing w:line="300" w:lineRule="exact"/>
              <w:rPr>
                <w:rFonts w:eastAsia="方正仿宋简体"/>
                <w:b/>
                <w:sz w:val="21"/>
                <w:szCs w:val="21"/>
              </w:rPr>
            </w:pPr>
          </w:p>
        </w:tc>
        <w:tc>
          <w:tcPr>
            <w:tcW w:w="59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商业</w:t>
            </w:r>
          </w:p>
          <w:p>
            <w:pPr>
              <w:widowControl/>
              <w:spacing w:line="300" w:lineRule="exact"/>
              <w:jc w:val="center"/>
              <w:rPr>
                <w:rFonts w:eastAsia="方正黑体简体"/>
                <w:b/>
                <w:sz w:val="21"/>
                <w:szCs w:val="21"/>
              </w:rPr>
            </w:pPr>
            <w:r>
              <w:rPr>
                <w:rFonts w:eastAsia="方正黑体简体"/>
                <w:b/>
                <w:sz w:val="21"/>
                <w:szCs w:val="21"/>
                <w:lang w:bidi="ar"/>
              </w:rPr>
              <w:t>企业</w:t>
            </w:r>
          </w:p>
        </w:tc>
        <w:tc>
          <w:tcPr>
            <w:tcW w:w="590"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科研</w:t>
            </w:r>
          </w:p>
          <w:p>
            <w:pPr>
              <w:widowControl/>
              <w:spacing w:line="300" w:lineRule="exact"/>
              <w:jc w:val="center"/>
              <w:rPr>
                <w:rFonts w:eastAsia="方正黑体简体"/>
                <w:b/>
                <w:sz w:val="21"/>
                <w:szCs w:val="21"/>
              </w:rPr>
            </w:pPr>
            <w:r>
              <w:rPr>
                <w:rFonts w:eastAsia="方正黑体简体"/>
                <w:b/>
                <w:sz w:val="21"/>
                <w:szCs w:val="21"/>
                <w:lang w:bidi="ar"/>
              </w:rPr>
              <w:t>机构</w:t>
            </w:r>
          </w:p>
        </w:tc>
        <w:tc>
          <w:tcPr>
            <w:tcW w:w="598"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社会公益组织</w:t>
            </w:r>
          </w:p>
        </w:tc>
        <w:tc>
          <w:tcPr>
            <w:tcW w:w="571"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法律服务机构</w:t>
            </w:r>
          </w:p>
        </w:tc>
        <w:tc>
          <w:tcPr>
            <w:tcW w:w="559" w:type="dxa"/>
            <w:tcMar>
              <w:left w:w="57" w:type="dxa"/>
              <w:right w:w="57" w:type="dxa"/>
            </w:tcMar>
            <w:vAlign w:val="center"/>
          </w:tcPr>
          <w:p>
            <w:pPr>
              <w:widowControl/>
              <w:spacing w:line="300" w:lineRule="exact"/>
              <w:jc w:val="center"/>
              <w:rPr>
                <w:rFonts w:eastAsia="方正黑体简体"/>
                <w:b/>
                <w:sz w:val="21"/>
                <w:szCs w:val="21"/>
              </w:rPr>
            </w:pPr>
            <w:r>
              <w:rPr>
                <w:rFonts w:eastAsia="方正黑体简体"/>
                <w:b/>
                <w:sz w:val="21"/>
                <w:szCs w:val="21"/>
                <w:lang w:bidi="ar"/>
              </w:rPr>
              <w:t>其他</w:t>
            </w:r>
          </w:p>
        </w:tc>
        <w:tc>
          <w:tcPr>
            <w:tcW w:w="521" w:type="dxa"/>
            <w:vMerge w:val="continue"/>
            <w:tcMar>
              <w:left w:w="57" w:type="dxa"/>
              <w:right w:w="57" w:type="dxa"/>
            </w:tcMar>
            <w:vAlign w:val="center"/>
          </w:tcPr>
          <w:p>
            <w:pPr>
              <w:spacing w:line="300" w:lineRule="exact"/>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3</w:t>
            </w:r>
            <w:r>
              <w:rPr>
                <w:rFonts w:eastAsia="方正仿宋简体"/>
                <w:b/>
                <w:sz w:val="21"/>
                <w:szCs w:val="21"/>
                <w:lang w:bidi="ar"/>
              </w:rPr>
              <w:t> </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3</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（三）不予公开</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1.属于国家秘密</w:t>
            </w:r>
          </w:p>
        </w:tc>
        <w:tc>
          <w:tcPr>
            <w:tcW w:w="791" w:type="dxa"/>
            <w:tcMar>
              <w:left w:w="57" w:type="dxa"/>
              <w:right w:w="57" w:type="dxa"/>
            </w:tcMar>
          </w:tcPr>
          <w:p>
            <w:pPr>
              <w:widowControl/>
              <w:spacing w:line="300" w:lineRule="exact"/>
              <w:jc w:val="center"/>
              <w:rPr>
                <w:rFonts w:hint="eastAsia" w:eastAsia="方正仿宋简体"/>
                <w:b/>
                <w:sz w:val="21"/>
                <w:szCs w:val="21"/>
                <w:lang w:eastAsia="zh-CN"/>
              </w:rPr>
            </w:pPr>
            <w:r>
              <w:rPr>
                <w:rFonts w:hint="eastAsia" w:eastAsia="方正仿宋简体"/>
                <w:b/>
                <w:sz w:val="21"/>
                <w:szCs w:val="21"/>
                <w:lang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eastAsia="zh-CN" w:bidi="ar"/>
              </w:rPr>
              <w:t>0</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eastAsia="zh-CN" w:bidi="ar"/>
              </w:rPr>
              <w:t>0</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2.其他法律行政法规禁止公开</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3.危及“三安全一稳定”</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4.保护第三方合法权益</w:t>
            </w:r>
          </w:p>
        </w:tc>
        <w:tc>
          <w:tcPr>
            <w:tcW w:w="79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5.属于三类内部事务信息</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6.属于四类过程性信息</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7.属于行政执法案卷</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hint="default" w:eastAsia="方正仿宋简体"/>
                <w:b/>
                <w:sz w:val="21"/>
                <w:szCs w:val="21"/>
                <w:lang w:val="en-US"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hint="default" w:eastAsia="方正仿宋简体"/>
                <w:b/>
                <w:sz w:val="21"/>
                <w:szCs w:val="21"/>
                <w:lang w:val="en-US"/>
              </w:rPr>
            </w:pPr>
            <w:r>
              <w:rPr>
                <w:rFonts w:hint="default" w:eastAsia="方正仿宋简体"/>
                <w:b/>
                <w:sz w:val="21"/>
                <w:szCs w:val="21"/>
                <w:lang w:val="en-US"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hint="default" w:eastAsia="方正仿宋简体"/>
                <w:b/>
                <w:sz w:val="21"/>
                <w:szCs w:val="21"/>
                <w:lang w:val="en-US"/>
              </w:rPr>
            </w:pPr>
            <w:r>
              <w:rPr>
                <w:rFonts w:hint="default" w:eastAsia="方正仿宋简体"/>
                <w:b/>
                <w:sz w:val="21"/>
                <w:szCs w:val="21"/>
                <w:lang w:val="en-US" w:bidi="ar"/>
              </w:rPr>
              <w:t> </w:t>
            </w:r>
            <w:r>
              <w:rPr>
                <w:rFonts w:hint="eastAsia" w:eastAsia="方正仿宋简体"/>
                <w:b/>
                <w:sz w:val="21"/>
                <w:szCs w:val="21"/>
                <w:lang w:val="en-US" w:eastAsia="zh-CN" w:bidi="ar"/>
              </w:rPr>
              <w:t>0</w:t>
            </w:r>
          </w:p>
        </w:tc>
        <w:tc>
          <w:tcPr>
            <w:tcW w:w="598" w:type="dxa"/>
            <w:tcMar>
              <w:left w:w="57" w:type="dxa"/>
              <w:right w:w="57" w:type="dxa"/>
            </w:tcMar>
            <w:vAlign w:val="top"/>
          </w:tcPr>
          <w:p>
            <w:pPr>
              <w:widowControl/>
              <w:spacing w:line="300" w:lineRule="exact"/>
              <w:jc w:val="center"/>
              <w:rPr>
                <w:rFonts w:hint="default" w:eastAsia="方正仿宋简体"/>
                <w:b/>
                <w:sz w:val="21"/>
                <w:szCs w:val="21"/>
                <w:lang w:val="en-US"/>
              </w:rPr>
            </w:pPr>
            <w:r>
              <w:rPr>
                <w:rFonts w:hint="default" w:eastAsia="方正仿宋简体"/>
                <w:b/>
                <w:sz w:val="21"/>
                <w:szCs w:val="21"/>
                <w:lang w:val="en-US"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hint="default" w:eastAsia="方正仿宋简体"/>
                <w:b/>
                <w:sz w:val="21"/>
                <w:szCs w:val="21"/>
                <w:lang w:val="en-US"/>
              </w:rPr>
            </w:pPr>
            <w:r>
              <w:rPr>
                <w:rFonts w:hint="default" w:eastAsia="方正仿宋简体"/>
                <w:b/>
                <w:sz w:val="21"/>
                <w:szCs w:val="21"/>
                <w:lang w:val="en-US" w:bidi="ar"/>
              </w:rPr>
              <w:t> </w:t>
            </w:r>
            <w:r>
              <w:rPr>
                <w:rFonts w:hint="eastAsia" w:eastAsia="方正仿宋简体"/>
                <w:b/>
                <w:sz w:val="21"/>
                <w:szCs w:val="21"/>
                <w:lang w:val="en-US" w:eastAsia="zh-CN" w:bidi="ar"/>
              </w:rPr>
              <w:t>0</w:t>
            </w:r>
          </w:p>
        </w:tc>
        <w:tc>
          <w:tcPr>
            <w:tcW w:w="559" w:type="dxa"/>
            <w:tcMar>
              <w:left w:w="57" w:type="dxa"/>
              <w:right w:w="57" w:type="dxa"/>
            </w:tcMar>
            <w:vAlign w:val="top"/>
          </w:tcPr>
          <w:p>
            <w:pPr>
              <w:widowControl/>
              <w:spacing w:line="300" w:lineRule="exact"/>
              <w:jc w:val="center"/>
              <w:rPr>
                <w:rFonts w:hint="default" w:eastAsia="方正仿宋简体"/>
                <w:b/>
                <w:sz w:val="21"/>
                <w:szCs w:val="21"/>
                <w:lang w:val="en-US"/>
              </w:rPr>
            </w:pPr>
            <w:r>
              <w:rPr>
                <w:rFonts w:hint="default" w:eastAsia="方正仿宋简体"/>
                <w:b/>
                <w:sz w:val="21"/>
                <w:szCs w:val="21"/>
                <w:lang w:val="en-US"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eastAsia="方正仿宋简体"/>
                <w:b/>
                <w:sz w:val="21"/>
                <w:szCs w:val="21"/>
                <w:lang w:val="en-US"/>
              </w:rPr>
            </w:pPr>
            <w:r>
              <w:rPr>
                <w:rFonts w:hint="default" w:eastAsia="方正仿宋简体"/>
                <w:b/>
                <w:sz w:val="21"/>
                <w:szCs w:val="21"/>
                <w:lang w:val="en-US"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8.属于行政查询事项</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（四）无法提供</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1.本机关不掌握相关政府信息</w:t>
            </w:r>
          </w:p>
        </w:tc>
        <w:tc>
          <w:tcPr>
            <w:tcW w:w="79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1</w:t>
            </w:r>
            <w:r>
              <w:rPr>
                <w:rFonts w:eastAsia="方正仿宋简体"/>
                <w:b/>
                <w:sz w:val="21"/>
                <w:szCs w:val="21"/>
                <w:lang w:bidi="ar"/>
              </w:rPr>
              <w:t> </w:t>
            </w:r>
          </w:p>
        </w:tc>
        <w:tc>
          <w:tcPr>
            <w:tcW w:w="599"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0"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2.没有现成信息需要另行制作</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hint="eastAsia" w:eastAsia="方正仿宋简体"/>
                <w:b/>
                <w:sz w:val="21"/>
                <w:szCs w:val="21"/>
                <w:lang w:val="en-US" w:eastAsia="zh-CN" w:bidi="ar"/>
              </w:rPr>
              <w:t>1</w:t>
            </w:r>
          </w:p>
        </w:tc>
        <w:tc>
          <w:tcPr>
            <w:tcW w:w="599"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59"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3.补正后申请内容仍不明确</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（五）不予处理</w:t>
            </w: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1.信访举报投诉类申请</w:t>
            </w:r>
          </w:p>
        </w:tc>
        <w:tc>
          <w:tcPr>
            <w:tcW w:w="79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2.重复申请</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tcPr>
          <w:p>
            <w:pPr>
              <w:widowControl/>
              <w:spacing w:line="300" w:lineRule="exact"/>
              <w:jc w:val="left"/>
              <w:rPr>
                <w:rFonts w:eastAsia="方正仿宋简体"/>
                <w:b/>
                <w:sz w:val="21"/>
                <w:szCs w:val="21"/>
              </w:rPr>
            </w:pPr>
            <w:r>
              <w:rPr>
                <w:rFonts w:eastAsia="方正仿宋简体"/>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5.要求行政机关确认或重新出具已获取信息</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（六）其他处理</w:t>
            </w: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1.申请人无正当理由逾期不补正、行政机关不再处理其政府信息公开申请</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rPr>
                <w:rFonts w:eastAsia="方正仿宋简体"/>
                <w:b/>
                <w:sz w:val="21"/>
                <w:szCs w:val="21"/>
              </w:rPr>
            </w:pPr>
            <w:r>
              <w:rPr>
                <w:rFonts w:eastAsia="方正仿宋简体"/>
                <w:b/>
                <w:sz w:val="21"/>
                <w:szCs w:val="21"/>
                <w:lang w:bidi="ar"/>
              </w:rPr>
              <w:t>2.申请人逾期未按收费通知要求缴纳费用、行政机关不再处理其政府信息公开申请</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942" w:type="dxa"/>
            <w:vMerge w:val="continue"/>
            <w:tcMar>
              <w:left w:w="57" w:type="dxa"/>
              <w:right w:w="57" w:type="dxa"/>
            </w:tcMar>
            <w:vAlign w:val="center"/>
          </w:tcPr>
          <w:p>
            <w:pPr>
              <w:spacing w:line="300" w:lineRule="exact"/>
              <w:rPr>
                <w:rFonts w:eastAsia="方正仿宋简体"/>
                <w:b/>
                <w:sz w:val="21"/>
                <w:szCs w:val="21"/>
              </w:rPr>
            </w:pPr>
          </w:p>
        </w:tc>
        <w:tc>
          <w:tcPr>
            <w:tcW w:w="2878" w:type="dxa"/>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3.其他</w:t>
            </w:r>
          </w:p>
        </w:tc>
        <w:tc>
          <w:tcPr>
            <w:tcW w:w="79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98"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71" w:type="dxa"/>
            <w:tcMar>
              <w:left w:w="57" w:type="dxa"/>
              <w:right w:w="57" w:type="dxa"/>
            </w:tcMar>
            <w:vAlign w:val="top"/>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vAlign w:val="top"/>
          </w:tcPr>
          <w:p>
            <w:pPr>
              <w:widowControl/>
              <w:spacing w:line="300" w:lineRule="exact"/>
              <w:jc w:val="center"/>
              <w:rPr>
                <w:rFonts w:eastAsia="方正仿宋简体"/>
                <w:b/>
                <w:sz w:val="21"/>
                <w:szCs w:val="21"/>
              </w:rPr>
            </w:pPr>
            <w:r>
              <w:rPr>
                <w:rFonts w:eastAsia="方正仿宋简体"/>
                <w:b/>
                <w:sz w:val="21"/>
                <w:szCs w:val="21"/>
                <w:lang w:bidi="ar"/>
              </w:rPr>
              <w:t> </w:t>
            </w:r>
            <w:r>
              <w:rPr>
                <w:rFonts w:hint="eastAsia" w:eastAsia="方正仿宋简体"/>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21" w:type="dxa"/>
            <w:tcMar>
              <w:left w:w="57" w:type="dxa"/>
              <w:right w:w="57" w:type="dxa"/>
            </w:tcMa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3</w:t>
            </w:r>
            <w:r>
              <w:rPr>
                <w:rFonts w:eastAsia="方正仿宋简体"/>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eastAsia="方正仿宋简体"/>
                <w:b/>
                <w:sz w:val="21"/>
                <w:szCs w:val="21"/>
              </w:rPr>
            </w:pPr>
            <w:r>
              <w:rPr>
                <w:rFonts w:eastAsia="方正仿宋简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71" w:type="dxa"/>
            <w:tcMar>
              <w:left w:w="57" w:type="dxa"/>
              <w:right w:w="57" w:type="dxa"/>
            </w:tcMar>
            <w:vAlign w:val="center"/>
          </w:tcPr>
          <w:p>
            <w:pPr>
              <w:widowControl/>
              <w:spacing w:line="300" w:lineRule="exact"/>
              <w:jc w:val="center"/>
              <w:rPr>
                <w:rFonts w:eastAsia="方正仿宋简体"/>
                <w:b/>
                <w:sz w:val="21"/>
                <w:szCs w:val="21"/>
              </w:rPr>
            </w:pPr>
            <w:r>
              <w:rPr>
                <w:rFonts w:hint="eastAsia" w:eastAsia="方正仿宋简体"/>
                <w:b/>
                <w:sz w:val="21"/>
                <w:szCs w:val="21"/>
                <w:lang w:val="en-US" w:eastAsia="zh-CN" w:bidi="ar"/>
              </w:rPr>
              <w:t>0</w:t>
            </w:r>
            <w:r>
              <w:rPr>
                <w:rFonts w:eastAsia="方正仿宋简体"/>
                <w:b/>
                <w:sz w:val="21"/>
                <w:szCs w:val="21"/>
                <w:lang w:bidi="ar"/>
              </w:rPr>
              <w:t> </w:t>
            </w:r>
          </w:p>
        </w:tc>
        <w:tc>
          <w:tcPr>
            <w:tcW w:w="559" w:type="dxa"/>
            <w:tcMar>
              <w:left w:w="57" w:type="dxa"/>
              <w:right w:w="57" w:type="dxa"/>
            </w:tcMar>
            <w:vAlign w:val="center"/>
          </w:tcPr>
          <w:p>
            <w:pPr>
              <w:widowControl/>
              <w:spacing w:line="300" w:lineRule="exact"/>
              <w:jc w:val="center"/>
              <w:rPr>
                <w:rFonts w:hint="eastAsia" w:eastAsia="方正仿宋简体"/>
                <w:b/>
                <w:sz w:val="21"/>
                <w:szCs w:val="21"/>
                <w:lang w:val="en-US" w:eastAsia="zh-CN"/>
              </w:rPr>
            </w:pPr>
            <w:r>
              <w:rPr>
                <w:rFonts w:eastAsia="方正仿宋简体"/>
                <w:b/>
                <w:sz w:val="21"/>
                <w:szCs w:val="21"/>
                <w:lang w:bidi="ar"/>
              </w:rPr>
              <w:t> </w:t>
            </w:r>
            <w:r>
              <w:rPr>
                <w:rFonts w:hint="eastAsia" w:eastAsia="方正仿宋简体"/>
                <w:b/>
                <w:sz w:val="21"/>
                <w:szCs w:val="21"/>
                <w:lang w:val="en-US" w:eastAsia="zh-CN" w:bidi="ar"/>
              </w:rPr>
              <w:t>0</w:t>
            </w:r>
          </w:p>
        </w:tc>
        <w:tc>
          <w:tcPr>
            <w:tcW w:w="521" w:type="dxa"/>
            <w:tcMar>
              <w:left w:w="57" w:type="dxa"/>
              <w:right w:w="57" w:type="dxa"/>
            </w:tcMar>
          </w:tcPr>
          <w:p>
            <w:pPr>
              <w:spacing w:line="300" w:lineRule="exact"/>
              <w:rPr>
                <w:rFonts w:hint="eastAsia" w:eastAsia="方正仿宋简体"/>
                <w:b/>
                <w:sz w:val="21"/>
                <w:szCs w:val="21"/>
                <w:lang w:val="en-US" w:eastAsia="zh-CN"/>
              </w:rPr>
            </w:pPr>
            <w:r>
              <w:rPr>
                <w:rFonts w:hint="eastAsia" w:eastAsia="方正仿宋简体"/>
                <w:b/>
                <w:sz w:val="21"/>
                <w:szCs w:val="21"/>
                <w:lang w:val="en-US" w:eastAsia="zh-CN"/>
              </w:rPr>
              <w:t>0</w:t>
            </w:r>
          </w:p>
        </w:tc>
      </w:tr>
    </w:tbl>
    <w:p>
      <w:pPr>
        <w:spacing w:line="590" w:lineRule="exact"/>
        <w:ind w:right="-100" w:rightChars="-50" w:firstLine="642" w:firstLineChars="200"/>
        <w:rPr>
          <w:rFonts w:eastAsia="方正黑体简体"/>
          <w:b/>
          <w:sz w:val="32"/>
          <w:szCs w:val="32"/>
        </w:rPr>
      </w:pPr>
      <w:r>
        <w:rPr>
          <w:rFonts w:eastAsia="方正黑体简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lang w:bidi="ar"/>
              </w:rPr>
            </w:pPr>
            <w:r>
              <w:rPr>
                <w:rFonts w:eastAsia="方正黑体简体"/>
                <w:b/>
                <w:sz w:val="21"/>
                <w:szCs w:val="21"/>
                <w:lang w:bidi="ar"/>
              </w:rPr>
              <w:t>结果</w:t>
            </w:r>
          </w:p>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结果</w:t>
            </w:r>
            <w:r>
              <w:rPr>
                <w:rFonts w:eastAsia="方正黑体简体"/>
                <w:b/>
                <w:sz w:val="21"/>
                <w:szCs w:val="21"/>
                <w:lang w:bidi="ar"/>
              </w:rPr>
              <w:br w:type="textWrapping"/>
            </w:r>
            <w:r>
              <w:rPr>
                <w:rFonts w:eastAsia="方正黑体简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其他</w:t>
            </w:r>
            <w:r>
              <w:rPr>
                <w:rFonts w:eastAsia="方正黑体简体"/>
                <w:b/>
                <w:sz w:val="21"/>
                <w:szCs w:val="21"/>
                <w:lang w:bidi="ar"/>
              </w:rPr>
              <w:br w:type="textWrapping"/>
            </w:r>
            <w:r>
              <w:rPr>
                <w:rFonts w:eastAsia="方正黑体简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尚未</w:t>
            </w:r>
            <w:r>
              <w:rPr>
                <w:rFonts w:eastAsia="方正黑体简体"/>
                <w:b/>
                <w:sz w:val="21"/>
                <w:szCs w:val="21"/>
                <w:lang w:bidi="ar"/>
              </w:rPr>
              <w:br w:type="textWrapping"/>
            </w:r>
            <w:r>
              <w:rPr>
                <w:rFonts w:eastAsia="方正黑体简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eastAsia="方正黑体简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hint="eastAsia" w:eastAsia="方正黑体简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eastAsia="方正黑体简体"/>
                <w:b/>
                <w:sz w:val="21"/>
                <w:szCs w:val="21"/>
                <w:lang w:val="en-US" w:eastAsia="zh-CN"/>
              </w:rPr>
            </w:pPr>
            <w:r>
              <w:rPr>
                <w:rFonts w:eastAsia="方正黑体简体"/>
                <w:b/>
                <w:sz w:val="21"/>
                <w:szCs w:val="21"/>
                <w:lang w:bidi="ar"/>
              </w:rPr>
              <w:t> </w:t>
            </w:r>
            <w:r>
              <w:rPr>
                <w:rFonts w:hint="eastAsia" w:eastAsia="方正黑体简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eastAsia="方正黑体简体"/>
                <w:b/>
                <w:sz w:val="21"/>
                <w:szCs w:val="21"/>
              </w:rPr>
            </w:pPr>
            <w:r>
              <w:rPr>
                <w:rFonts w:hint="eastAsia" w:eastAsia="方正黑体简体"/>
                <w:b/>
                <w:sz w:val="21"/>
                <w:szCs w:val="21"/>
                <w:lang w:val="en-US" w:eastAsia="zh-CN" w:bidi="ar"/>
              </w:rPr>
              <w:t>0</w:t>
            </w:r>
            <w:r>
              <w:rPr>
                <w:rFonts w:eastAsia="方正黑体简体"/>
                <w:b/>
                <w:sz w:val="21"/>
                <w:szCs w:val="21"/>
                <w:lang w:bidi="ar"/>
              </w:rPr>
              <w:t> </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eastAsia" w:eastAsia="方正黑体简体"/>
                <w:b/>
                <w:sz w:val="21"/>
                <w:szCs w:val="21"/>
                <w:lang w:val="en-US" w:eastAsia="zh-CN"/>
              </w:rPr>
            </w:pPr>
            <w:r>
              <w:rPr>
                <w:rFonts w:hint="eastAsia" w:eastAsia="方正黑体简体"/>
                <w:b/>
                <w:sz w:val="21"/>
                <w:szCs w:val="21"/>
                <w:lang w:val="en-US" w:eastAsia="zh-CN"/>
              </w:rPr>
              <w:t>0</w:t>
            </w:r>
          </w:p>
        </w:tc>
      </w:tr>
    </w:tbl>
    <w:p>
      <w:pPr>
        <w:spacing w:line="590" w:lineRule="exact"/>
        <w:ind w:right="-100" w:rightChars="-50" w:firstLine="642" w:firstLineChars="200"/>
        <w:rPr>
          <w:rFonts w:eastAsia="方正黑体简体"/>
          <w:b/>
          <w:sz w:val="32"/>
          <w:szCs w:val="32"/>
        </w:rPr>
      </w:pPr>
      <w:r>
        <w:rPr>
          <w:rFonts w:eastAsia="方正黑体简体"/>
          <w:b/>
          <w:sz w:val="32"/>
          <w:szCs w:val="32"/>
        </w:rPr>
        <w:t>五、存在的主要问题及改进情况</w:t>
      </w:r>
    </w:p>
    <w:p>
      <w:pPr>
        <w:spacing w:line="590" w:lineRule="exact"/>
        <w:ind w:right="-100" w:rightChars="-50" w:firstLine="642" w:firstLineChars="200"/>
        <w:rPr>
          <w:rStyle w:val="7"/>
          <w:rFonts w:hint="eastAsia" w:ascii="仿宋_GB2312" w:hAnsi="仿宋_GB2312" w:eastAsia="仿宋_GB2312" w:cs="仿宋_GB2312"/>
          <w:b/>
          <w:i w:val="0"/>
          <w:caps w:val="0"/>
          <w:color w:val="000000"/>
          <w:spacing w:val="0"/>
          <w:sz w:val="32"/>
          <w:szCs w:val="32"/>
        </w:rPr>
      </w:pPr>
      <w:r>
        <w:rPr>
          <w:rStyle w:val="7"/>
          <w:rFonts w:hint="eastAsia" w:ascii="仿宋_GB2312" w:hAnsi="仿宋_GB2312" w:eastAsia="仿宋_GB2312" w:cs="仿宋_GB2312"/>
          <w:b/>
          <w:i w:val="0"/>
          <w:caps w:val="0"/>
          <w:color w:val="000000"/>
          <w:spacing w:val="0"/>
          <w:sz w:val="32"/>
          <w:szCs w:val="32"/>
        </w:rPr>
        <w:t>202</w:t>
      </w:r>
      <w:r>
        <w:rPr>
          <w:rStyle w:val="7"/>
          <w:rFonts w:hint="eastAsia" w:ascii="仿宋_GB2312" w:hAnsi="仿宋_GB2312" w:eastAsia="仿宋_GB2312" w:cs="仿宋_GB2312"/>
          <w:b/>
          <w:i w:val="0"/>
          <w:caps w:val="0"/>
          <w:color w:val="000000"/>
          <w:spacing w:val="0"/>
          <w:sz w:val="32"/>
          <w:szCs w:val="32"/>
          <w:lang w:val="en-US" w:eastAsia="zh-CN"/>
        </w:rPr>
        <w:t>2</w:t>
      </w:r>
      <w:r>
        <w:rPr>
          <w:rStyle w:val="7"/>
          <w:rFonts w:hint="eastAsia" w:ascii="仿宋_GB2312" w:hAnsi="仿宋_GB2312" w:eastAsia="仿宋_GB2312" w:cs="仿宋_GB2312"/>
          <w:b/>
          <w:i w:val="0"/>
          <w:caps w:val="0"/>
          <w:color w:val="000000"/>
          <w:spacing w:val="0"/>
          <w:sz w:val="32"/>
          <w:szCs w:val="32"/>
        </w:rPr>
        <w:t>年存在的主要问题有：一是对部分信息是否可以公开、信息公开范围、公开程度把握不准，对政务公开的理解不到位</w:t>
      </w:r>
      <w:r>
        <w:rPr>
          <w:rStyle w:val="7"/>
          <w:rFonts w:hint="eastAsia" w:ascii="仿宋_GB2312" w:hAnsi="仿宋_GB2312" w:eastAsia="仿宋_GB2312" w:cs="仿宋_GB2312"/>
          <w:b/>
          <w:i w:val="0"/>
          <w:caps w:val="0"/>
          <w:color w:val="000000"/>
          <w:spacing w:val="0"/>
          <w:sz w:val="32"/>
          <w:szCs w:val="32"/>
          <w:lang w:val="en-US" w:eastAsia="zh-CN"/>
        </w:rPr>
        <w:t>;二</w:t>
      </w:r>
      <w:r>
        <w:rPr>
          <w:rStyle w:val="7"/>
          <w:rFonts w:hint="eastAsia" w:ascii="仿宋_GB2312" w:hAnsi="仿宋_GB2312" w:eastAsia="仿宋_GB2312" w:cs="仿宋_GB2312"/>
          <w:b/>
          <w:i w:val="0"/>
          <w:caps w:val="0"/>
          <w:color w:val="000000"/>
          <w:spacing w:val="0"/>
          <w:sz w:val="32"/>
          <w:szCs w:val="32"/>
        </w:rPr>
        <w:t>是政策解读虽然在文字解读的基础上，普遍增加了图解等形式，但形式还有进一步丰富的空间。</w:t>
      </w:r>
    </w:p>
    <w:p>
      <w:pPr>
        <w:spacing w:line="590" w:lineRule="exact"/>
        <w:ind w:right="-100" w:rightChars="-50" w:firstLine="642" w:firstLineChars="200"/>
        <w:rPr>
          <w:rStyle w:val="7"/>
          <w:rFonts w:hint="eastAsia" w:ascii="仿宋_GB2312" w:hAnsi="仿宋_GB2312" w:eastAsia="仿宋_GB2312" w:cs="仿宋_GB2312"/>
          <w:b/>
          <w:i w:val="0"/>
          <w:caps w:val="0"/>
          <w:color w:val="333333"/>
          <w:spacing w:val="0"/>
          <w:sz w:val="32"/>
          <w:szCs w:val="32"/>
        </w:rPr>
      </w:pPr>
      <w:r>
        <w:rPr>
          <w:rStyle w:val="7"/>
          <w:rFonts w:hint="eastAsia" w:ascii="仿宋_GB2312" w:hAnsi="仿宋_GB2312" w:eastAsia="仿宋_GB2312" w:cs="仿宋_GB2312"/>
          <w:b/>
          <w:i w:val="0"/>
          <w:caps w:val="0"/>
          <w:color w:val="000000"/>
          <w:spacing w:val="0"/>
          <w:sz w:val="32"/>
          <w:szCs w:val="32"/>
        </w:rPr>
        <w:t>针对存在的问题，</w:t>
      </w:r>
      <w:r>
        <w:rPr>
          <w:rStyle w:val="7"/>
          <w:rFonts w:hint="eastAsia" w:ascii="仿宋_GB2312" w:hAnsi="仿宋_GB2312" w:eastAsia="仿宋_GB2312" w:cs="仿宋_GB2312"/>
          <w:b/>
          <w:i w:val="0"/>
          <w:caps w:val="0"/>
          <w:color w:val="000000"/>
          <w:spacing w:val="0"/>
          <w:sz w:val="32"/>
          <w:szCs w:val="32"/>
          <w:lang w:eastAsia="zh-CN"/>
        </w:rPr>
        <w:t>区教育和体育</w:t>
      </w:r>
      <w:r>
        <w:rPr>
          <w:rStyle w:val="7"/>
          <w:rFonts w:hint="eastAsia" w:ascii="仿宋_GB2312" w:hAnsi="仿宋_GB2312" w:eastAsia="仿宋_GB2312" w:cs="仿宋_GB2312"/>
          <w:b/>
          <w:i w:val="0"/>
          <w:caps w:val="0"/>
          <w:color w:val="000000"/>
          <w:spacing w:val="0"/>
          <w:sz w:val="32"/>
          <w:szCs w:val="32"/>
        </w:rPr>
        <w:t>局将进一步增强依法公开意识，完善工作制度，不断提升政务公开的广度和深度，</w:t>
      </w:r>
      <w:r>
        <w:rPr>
          <w:rStyle w:val="7"/>
          <w:rFonts w:hint="eastAsia" w:ascii="仿宋_GB2312" w:hAnsi="仿宋_GB2312" w:eastAsia="仿宋_GB2312" w:cs="仿宋_GB2312"/>
          <w:b/>
          <w:i w:val="0"/>
          <w:caps w:val="0"/>
          <w:color w:val="333333"/>
          <w:spacing w:val="0"/>
          <w:sz w:val="32"/>
          <w:szCs w:val="32"/>
        </w:rPr>
        <w:t>一</w:t>
      </w:r>
      <w:r>
        <w:rPr>
          <w:rStyle w:val="7"/>
          <w:rFonts w:hint="eastAsia" w:ascii="仿宋_GB2312" w:hAnsi="仿宋_GB2312" w:eastAsia="仿宋_GB2312" w:cs="仿宋_GB2312"/>
          <w:b/>
          <w:i w:val="0"/>
          <w:caps w:val="0"/>
          <w:color w:val="000000"/>
          <w:spacing w:val="0"/>
          <w:sz w:val="32"/>
          <w:szCs w:val="32"/>
          <w:lang w:eastAsia="zh-CN"/>
        </w:rPr>
        <w:t>是进一步提升信息公开工作的主动性，力争获得更多群众对教育的理解和支持。切实做好门户网站、微信公众号等信息公开平台的维护，及时做好信息更新和发布。二是不断丰富政策解读的形式，增加视频、动画、图解等解读数量，同时注重不断提高政策解读的质量，重点对政策中的创新亮点和公众关注的热点等开展深入解读。</w:t>
      </w:r>
      <w:r>
        <w:rPr>
          <w:rStyle w:val="7"/>
          <w:rFonts w:hint="eastAsia" w:ascii="仿宋_GB2312" w:hAnsi="仿宋_GB2312" w:eastAsia="仿宋_GB2312" w:cs="仿宋_GB2312"/>
          <w:b/>
          <w:i w:val="0"/>
          <w:caps w:val="0"/>
          <w:color w:val="000000"/>
          <w:spacing w:val="0"/>
          <w:sz w:val="32"/>
          <w:szCs w:val="32"/>
        </w:rPr>
        <w:t>努力提升政务公开工作实效，切实保障人民群众对教育的知情权、参与权、表达权和监督权。</w:t>
      </w:r>
    </w:p>
    <w:p>
      <w:pPr>
        <w:spacing w:line="590" w:lineRule="exact"/>
        <w:ind w:right="-100" w:rightChars="-50" w:firstLine="642" w:firstLineChars="200"/>
        <w:rPr>
          <w:rFonts w:eastAsia="方正黑体简体"/>
          <w:b/>
          <w:sz w:val="32"/>
          <w:szCs w:val="32"/>
        </w:rPr>
      </w:pPr>
      <w:r>
        <w:rPr>
          <w:rFonts w:eastAsia="方正黑体简体"/>
          <w:b/>
          <w:sz w:val="32"/>
          <w:szCs w:val="32"/>
        </w:rPr>
        <w:t>六、其他需要报告的事项</w:t>
      </w:r>
    </w:p>
    <w:p>
      <w:pPr>
        <w:spacing w:line="590" w:lineRule="exact"/>
        <w:ind w:right="-100" w:rightChars="-50" w:firstLine="642" w:firstLineChars="200"/>
        <w:rPr>
          <w:rFonts w:hint="eastAsia" w:ascii="楷体" w:hAnsi="楷体" w:eastAsia="楷体" w:cs="楷体"/>
          <w:b/>
          <w:sz w:val="32"/>
          <w:szCs w:val="32"/>
        </w:rPr>
      </w:pPr>
      <w:r>
        <w:rPr>
          <w:rFonts w:hint="eastAsia" w:ascii="楷体" w:hAnsi="楷体" w:eastAsia="楷体" w:cs="楷体"/>
          <w:b/>
          <w:sz w:val="32"/>
          <w:szCs w:val="32"/>
        </w:rPr>
        <w:t>（一）依据《政府信息公开信息处理费管理办法》收取信息处理费的情况</w:t>
      </w:r>
    </w:p>
    <w:p>
      <w:pPr>
        <w:spacing w:line="590" w:lineRule="exact"/>
        <w:ind w:right="-100" w:rightChars="-50"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按照《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本年度未产生信息公开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2" w:firstLineChars="200"/>
        <w:jc w:val="left"/>
        <w:rPr>
          <w:rFonts w:hint="eastAsia" w:ascii="楷体" w:hAnsi="楷体" w:eastAsia="楷体" w:cs="楷体"/>
          <w:b/>
          <w:kern w:val="0"/>
          <w:sz w:val="32"/>
          <w:szCs w:val="32"/>
          <w:lang w:val="en-US" w:eastAsia="zh-CN" w:bidi="ar-SA"/>
        </w:rPr>
      </w:pPr>
      <w:r>
        <w:rPr>
          <w:rFonts w:hint="eastAsia" w:ascii="楷体" w:hAnsi="楷体" w:eastAsia="楷体" w:cs="楷体"/>
          <w:b/>
          <w:kern w:val="0"/>
          <w:sz w:val="32"/>
          <w:szCs w:val="32"/>
          <w:lang w:val="en-US" w:eastAsia="zh-CN" w:bidi="ar-SA"/>
        </w:rPr>
        <w:t>（二）落实上级年度政务公开工作要点情况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2" w:firstLineChars="200"/>
        <w:jc w:val="left"/>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按照区政府办公室《关于印发2022年济宁市兖州区政务公开重点工作任务分解表的通知》（济兖政办字〔2022〕14号）要求，研究制定了《2022年区教育和体育局政务公开重点工作任务分解表》（兖教体发〔2022〕47号），</w:t>
      </w:r>
      <w:r>
        <w:rPr>
          <w:rFonts w:hint="eastAsia" w:ascii="仿宋_GB2312" w:hAnsi="仿宋_GB2312" w:eastAsia="仿宋_GB2312" w:cs="仿宋_GB2312"/>
          <w:b/>
          <w:bCs w:val="0"/>
          <w:i w:val="0"/>
          <w:caps w:val="0"/>
          <w:color w:val="auto"/>
          <w:spacing w:val="0"/>
          <w:sz w:val="32"/>
          <w:szCs w:val="32"/>
        </w:rPr>
        <w:t>明确</w:t>
      </w:r>
      <w:r>
        <w:rPr>
          <w:rFonts w:hint="eastAsia" w:ascii="仿宋_GB2312" w:hAnsi="仿宋_GB2312" w:eastAsia="仿宋_GB2312" w:cs="仿宋_GB2312"/>
          <w:b/>
          <w:bCs w:val="0"/>
          <w:i w:val="0"/>
          <w:caps w:val="0"/>
          <w:color w:val="auto"/>
          <w:spacing w:val="0"/>
          <w:sz w:val="32"/>
          <w:szCs w:val="32"/>
          <w:lang w:eastAsia="zh-CN"/>
        </w:rPr>
        <w:t>了</w:t>
      </w:r>
      <w:r>
        <w:rPr>
          <w:rFonts w:hint="eastAsia" w:ascii="仿宋_GB2312" w:hAnsi="仿宋_GB2312" w:eastAsia="仿宋_GB2312" w:cs="仿宋_GB2312"/>
          <w:b/>
          <w:bCs w:val="0"/>
          <w:i w:val="0"/>
          <w:caps w:val="0"/>
          <w:color w:val="auto"/>
          <w:spacing w:val="0"/>
          <w:sz w:val="32"/>
          <w:szCs w:val="32"/>
        </w:rPr>
        <w:t>重点工作任务分工，夯实</w:t>
      </w:r>
      <w:r>
        <w:rPr>
          <w:rFonts w:hint="eastAsia" w:ascii="仿宋_GB2312" w:hAnsi="仿宋_GB2312" w:eastAsia="仿宋_GB2312" w:cs="仿宋_GB2312"/>
          <w:b/>
          <w:bCs w:val="0"/>
          <w:i w:val="0"/>
          <w:caps w:val="0"/>
          <w:color w:val="auto"/>
          <w:spacing w:val="0"/>
          <w:sz w:val="32"/>
          <w:szCs w:val="32"/>
          <w:lang w:eastAsia="zh-CN"/>
        </w:rPr>
        <w:t>了</w:t>
      </w:r>
      <w:r>
        <w:rPr>
          <w:rFonts w:hint="eastAsia" w:ascii="仿宋_GB2312" w:hAnsi="仿宋_GB2312" w:eastAsia="仿宋_GB2312" w:cs="仿宋_GB2312"/>
          <w:b/>
          <w:bCs w:val="0"/>
          <w:i w:val="0"/>
          <w:caps w:val="0"/>
          <w:color w:val="auto"/>
          <w:spacing w:val="0"/>
          <w:sz w:val="32"/>
          <w:szCs w:val="32"/>
        </w:rPr>
        <w:t>责任基础</w:t>
      </w:r>
      <w:r>
        <w:rPr>
          <w:rFonts w:hint="eastAsia" w:ascii="仿宋_GB2312" w:hAnsi="仿宋_GB2312" w:eastAsia="仿宋_GB2312" w:cs="仿宋_GB2312"/>
          <w:b/>
          <w:kern w:val="0"/>
          <w:sz w:val="32"/>
          <w:szCs w:val="3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详见政府门户网站，链接如下：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b/>
          <w:kern w:val="0"/>
          <w:sz w:val="32"/>
          <w:szCs w:val="32"/>
          <w:lang w:val="en-US" w:eastAsia="zh-CN" w:bidi="ar-SA"/>
        </w:rPr>
      </w:pPr>
      <w:r>
        <w:rPr>
          <w:rFonts w:hint="eastAsia" w:ascii="仿宋_GB2312" w:hAnsi="仿宋_GB2312" w:eastAsia="仿宋_GB2312" w:cs="仿宋_GB2312"/>
          <w:b/>
          <w:kern w:val="0"/>
          <w:sz w:val="32"/>
          <w:szCs w:val="32"/>
          <w:lang w:val="en-US" w:eastAsia="zh-CN" w:bidi="ar-SA"/>
        </w:rPr>
        <w:t>http://www.yanzhou.gov.cn/art/2022/6/13/art_29140_2752081.html?xxgkhide=1</w:t>
      </w:r>
    </w:p>
    <w:p>
      <w:pPr>
        <w:numPr>
          <w:ilvl w:val="0"/>
          <w:numId w:val="3"/>
        </w:numPr>
        <w:spacing w:line="590" w:lineRule="exact"/>
        <w:ind w:left="-40" w:leftChars="0" w:right="-100" w:rightChars="-50" w:firstLine="640" w:firstLineChars="0"/>
        <w:rPr>
          <w:rFonts w:hint="eastAsia" w:ascii="楷体" w:hAnsi="楷体" w:eastAsia="楷体" w:cs="楷体"/>
          <w:b/>
          <w:sz w:val="32"/>
          <w:szCs w:val="32"/>
        </w:rPr>
      </w:pPr>
      <w:r>
        <w:rPr>
          <w:rFonts w:hint="eastAsia" w:ascii="楷体" w:hAnsi="楷体" w:eastAsia="楷体" w:cs="楷体"/>
          <w:b/>
          <w:sz w:val="32"/>
          <w:szCs w:val="32"/>
          <w:lang w:eastAsia="zh-CN"/>
        </w:rPr>
        <w:t>人</w:t>
      </w:r>
      <w:bookmarkStart w:id="0" w:name="_GoBack"/>
      <w:bookmarkEnd w:id="0"/>
      <w:r>
        <w:rPr>
          <w:rFonts w:hint="eastAsia" w:ascii="楷体" w:hAnsi="楷体" w:eastAsia="楷体" w:cs="楷体"/>
          <w:b/>
          <w:sz w:val="32"/>
          <w:szCs w:val="32"/>
        </w:rPr>
        <w:t>大代表建议和政协提案办理结果公开情况</w:t>
      </w:r>
    </w:p>
    <w:p>
      <w:pPr>
        <w:numPr>
          <w:ilvl w:val="0"/>
          <w:numId w:val="0"/>
        </w:numPr>
        <w:spacing w:line="590" w:lineRule="exact"/>
        <w:ind w:right="-100" w:rightChars="-50"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202</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年,本机关共承办人大代表议案、建议</w:t>
      </w:r>
      <w:r>
        <w:rPr>
          <w:rFonts w:hint="eastAsia" w:ascii="仿宋_GB2312" w:hAnsi="仿宋_GB2312" w:eastAsia="仿宋_GB2312" w:cs="仿宋_GB2312"/>
          <w:b/>
          <w:sz w:val="32"/>
          <w:szCs w:val="32"/>
          <w:lang w:val="en-US" w:eastAsia="zh-CN"/>
        </w:rPr>
        <w:t>27</w:t>
      </w:r>
      <w:r>
        <w:rPr>
          <w:rFonts w:hint="eastAsia" w:ascii="仿宋_GB2312" w:hAnsi="仿宋_GB2312" w:eastAsia="仿宋_GB2312" w:cs="仿宋_GB2312"/>
          <w:b/>
          <w:sz w:val="32"/>
          <w:szCs w:val="32"/>
        </w:rPr>
        <w:t>件，其中政协提案</w:t>
      </w:r>
      <w:r>
        <w:rPr>
          <w:rFonts w:hint="eastAsia" w:ascii="仿宋_GB2312" w:hAnsi="仿宋_GB2312" w:eastAsia="仿宋_GB2312" w:cs="仿宋_GB2312"/>
          <w:b/>
          <w:sz w:val="32"/>
          <w:szCs w:val="32"/>
          <w:lang w:val="en-US" w:eastAsia="zh-CN"/>
        </w:rPr>
        <w:t>17</w:t>
      </w:r>
      <w:r>
        <w:rPr>
          <w:rFonts w:hint="eastAsia" w:ascii="仿宋_GB2312" w:hAnsi="仿宋_GB2312" w:eastAsia="仿宋_GB2312" w:cs="仿宋_GB2312"/>
          <w:b/>
          <w:sz w:val="32"/>
          <w:szCs w:val="32"/>
        </w:rPr>
        <w:t>件,人大交办的议案建议</w:t>
      </w: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rPr>
        <w:t>件,办结率100%</w:t>
      </w:r>
      <w:r>
        <w:rPr>
          <w:rFonts w:hint="eastAsia" w:ascii="仿宋_GB2312" w:hAnsi="仿宋_GB2312" w:eastAsia="仿宋_GB2312" w:cs="仿宋_GB2312"/>
          <w:b/>
          <w:sz w:val="32"/>
          <w:szCs w:val="32"/>
          <w:lang w:eastAsia="zh-CN"/>
        </w:rPr>
        <w:t>。通过区政府门户网站建议提案办理结果公开专栏发布相关办理情况。</w:t>
      </w:r>
    </w:p>
    <w:p>
      <w:pPr>
        <w:numPr>
          <w:ilvl w:val="0"/>
          <w:numId w:val="3"/>
        </w:numPr>
        <w:spacing w:line="590" w:lineRule="exact"/>
        <w:ind w:left="-40" w:leftChars="0" w:right="-100" w:rightChars="-50" w:firstLine="640" w:firstLineChars="0"/>
        <w:rPr>
          <w:rFonts w:hint="eastAsia" w:ascii="楷体" w:hAnsi="楷体" w:eastAsia="楷体" w:cs="楷体"/>
          <w:b/>
          <w:sz w:val="32"/>
          <w:szCs w:val="32"/>
        </w:rPr>
      </w:pPr>
      <w:r>
        <w:rPr>
          <w:rFonts w:hint="eastAsia" w:ascii="楷体" w:hAnsi="楷体" w:eastAsia="楷体" w:cs="楷体"/>
          <w:b/>
          <w:sz w:val="32"/>
          <w:szCs w:val="32"/>
        </w:rPr>
        <w:t>政务公开工作创新情况</w:t>
      </w:r>
    </w:p>
    <w:p>
      <w:pPr>
        <w:numPr>
          <w:ilvl w:val="0"/>
          <w:numId w:val="0"/>
        </w:numPr>
        <w:spacing w:line="590" w:lineRule="exact"/>
        <w:ind w:right="-100" w:rightChars="-50"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创新工作</w:t>
      </w:r>
      <w:r>
        <w:rPr>
          <w:rFonts w:hint="eastAsia" w:ascii="仿宋_GB2312" w:hAnsi="仿宋_GB2312" w:eastAsia="仿宋_GB2312" w:cs="仿宋_GB2312"/>
          <w:b/>
          <w:sz w:val="32"/>
          <w:szCs w:val="32"/>
          <w:lang w:eastAsia="zh-CN"/>
        </w:rPr>
        <w:t>体系</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为全面提高企事业单位信息公开水平，区教育和体育局建立了局机关、学校政务公开推进联席机制，各学校配备共</w:t>
      </w:r>
      <w:r>
        <w:rPr>
          <w:rFonts w:hint="eastAsia" w:ascii="仿宋_GB2312" w:hAnsi="仿宋_GB2312" w:eastAsia="仿宋_GB2312" w:cs="仿宋_GB2312"/>
          <w:b/>
          <w:sz w:val="32"/>
          <w:szCs w:val="32"/>
          <w:lang w:val="en-US" w:eastAsia="zh-CN"/>
        </w:rPr>
        <w:t>29人</w:t>
      </w:r>
      <w:r>
        <w:rPr>
          <w:rFonts w:hint="eastAsia" w:ascii="仿宋_GB2312" w:hAnsi="仿宋_GB2312" w:eastAsia="仿宋_GB2312" w:cs="仿宋_GB2312"/>
          <w:b/>
          <w:sz w:val="32"/>
          <w:szCs w:val="32"/>
          <w:lang w:eastAsia="zh-CN"/>
        </w:rPr>
        <w:t>的公开专（兼）职工作队伍。建立政务公开工作交流群，</w:t>
      </w:r>
      <w:r>
        <w:rPr>
          <w:rFonts w:hint="eastAsia" w:ascii="仿宋_GB2312" w:hAnsi="仿宋_GB2312" w:eastAsia="仿宋_GB2312" w:cs="仿宋_GB2312"/>
          <w:b/>
          <w:sz w:val="32"/>
          <w:szCs w:val="32"/>
        </w:rPr>
        <w:t>针对重点领域，集中</w:t>
      </w:r>
      <w:r>
        <w:rPr>
          <w:rFonts w:hint="eastAsia" w:ascii="仿宋_GB2312" w:hAnsi="仿宋_GB2312" w:eastAsia="仿宋_GB2312" w:cs="仿宋_GB2312"/>
          <w:b/>
          <w:sz w:val="32"/>
          <w:szCs w:val="32"/>
          <w:lang w:eastAsia="zh-CN"/>
        </w:rPr>
        <w:t>各学校</w:t>
      </w:r>
      <w:r>
        <w:rPr>
          <w:rFonts w:hint="eastAsia" w:ascii="仿宋_GB2312" w:hAnsi="仿宋_GB2312" w:eastAsia="仿宋_GB2312" w:cs="仿宋_GB2312"/>
          <w:b/>
          <w:sz w:val="32"/>
          <w:szCs w:val="32"/>
        </w:rPr>
        <w:t>进行面对面集中办公，集中讨论，实现业务、理论双碰头。</w:t>
      </w:r>
    </w:p>
    <w:p>
      <w:pPr>
        <w:numPr>
          <w:ilvl w:val="0"/>
          <w:numId w:val="3"/>
        </w:numPr>
        <w:spacing w:line="590" w:lineRule="exact"/>
        <w:ind w:left="-40" w:leftChars="0" w:right="-100" w:rightChars="-50" w:firstLine="640" w:firstLineChars="0"/>
        <w:rPr>
          <w:rFonts w:hint="eastAsia" w:ascii="楷体" w:hAnsi="楷体" w:eastAsia="楷体" w:cs="楷体"/>
          <w:b/>
          <w:sz w:val="32"/>
          <w:szCs w:val="32"/>
        </w:rPr>
      </w:pPr>
      <w:r>
        <w:rPr>
          <w:rFonts w:hint="eastAsia" w:ascii="楷体" w:hAnsi="楷体" w:eastAsia="楷体" w:cs="楷体"/>
          <w:b/>
          <w:sz w:val="32"/>
          <w:szCs w:val="32"/>
        </w:rPr>
        <w:t>政府信息公开工作年度报告数据统计需要说明的事项</w:t>
      </w:r>
      <w:r>
        <w:rPr>
          <w:rFonts w:hint="eastAsia" w:ascii="楷体" w:hAnsi="楷体" w:eastAsia="楷体" w:cs="楷体"/>
          <w:b/>
          <w:sz w:val="32"/>
          <w:szCs w:val="32"/>
          <w:lang w:eastAsia="zh-CN"/>
        </w:rPr>
        <w:t>：无</w:t>
      </w:r>
    </w:p>
    <w:p>
      <w:pPr>
        <w:numPr>
          <w:ilvl w:val="0"/>
          <w:numId w:val="0"/>
        </w:numPr>
        <w:spacing w:line="590" w:lineRule="exact"/>
        <w:ind w:left="600" w:leftChars="0" w:right="-100" w:rightChars="-50"/>
        <w:rPr>
          <w:rFonts w:hint="eastAsia" w:ascii="楷体" w:hAnsi="楷体" w:eastAsia="楷体" w:cs="楷体"/>
          <w:b/>
          <w:sz w:val="32"/>
          <w:szCs w:val="32"/>
          <w:lang w:eastAsia="zh-CN"/>
        </w:rPr>
      </w:pPr>
      <w:r>
        <w:rPr>
          <w:rFonts w:hint="eastAsia" w:ascii="楷体" w:hAnsi="楷体" w:eastAsia="楷体" w:cs="楷体"/>
          <w:b/>
          <w:sz w:val="32"/>
          <w:szCs w:val="32"/>
        </w:rPr>
        <w:t>（六）需要报告的其他事项</w:t>
      </w:r>
      <w:r>
        <w:rPr>
          <w:rFonts w:hint="eastAsia" w:ascii="楷体" w:hAnsi="楷体" w:eastAsia="楷体" w:cs="楷体"/>
          <w:b/>
          <w:sz w:val="32"/>
          <w:szCs w:val="32"/>
          <w:lang w:eastAsia="zh-CN"/>
        </w:rPr>
        <w:t>：无</w:t>
      </w:r>
    </w:p>
    <w:p>
      <w:pPr>
        <w:spacing w:line="590" w:lineRule="exact"/>
        <w:ind w:right="-100" w:rightChars="-50" w:firstLine="642" w:firstLineChars="200"/>
        <w:rPr>
          <w:rFonts w:hint="eastAsia" w:ascii="楷体" w:hAnsi="楷体" w:eastAsia="楷体" w:cs="楷体"/>
          <w:b/>
          <w:sz w:val="32"/>
          <w:szCs w:val="32"/>
          <w:lang w:eastAsia="zh-CN"/>
        </w:rPr>
      </w:pPr>
      <w:r>
        <w:rPr>
          <w:rFonts w:hint="eastAsia" w:ascii="楷体" w:hAnsi="楷体" w:eastAsia="楷体" w:cs="楷体"/>
          <w:b/>
          <w:sz w:val="32"/>
          <w:szCs w:val="32"/>
        </w:rPr>
        <w:t>（七）其他有关文件专门要求通过政府信息公开工作年度报告予以报告的事项</w:t>
      </w:r>
      <w:r>
        <w:rPr>
          <w:rFonts w:hint="eastAsia" w:ascii="楷体" w:hAnsi="楷体" w:eastAsia="楷体" w:cs="楷体"/>
          <w:b/>
          <w:sz w:val="32"/>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FFC09"/>
    <w:multiLevelType w:val="singleLevel"/>
    <w:tmpl w:val="9DFFFC09"/>
    <w:lvl w:ilvl="0" w:tentative="0">
      <w:start w:val="2"/>
      <w:numFmt w:val="chineseCounting"/>
      <w:suff w:val="nothing"/>
      <w:lvlText w:val="（%1）"/>
      <w:lvlJc w:val="left"/>
      <w:rPr>
        <w:rFonts w:hint="eastAsia"/>
      </w:rPr>
    </w:lvl>
  </w:abstractNum>
  <w:abstractNum w:abstractNumId="1">
    <w:nsid w:val="6551532C"/>
    <w:multiLevelType w:val="singleLevel"/>
    <w:tmpl w:val="6551532C"/>
    <w:lvl w:ilvl="0" w:tentative="0">
      <w:start w:val="3"/>
      <w:numFmt w:val="chineseCounting"/>
      <w:suff w:val="nothing"/>
      <w:lvlText w:val="（%1）"/>
      <w:lvlJc w:val="left"/>
      <w:pPr>
        <w:ind w:left="-40"/>
      </w:pPr>
      <w:rPr>
        <w:rFonts w:hint="eastAsia"/>
      </w:rPr>
    </w:lvl>
  </w:abstractNum>
  <w:abstractNum w:abstractNumId="2">
    <w:nsid w:val="796E2964"/>
    <w:multiLevelType w:val="singleLevel"/>
    <w:tmpl w:val="796E296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52"/>
    <w:rsid w:val="004E10A8"/>
    <w:rsid w:val="00660452"/>
    <w:rsid w:val="00F237BE"/>
    <w:rsid w:val="00FE6870"/>
    <w:rsid w:val="021F3EB3"/>
    <w:rsid w:val="15267CDC"/>
    <w:rsid w:val="28BC5F7F"/>
    <w:rsid w:val="2B715A3D"/>
    <w:rsid w:val="31BC18D2"/>
    <w:rsid w:val="3B795ADB"/>
    <w:rsid w:val="3DF113D9"/>
    <w:rsid w:val="3F216030"/>
    <w:rsid w:val="49343C5C"/>
    <w:rsid w:val="55642168"/>
    <w:rsid w:val="570B6C24"/>
    <w:rsid w:val="77C010FC"/>
    <w:rsid w:val="7830378E"/>
    <w:rsid w:val="7CB6117E"/>
    <w:rsid w:val="7DE90FE3"/>
    <w:rsid w:val="DCCB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1" i="0" u="none" strike="noStrike" kern="1200" cap="none" spc="20" baseline="0">
                <a:solidFill>
                  <a:schemeClr val="accent1">
                    <a:lumMod val="50000"/>
                  </a:schemeClr>
                </a:solidFill>
                <a:latin typeface="楷体" panose="02010609060101010101" charset="-122"/>
                <a:ea typeface="楷体" panose="02010609060101010101" charset="-122"/>
                <a:cs typeface="楷体" panose="02010609060101010101" charset="-122"/>
                <a:sym typeface="楷体" panose="02010609060101010101" charset="-122"/>
              </a:defRPr>
            </a:pPr>
            <a:r>
              <a:rPr sz="1200" b="1">
                <a:solidFill>
                  <a:schemeClr val="accent1">
                    <a:lumMod val="50000"/>
                  </a:schemeClr>
                </a:solidFill>
                <a:latin typeface="楷体" panose="02010609060101010101" charset="-122"/>
                <a:ea typeface="楷体" panose="02010609060101010101" charset="-122"/>
                <a:cs typeface="楷体" panose="02010609060101010101" charset="-122"/>
                <a:sym typeface="楷体" panose="02010609060101010101" charset="-122"/>
              </a:rPr>
              <a:t>济宁市兖州区教育和体育局</a:t>
            </a:r>
            <a:r>
              <a:rPr lang="en-US" altLang="zh-CN" sz="1200" b="1">
                <a:solidFill>
                  <a:schemeClr val="accent1">
                    <a:lumMod val="50000"/>
                  </a:schemeClr>
                </a:solidFill>
                <a:latin typeface="楷体" panose="02010609060101010101" charset="-122"/>
                <a:ea typeface="楷体" panose="02010609060101010101" charset="-122"/>
                <a:cs typeface="楷体" panose="02010609060101010101" charset="-122"/>
                <a:sym typeface="楷体" panose="02010609060101010101" charset="-122"/>
              </a:rPr>
              <a:t>2022</a:t>
            </a:r>
            <a:r>
              <a:rPr altLang="en-US" sz="1200" b="1">
                <a:solidFill>
                  <a:schemeClr val="accent1">
                    <a:lumMod val="50000"/>
                  </a:schemeClr>
                </a:solidFill>
                <a:latin typeface="楷体" panose="02010609060101010101" charset="-122"/>
                <a:ea typeface="楷体" panose="02010609060101010101" charset="-122"/>
                <a:cs typeface="楷体" panose="02010609060101010101" charset="-122"/>
                <a:sym typeface="楷体" panose="02010609060101010101" charset="-122"/>
              </a:rPr>
              <a:t>年</a:t>
            </a:r>
            <a:r>
              <a:rPr sz="1200" b="1">
                <a:solidFill>
                  <a:schemeClr val="accent1">
                    <a:lumMod val="50000"/>
                  </a:schemeClr>
                </a:solidFill>
                <a:latin typeface="楷体" panose="02010609060101010101" charset="-122"/>
                <a:ea typeface="楷体" panose="02010609060101010101" charset="-122"/>
                <a:cs typeface="楷体" panose="02010609060101010101" charset="-122"/>
                <a:sym typeface="楷体" panose="02010609060101010101" charset="-122"/>
              </a:rPr>
              <a:t>公开信息情况</a:t>
            </a:r>
            <a:endParaRPr sz="1200" b="1">
              <a:solidFill>
                <a:schemeClr val="accent1">
                  <a:lumMod val="50000"/>
                </a:schemeClr>
              </a:solidFill>
              <a:latin typeface="楷体" panose="02010609060101010101" charset="-122"/>
              <a:ea typeface="楷体" panose="02010609060101010101" charset="-122"/>
              <a:cs typeface="楷体" panose="02010609060101010101" charset="-122"/>
              <a:sym typeface="楷体" panose="02010609060101010101" charset="-122"/>
            </a:endParaRPr>
          </a:p>
        </c:rich>
      </c:tx>
      <c:layout>
        <c:manualLayout>
          <c:xMode val="edge"/>
          <c:yMode val="edge"/>
          <c:x val="0.154248366013072"/>
          <c:y val="0.0193590019359002"/>
        </c:manualLayout>
      </c:layout>
      <c:overlay val="false"/>
      <c:spPr>
        <a:noFill/>
        <a:ln>
          <a:noFill/>
        </a:ln>
        <a:effectLst/>
      </c:spPr>
    </c:title>
    <c:autoTitleDeleted val="false"/>
    <c:plotArea>
      <c:layout/>
      <c:pieChart>
        <c:varyColors val="true"/>
        <c:ser>
          <c:idx val="0"/>
          <c:order val="0"/>
          <c:spPr/>
          <c:explosion val="4"/>
          <c:dPt>
            <c:idx val="0"/>
            <c:bubble3D val="false"/>
            <c:explosion val="0"/>
            <c:spPr>
              <a:gradFill rotWithShape="true">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false"/>
              </a:gradFill>
              <a:ln w="9525" cap="flat" cmpd="sng" algn="ctr">
                <a:solidFill>
                  <a:schemeClr val="accent1">
                    <a:shade val="95000"/>
                  </a:schemeClr>
                </a:solidFill>
                <a:round/>
              </a:ln>
              <a:effectLst/>
            </c:spPr>
          </c:dPt>
          <c:dPt>
            <c:idx val="1"/>
            <c:bubble3D val="false"/>
            <c:explosion val="0"/>
            <c:spPr>
              <a:gradFill rotWithShape="true">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false"/>
              </a:gradFill>
              <a:ln w="9525" cap="flat" cmpd="sng" algn="ctr">
                <a:solidFill>
                  <a:schemeClr val="accent2">
                    <a:shade val="95000"/>
                  </a:schemeClr>
                </a:solidFill>
                <a:round/>
              </a:ln>
              <a:effectLst/>
            </c:spPr>
          </c:dPt>
          <c:dPt>
            <c:idx val="2"/>
            <c:bubble3D val="false"/>
            <c:explosion val="0"/>
            <c:spPr>
              <a:gradFill rotWithShape="true">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false"/>
              </a:gradFill>
              <a:ln w="9525" cap="flat" cmpd="sng" algn="ctr">
                <a:solidFill>
                  <a:schemeClr val="accent3">
                    <a:shade val="95000"/>
                  </a:schemeClr>
                </a:solidFill>
                <a:round/>
              </a:ln>
              <a:effectLst/>
            </c:spPr>
          </c:dPt>
          <c:dPt>
            <c:idx val="3"/>
            <c:bubble3D val="false"/>
            <c:explosion val="0"/>
            <c:spPr>
              <a:gradFill rotWithShape="true">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false"/>
              </a:gradFill>
              <a:ln w="9525" cap="flat" cmpd="sng" algn="ctr">
                <a:solidFill>
                  <a:schemeClr val="accent4">
                    <a:shade val="95000"/>
                  </a:schemeClr>
                </a:solidFill>
                <a:round/>
              </a:ln>
              <a:effectLst/>
            </c:spPr>
          </c:dPt>
          <c:dPt>
            <c:idx val="4"/>
            <c:bubble3D val="false"/>
            <c:explosion val="0"/>
            <c:spPr>
              <a:gradFill rotWithShape="true">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false"/>
              </a:gradFill>
              <a:ln w="9525" cap="flat" cmpd="sng" algn="ctr">
                <a:solidFill>
                  <a:schemeClr val="accent5">
                    <a:shade val="95000"/>
                  </a:schemeClr>
                </a:solidFill>
                <a:round/>
              </a:ln>
              <a:effectLst/>
            </c:spPr>
          </c:dPt>
          <c:dPt>
            <c:idx val="5"/>
            <c:bubble3D val="false"/>
            <c:spPr>
              <a:gradFill rotWithShape="true">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false"/>
              </a:gradFill>
              <a:ln w="9525" cap="flat" cmpd="sng" algn="ctr">
                <a:solidFill>
                  <a:schemeClr val="accent6">
                    <a:shade val="95000"/>
                  </a:schemeClr>
                </a:solidFill>
                <a:round/>
              </a:ln>
              <a:effectLst/>
            </c:spPr>
          </c:dPt>
          <c:dLbls>
            <c:dLbl>
              <c:idx val="1"/>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32549019607843"/>
                      <c:h val="0.175091417509142"/>
                    </c:manualLayout>
                  </c15:layout>
                </c:ext>
              </c:extLst>
            </c:dLbl>
            <c:dLbl>
              <c:idx val="4"/>
              <c:layout>
                <c:manualLayout>
                  <c:x val="-0.0585937591498339"/>
                  <c:y val="-0.173611111111111"/>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tx1">
                          <a:lumMod val="35000"/>
                          <a:lumOff val="65000"/>
                        </a:schemeClr>
                      </a:solidFill>
                    </a:ln>
                    <a:effectLst/>
                  </c:spPr>
                </c15:leaderLines>
              </c:ext>
            </c:extLst>
          </c:dLbls>
          <c:cat>
            <c:strRef>
              <c:f>'[新建 XLS 工作表.xls]Sheet1'!$C$5:$C$10</c:f>
              <c:strCache>
                <c:ptCount val="6"/>
                <c:pt idx="0">
                  <c:v>政策文件及政策解读类</c:v>
                </c:pt>
                <c:pt idx="1">
                  <c:v>义务教育重点领域</c:v>
                </c:pt>
                <c:pt idx="2">
                  <c:v>权力运行类</c:v>
                </c:pt>
                <c:pt idx="3">
                  <c:v>重大建设项目类</c:v>
                </c:pt>
                <c:pt idx="4">
                  <c:v>招考录用</c:v>
                </c:pt>
                <c:pt idx="5">
                  <c:v>其他</c:v>
                </c:pt>
              </c:strCache>
            </c:strRef>
          </c:cat>
          <c:val>
            <c:numRef>
              <c:f>'[新建 XLS 工作表.xls]Sheet1'!$D$5:$D$10</c:f>
              <c:numCache>
                <c:formatCode>General</c:formatCode>
                <c:ptCount val="6"/>
                <c:pt idx="0">
                  <c:v>78</c:v>
                </c:pt>
                <c:pt idx="1">
                  <c:v>56</c:v>
                </c:pt>
                <c:pt idx="2">
                  <c:v>73</c:v>
                </c:pt>
                <c:pt idx="3">
                  <c:v>7</c:v>
                </c:pt>
                <c:pt idx="4">
                  <c:v>18</c:v>
                </c:pt>
                <c:pt idx="5">
                  <c:v>229</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50000"/>
                  <a:lumOff val="50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388</Words>
  <Characters>2218</Characters>
  <Lines>18</Lines>
  <Paragraphs>5</Paragraphs>
  <TotalTime>0</TotalTime>
  <ScaleCrop>false</ScaleCrop>
  <LinksUpToDate>false</LinksUpToDate>
  <CharactersWithSpaces>2601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2023-01-03T10:23:00Z</dcterms:created>
  <dc:creator>宓 浅安</dc:creator>
  <cp:lastModifiedBy>天天鳄鱼王</cp:lastModifiedBy>
  <dcterms:modified xsi:type="dcterms:W3CDTF">2023-06-17T08:49:17Z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