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rPr>
          <w:rFonts w:hint="eastAsia" w:eastAsia="方正小标宋简体" w:cs="Times New Roman"/>
          <w:b/>
          <w:color w:val="000000"/>
          <w:kern w:val="0"/>
          <w:sz w:val="44"/>
          <w:szCs w:val="44"/>
        </w:rPr>
      </w:pPr>
    </w:p>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eastAsia" w:eastAsia="方正小标宋简体" w:cs="Times New Roman"/>
          <w:b/>
          <w:color w:val="000000"/>
          <w:kern w:val="0"/>
          <w:sz w:val="44"/>
          <w:szCs w:val="44"/>
        </w:rPr>
      </w:pPr>
      <w:bookmarkStart w:id="10" w:name="_GoBack"/>
      <w:r>
        <w:rPr>
          <w:rFonts w:hint="eastAsia" w:eastAsia="方正小标宋简体" w:cs="Times New Roman"/>
          <w:b/>
          <w:color w:val="000000"/>
          <w:kern w:val="0"/>
          <w:sz w:val="44"/>
          <w:szCs w:val="44"/>
        </w:rPr>
        <w:t>济宁市兖州区供销合作社联合社</w:t>
      </w:r>
    </w:p>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4</w:t>
      </w:r>
      <w:r>
        <w:rPr>
          <w:rFonts w:eastAsia="方正小标宋简体"/>
          <w:b/>
          <w:color w:val="000000"/>
          <w:sz w:val="44"/>
          <w:szCs w:val="44"/>
        </w:rPr>
        <w:t>年政府信息公开工作年度报告</w:t>
      </w:r>
    </w:p>
    <w:bookmarkEnd w:id="10"/>
    <w:p>
      <w:pPr>
        <w:spacing w:line="590" w:lineRule="exact"/>
        <w:ind w:right="-96" w:rightChars="-50" w:firstLine="624" w:firstLineChars="200"/>
        <w:rPr>
          <w:rFonts w:eastAsia="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eastAsia="zh-CN"/>
        </w:rPr>
        <w:t>济宁市兖州区供销合作社联合社</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4</w:t>
      </w:r>
      <w:r>
        <w:rPr>
          <w:rFonts w:eastAsia="方正仿宋简体"/>
          <w:b/>
          <w:color w:val="000000"/>
          <w:sz w:val="32"/>
          <w:szCs w:val="32"/>
        </w:rPr>
        <w:t>年1月1日起至202</w:t>
      </w:r>
      <w:r>
        <w:rPr>
          <w:rFonts w:hint="eastAsia" w:eastAsia="方正仿宋简体"/>
          <w:b/>
          <w:color w:val="000000"/>
          <w:sz w:val="32"/>
          <w:szCs w:val="32"/>
          <w:lang w:val="en-US" w:eastAsia="zh-CN"/>
        </w:rPr>
        <w:t>4</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ascii="Times New Roman" w:hAnsi="Times New Roman" w:eastAsia="方正仿宋简体" w:cs="Times New Roman"/>
          <w:b/>
          <w:color w:val="000000"/>
          <w:kern w:val="0"/>
          <w:sz w:val="32"/>
          <w:szCs w:val="32"/>
          <w:lang w:val="en-US" w:eastAsia="zh-CN" w:bidi="ar-SA"/>
        </w:rPr>
        <w:t>www.yanzhou.gov.cn</w:t>
      </w:r>
      <w:r>
        <w:rPr>
          <w:rFonts w:eastAsia="方正仿宋简体"/>
          <w:b/>
          <w:color w:val="000000"/>
          <w:sz w:val="32"/>
          <w:szCs w:val="32"/>
        </w:rPr>
        <w:t>）查阅或下载。如对本报告有疑问，请与</w:t>
      </w:r>
      <w:r>
        <w:rPr>
          <w:rFonts w:hint="eastAsia" w:eastAsia="方正仿宋简体"/>
          <w:b/>
          <w:color w:val="000000"/>
          <w:sz w:val="32"/>
          <w:szCs w:val="32"/>
          <w:lang w:eastAsia="zh-CN"/>
        </w:rPr>
        <w:t>济宁市兖州区供销合作社联合社</w:t>
      </w:r>
      <w:r>
        <w:rPr>
          <w:rFonts w:eastAsia="方正仿宋简体"/>
          <w:b/>
          <w:color w:val="000000"/>
          <w:sz w:val="32"/>
          <w:szCs w:val="32"/>
        </w:rPr>
        <w:t>联系（地址：</w:t>
      </w:r>
      <w:r>
        <w:rPr>
          <w:rFonts w:ascii="Times New Roman" w:hAnsi="Times New Roman" w:eastAsia="方正仿宋简体" w:cs="Times New Roman"/>
          <w:b/>
          <w:color w:val="000000"/>
          <w:kern w:val="0"/>
          <w:sz w:val="32"/>
          <w:szCs w:val="32"/>
          <w:lang w:val="en-US" w:eastAsia="zh-CN" w:bidi="ar-SA"/>
        </w:rPr>
        <w:t>兖州区九州方圆行政办公中心A座</w:t>
      </w:r>
      <w:r>
        <w:rPr>
          <w:rFonts w:hint="eastAsia" w:ascii="Times New Roman" w:hAnsi="Times New Roman" w:eastAsia="方正仿宋简体" w:cs="Times New Roman"/>
          <w:b/>
          <w:color w:val="000000"/>
          <w:kern w:val="0"/>
          <w:sz w:val="32"/>
          <w:szCs w:val="32"/>
          <w:lang w:val="en-US" w:eastAsia="zh-CN" w:bidi="ar-SA"/>
        </w:rPr>
        <w:t>15</w:t>
      </w:r>
      <w:r>
        <w:rPr>
          <w:rFonts w:ascii="Times New Roman" w:hAnsi="Times New Roman" w:eastAsia="方正仿宋简体" w:cs="Times New Roman"/>
          <w:b/>
          <w:color w:val="000000"/>
          <w:kern w:val="0"/>
          <w:sz w:val="32"/>
          <w:szCs w:val="32"/>
          <w:lang w:val="en-US" w:eastAsia="zh-CN" w:bidi="ar-SA"/>
        </w:rPr>
        <w:t>楼，电话：</w:t>
      </w:r>
      <w:r>
        <w:rPr>
          <w:rFonts w:hint="eastAsia" w:eastAsia="方正仿宋简体" w:cs="Times New Roman"/>
          <w:b/>
          <w:color w:val="000000"/>
          <w:kern w:val="0"/>
          <w:sz w:val="32"/>
          <w:szCs w:val="32"/>
          <w:lang w:val="en-US" w:eastAsia="zh-CN" w:bidi="ar-SA"/>
        </w:rPr>
        <w:t>0537-6531569</w:t>
      </w:r>
      <w:r>
        <w:rPr>
          <w:rFonts w:eastAsia="方正仿宋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eastAsia="方正黑体简体"/>
          <w:b/>
          <w:color w:val="000000"/>
          <w:sz w:val="32"/>
          <w:szCs w:val="32"/>
        </w:rPr>
      </w:pPr>
      <w:r>
        <w:rPr>
          <w:rFonts w:eastAsia="方正黑体简体"/>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color w:val="000000"/>
          <w:sz w:val="32"/>
          <w:szCs w:val="32"/>
          <w:lang w:eastAsia="zh-CN"/>
        </w:rPr>
      </w:pPr>
      <w:r>
        <w:rPr>
          <w:rFonts w:hint="eastAsia" w:eastAsia="方正仿宋简体"/>
          <w:b/>
          <w:color w:val="000000"/>
          <w:sz w:val="32"/>
          <w:szCs w:val="32"/>
          <w:lang w:val="en-US" w:eastAsia="zh-CN"/>
        </w:rPr>
        <w:t>2024年</w:t>
      </w:r>
      <w:r>
        <w:rPr>
          <w:rFonts w:hint="eastAsia" w:eastAsia="方正仿宋简体"/>
          <w:b/>
          <w:color w:val="000000"/>
          <w:sz w:val="32"/>
          <w:szCs w:val="32"/>
          <w:lang w:eastAsia="zh-CN"/>
        </w:rPr>
        <w:t>，济宁市兖州区供销合作社联合社政府信息公开工作坚持以习近平新时代中国特色社会主义思想为指导，深入贯彻党的二十大精神，认真落实国家及省、市、区政务公开工作要求，不断拓展公开领域、提高公开质量、增强公开实效，切实保障人民群众知情权、参与权、表达权和监督权，取得了以公开促服务、以服务强公开的良好成效。</w:t>
      </w:r>
    </w:p>
    <w:p>
      <w:pPr>
        <w:keepNext w:val="0"/>
        <w:keepLines w:val="0"/>
        <w:pageBreakBefore w:val="0"/>
        <w:widowControl w:val="0"/>
        <w:kinsoku/>
        <w:wordWrap/>
        <w:overflowPunct/>
        <w:topLinePunct w:val="0"/>
        <w:autoSpaceDN/>
        <w:bidi w:val="0"/>
        <w:adjustRightInd/>
        <w:snapToGrid/>
        <w:spacing w:line="560" w:lineRule="exact"/>
        <w:ind w:right="0" w:rightChars="0" w:firstLine="624" w:firstLineChars="200"/>
        <w:textAlignment w:val="auto"/>
        <w:rPr>
          <w:rFonts w:hint="eastAsia" w:eastAsia="方正楷体简体"/>
          <w:b/>
          <w:color w:val="000000"/>
          <w:sz w:val="32"/>
          <w:szCs w:val="32"/>
          <w:lang w:eastAsia="zh-CN"/>
        </w:rPr>
      </w:pPr>
      <w:r>
        <w:rPr>
          <w:rFonts w:eastAsia="方正楷体简体"/>
          <w:b/>
          <w:color w:val="000000"/>
          <w:sz w:val="32"/>
          <w:szCs w:val="32"/>
        </w:rPr>
        <w:t>（一）主动公开</w:t>
      </w:r>
      <w:r>
        <w:rPr>
          <w:rFonts w:hint="eastAsia" w:eastAsia="方正楷体简体"/>
          <w:b/>
          <w:color w:val="000000"/>
          <w:sz w:val="32"/>
          <w:szCs w:val="32"/>
          <w:lang w:eastAsia="zh-CN"/>
        </w:rPr>
        <w:t>情况</w:t>
      </w:r>
    </w:p>
    <w:p>
      <w:pPr>
        <w:keepNext w:val="0"/>
        <w:keepLines w:val="0"/>
        <w:pageBreakBefore w:val="0"/>
        <w:widowControl w:val="0"/>
        <w:numPr>
          <w:ilvl w:val="0"/>
          <w:numId w:val="0"/>
        </w:numPr>
        <w:kinsoku/>
        <w:wordWrap/>
        <w:overflowPunct/>
        <w:topLinePunct w:val="0"/>
        <w:autoSpaceDE w:val="0"/>
        <w:autoSpaceDN/>
        <w:bidi w:val="0"/>
        <w:adjustRightInd/>
        <w:snapToGrid/>
        <w:spacing w:beforeAutospacing="0" w:afterAutospacing="0" w:line="560" w:lineRule="exact"/>
        <w:ind w:right="0" w:rightChars="0"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w:t>
      </w:r>
      <w:r>
        <w:rPr>
          <w:rFonts w:hint="eastAsia" w:eastAsia="方正仿宋简体" w:cs="Times New Roman"/>
          <w:b/>
          <w:color w:val="000000"/>
          <w:kern w:val="0"/>
          <w:sz w:val="32"/>
          <w:szCs w:val="32"/>
          <w:lang w:val="en-US" w:eastAsia="zh-CN" w:bidi="ar-SA"/>
        </w:rPr>
        <w:t>4</w:t>
      </w:r>
      <w:r>
        <w:rPr>
          <w:rFonts w:hint="eastAsia" w:ascii="Times New Roman" w:hAnsi="Times New Roman" w:eastAsia="方正仿宋简体" w:cs="Times New Roman"/>
          <w:b/>
          <w:color w:val="000000"/>
          <w:kern w:val="0"/>
          <w:sz w:val="32"/>
          <w:szCs w:val="32"/>
          <w:lang w:val="en-US" w:eastAsia="zh-CN" w:bidi="ar-SA"/>
        </w:rPr>
        <w:t>年1-12月</w:t>
      </w:r>
      <w:r>
        <w:rPr>
          <w:rFonts w:hint="eastAsia"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区供销社通过兖州区政府门户网站主动公开政府信息</w:t>
      </w:r>
      <w:r>
        <w:rPr>
          <w:rFonts w:hint="eastAsia" w:eastAsia="方正仿宋简体" w:cs="Times New Roman"/>
          <w:b/>
          <w:color w:val="000000"/>
          <w:kern w:val="0"/>
          <w:sz w:val="32"/>
          <w:szCs w:val="32"/>
          <w:lang w:val="en-US" w:eastAsia="zh-CN" w:bidi="ar-SA"/>
        </w:rPr>
        <w:t>10</w:t>
      </w:r>
      <w:r>
        <w:rPr>
          <w:rFonts w:hint="eastAsia" w:ascii="Times New Roman" w:hAnsi="Times New Roman" w:eastAsia="方正仿宋简体" w:cs="Times New Roman"/>
          <w:b/>
          <w:color w:val="000000"/>
          <w:kern w:val="0"/>
          <w:sz w:val="32"/>
          <w:szCs w:val="32"/>
          <w:lang w:val="en-US" w:eastAsia="zh-CN" w:bidi="ar-SA"/>
        </w:rPr>
        <w:t>条</w:t>
      </w:r>
      <w:r>
        <w:rPr>
          <w:rFonts w:hint="default"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其中公开组织管理</w:t>
      </w:r>
      <w:r>
        <w:rPr>
          <w:rFonts w:hint="eastAsia" w:eastAsia="方正仿宋简体" w:cs="Times New Roman"/>
          <w:b/>
          <w:color w:val="000000"/>
          <w:kern w:val="0"/>
          <w:sz w:val="32"/>
          <w:szCs w:val="32"/>
          <w:lang w:val="en-US" w:eastAsia="zh-CN" w:bidi="ar-SA"/>
        </w:rPr>
        <w:t>4</w:t>
      </w:r>
      <w:r>
        <w:rPr>
          <w:rFonts w:hint="eastAsia" w:ascii="Times New Roman" w:hAnsi="Times New Roman" w:eastAsia="方正仿宋简体" w:cs="Times New Roman"/>
          <w:b/>
          <w:color w:val="000000"/>
          <w:kern w:val="0"/>
          <w:sz w:val="32"/>
          <w:szCs w:val="32"/>
          <w:lang w:val="en-US" w:eastAsia="zh-CN" w:bidi="ar-SA"/>
        </w:rPr>
        <w:t>条；公示公告</w:t>
      </w:r>
      <w:r>
        <w:rPr>
          <w:rFonts w:hint="eastAsia" w:eastAsia="方正仿宋简体" w:cs="Times New Roman"/>
          <w:b/>
          <w:color w:val="000000"/>
          <w:kern w:val="0"/>
          <w:sz w:val="32"/>
          <w:szCs w:val="32"/>
          <w:lang w:val="en-US" w:eastAsia="zh-CN" w:bidi="ar-SA"/>
        </w:rPr>
        <w:t>1</w:t>
      </w:r>
      <w:r>
        <w:rPr>
          <w:rFonts w:hint="eastAsia" w:ascii="Times New Roman" w:hAnsi="Times New Roman" w:eastAsia="方正仿宋简体" w:cs="Times New Roman"/>
          <w:b/>
          <w:color w:val="000000"/>
          <w:kern w:val="0"/>
          <w:sz w:val="32"/>
          <w:szCs w:val="32"/>
          <w:lang w:val="en-US" w:eastAsia="zh-CN" w:bidi="ar-SA"/>
        </w:rPr>
        <w:t>条；行政权</w:t>
      </w:r>
      <w:r>
        <w:rPr>
          <w:rFonts w:hint="eastAsia" w:eastAsia="方正仿宋简体" w:cs="Times New Roman"/>
          <w:b/>
          <w:color w:val="000000"/>
          <w:kern w:val="0"/>
          <w:sz w:val="32"/>
          <w:szCs w:val="32"/>
          <w:lang w:val="en-US" w:eastAsia="zh-CN" w:bidi="ar-SA"/>
        </w:rPr>
        <w:t>力</w:t>
      </w:r>
      <w:r>
        <w:rPr>
          <w:rFonts w:hint="eastAsia" w:ascii="Times New Roman" w:hAnsi="Times New Roman" w:eastAsia="方正仿宋简体" w:cs="Times New Roman"/>
          <w:b/>
          <w:color w:val="000000"/>
          <w:kern w:val="0"/>
          <w:sz w:val="32"/>
          <w:szCs w:val="32"/>
          <w:lang w:val="en-US" w:eastAsia="zh-CN" w:bidi="ar-SA"/>
        </w:rPr>
        <w:t>运行公开2条，政府信息公开年报1条；公开部门预算1条和部门决算1条。</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jc w:val="center"/>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drawing>
          <wp:inline distT="0" distB="0" distL="114300" distR="114300">
            <wp:extent cx="4625340" cy="2705100"/>
            <wp:effectExtent l="0" t="0" r="7620" b="7620"/>
            <wp:docPr id="1" name="图片 1" descr="17361560665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1736156066567"/>
                    <pic:cNvPicPr>
                      <a:picLocks noChangeAspect="true"/>
                    </pic:cNvPicPr>
                  </pic:nvPicPr>
                  <pic:blipFill>
                    <a:blip r:embed="rId7"/>
                    <a:stretch>
                      <a:fillRect/>
                    </a:stretch>
                  </pic:blipFill>
                  <pic:spPr>
                    <a:xfrm>
                      <a:off x="0" y="0"/>
                      <a:ext cx="4625340" cy="2705100"/>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N/>
        <w:bidi w:val="0"/>
        <w:adjustRightInd/>
        <w:snapToGrid/>
        <w:spacing w:line="560" w:lineRule="exact"/>
        <w:ind w:right="0" w:rightChars="0" w:firstLine="624" w:firstLineChars="200"/>
        <w:textAlignment w:val="auto"/>
        <w:rPr>
          <w:rFonts w:eastAsia="方正楷体简体"/>
          <w:b/>
          <w:color w:val="000000"/>
          <w:sz w:val="32"/>
          <w:szCs w:val="32"/>
        </w:rPr>
      </w:pPr>
      <w:r>
        <w:rPr>
          <w:rFonts w:eastAsia="方正楷体简体"/>
          <w:b/>
          <w:color w:val="000000"/>
          <w:sz w:val="32"/>
          <w:szCs w:val="32"/>
        </w:rPr>
        <w:t>依申请公开</w:t>
      </w:r>
      <w:r>
        <w:rPr>
          <w:rFonts w:hint="eastAsia" w:eastAsia="方正楷体简体"/>
          <w:b/>
          <w:color w:val="000000"/>
          <w:sz w:val="32"/>
          <w:szCs w:val="32"/>
          <w:lang w:eastAsia="zh-CN"/>
        </w:rPr>
        <w:t>情况</w:t>
      </w:r>
    </w:p>
    <w:p>
      <w:pPr>
        <w:keepNext w:val="0"/>
        <w:keepLines w:val="0"/>
        <w:pageBreakBefore w:val="0"/>
        <w:widowControl w:val="0"/>
        <w:numPr>
          <w:ilvl w:val="0"/>
          <w:numId w:val="0"/>
        </w:numPr>
        <w:kinsoku/>
        <w:wordWrap/>
        <w:overflowPunct/>
        <w:topLinePunct w:val="0"/>
        <w:autoSpaceDE w:val="0"/>
        <w:autoSpaceDN/>
        <w:bidi w:val="0"/>
        <w:adjustRightInd/>
        <w:snapToGrid/>
        <w:spacing w:beforeAutospacing="0" w:afterAutospacing="0" w:line="560" w:lineRule="exact"/>
        <w:ind w:right="0" w:rightChars="0"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w:t>
      </w:r>
      <w:r>
        <w:rPr>
          <w:rFonts w:hint="eastAsia" w:eastAsia="方正仿宋简体" w:cs="Times New Roman"/>
          <w:b/>
          <w:color w:val="000000"/>
          <w:kern w:val="0"/>
          <w:sz w:val="32"/>
          <w:szCs w:val="32"/>
          <w:lang w:val="en-US" w:eastAsia="zh-CN" w:bidi="ar-SA"/>
        </w:rPr>
        <w:t>4</w:t>
      </w:r>
      <w:r>
        <w:rPr>
          <w:rFonts w:hint="eastAsia" w:ascii="Times New Roman" w:hAnsi="Times New Roman" w:eastAsia="方正仿宋简体" w:cs="Times New Roman"/>
          <w:b/>
          <w:color w:val="000000"/>
          <w:kern w:val="0"/>
          <w:sz w:val="32"/>
          <w:szCs w:val="32"/>
          <w:lang w:val="en-US" w:eastAsia="zh-CN" w:bidi="ar-SA"/>
        </w:rPr>
        <w:t>年度，区供销社未收到政府信息公开申请。</w:t>
      </w:r>
    </w:p>
    <w:p>
      <w:pPr>
        <w:keepNext w:val="0"/>
        <w:keepLines w:val="0"/>
        <w:pageBreakBefore w:val="0"/>
        <w:widowControl w:val="0"/>
        <w:kinsoku/>
        <w:wordWrap/>
        <w:overflowPunct/>
        <w:topLinePunct w:val="0"/>
        <w:autoSpaceDN/>
        <w:bidi w:val="0"/>
        <w:adjustRightInd/>
        <w:snapToGrid/>
        <w:spacing w:line="560" w:lineRule="exact"/>
        <w:ind w:right="0" w:rightChars="0" w:firstLine="624" w:firstLineChars="200"/>
        <w:textAlignment w:val="auto"/>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lang w:eastAsia="zh-CN"/>
        </w:rPr>
        <w:t>政府信息管理情况</w:t>
      </w:r>
    </w:p>
    <w:p>
      <w:pPr>
        <w:keepNext w:val="0"/>
        <w:keepLines w:val="0"/>
        <w:pageBreakBefore w:val="0"/>
        <w:widowControl w:val="0"/>
        <w:kinsoku/>
        <w:wordWrap/>
        <w:overflowPunct/>
        <w:topLinePunct w:val="0"/>
        <w:autoSpaceDN/>
        <w:bidi w:val="0"/>
        <w:adjustRightInd/>
        <w:snapToGrid/>
        <w:spacing w:line="560" w:lineRule="exact"/>
        <w:ind w:right="0" w:rightChars="0"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区供销社明确公开工作任务、责任分工，形成上下联动、整体推进的工作格局</w:t>
      </w:r>
      <w:r>
        <w:rPr>
          <w:rFonts w:hint="eastAsia"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完善政府信息公开审核、保密审查工作制度，确保公开内容准确、及时、规范</w:t>
      </w:r>
      <w:r>
        <w:rPr>
          <w:rFonts w:hint="eastAsia"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及时更新政府信息公开指南、部门预算决算、工作动态等各项公开内容，落实各项政务公开工作任务，推进政务公开工作常态化、规范化开展。</w:t>
      </w:r>
    </w:p>
    <w:p>
      <w:pPr>
        <w:keepNext w:val="0"/>
        <w:keepLines w:val="0"/>
        <w:pageBreakBefore w:val="0"/>
        <w:widowControl w:val="0"/>
        <w:kinsoku/>
        <w:wordWrap/>
        <w:overflowPunct/>
        <w:topLinePunct w:val="0"/>
        <w:autoSpaceDN/>
        <w:bidi w:val="0"/>
        <w:adjustRightInd/>
        <w:snapToGrid/>
        <w:spacing w:line="560" w:lineRule="exact"/>
        <w:ind w:right="0" w:rightChars="0" w:firstLine="624" w:firstLineChars="200"/>
        <w:textAlignment w:val="auto"/>
        <w:rPr>
          <w:rFonts w:hint="eastAsia" w:eastAsia="方正楷体简体"/>
          <w:b/>
          <w:color w:val="000000"/>
          <w:sz w:val="32"/>
          <w:szCs w:val="32"/>
          <w:lang w:eastAsia="zh-CN"/>
        </w:rPr>
      </w:pPr>
      <w:r>
        <w:rPr>
          <w:rFonts w:eastAsia="方正楷体简体"/>
          <w:b/>
          <w:color w:val="000000"/>
          <w:sz w:val="32"/>
          <w:szCs w:val="32"/>
        </w:rPr>
        <w:t>（四）政府信息公开平台</w:t>
      </w:r>
      <w:r>
        <w:rPr>
          <w:rFonts w:hint="eastAsia" w:eastAsia="方正楷体简体"/>
          <w:b/>
          <w:color w:val="000000"/>
          <w:sz w:val="32"/>
          <w:szCs w:val="32"/>
          <w:lang w:eastAsia="zh-CN"/>
        </w:rPr>
        <w:t>建设情况</w:t>
      </w:r>
    </w:p>
    <w:p>
      <w:pPr>
        <w:keepNext w:val="0"/>
        <w:keepLines w:val="0"/>
        <w:pageBreakBefore w:val="0"/>
        <w:widowControl w:val="0"/>
        <w:kinsoku/>
        <w:wordWrap/>
        <w:overflowPunct/>
        <w:topLinePunct w:val="0"/>
        <w:autoSpaceDN/>
        <w:bidi w:val="0"/>
        <w:adjustRightInd/>
        <w:snapToGrid/>
        <w:spacing w:line="560" w:lineRule="exact"/>
        <w:ind w:right="0" w:rightChars="0"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供销社严格贯彻落实中央和省、市、区关于政务公开工作的部署与要求规范开展公开工作。持续优化门户网站，完善信息公开目录，积极开展财政预决算、各类政策文件等重点领域、重要内容的信息发布，着力推进业务领域信息发布，不断提升公开质量，全面推进政务公开工作深入开展。</w:t>
      </w:r>
    </w:p>
    <w:p>
      <w:pPr>
        <w:keepNext w:val="0"/>
        <w:keepLines w:val="0"/>
        <w:pageBreakBefore w:val="0"/>
        <w:widowControl w:val="0"/>
        <w:kinsoku/>
        <w:wordWrap/>
        <w:overflowPunct/>
        <w:topLinePunct w:val="0"/>
        <w:autoSpaceDN/>
        <w:bidi w:val="0"/>
        <w:adjustRightInd/>
        <w:snapToGrid/>
        <w:spacing w:line="560" w:lineRule="exact"/>
        <w:ind w:right="0" w:rightChars="0" w:firstLine="624" w:firstLineChars="200"/>
        <w:textAlignment w:val="auto"/>
        <w:rPr>
          <w:rFonts w:hint="eastAsia" w:eastAsia="方正楷体简体"/>
          <w:b/>
          <w:color w:val="000000"/>
          <w:sz w:val="32"/>
          <w:szCs w:val="32"/>
          <w:lang w:eastAsia="zh-CN"/>
        </w:rPr>
      </w:pPr>
      <w:r>
        <w:rPr>
          <w:rFonts w:eastAsia="方正楷体简体"/>
          <w:b/>
          <w:color w:val="000000"/>
          <w:sz w:val="32"/>
          <w:szCs w:val="32"/>
        </w:rPr>
        <w:t>（五）监督保障</w:t>
      </w:r>
      <w:r>
        <w:rPr>
          <w:rFonts w:hint="eastAsia" w:eastAsia="方正楷体简体"/>
          <w:b/>
          <w:color w:val="000000"/>
          <w:sz w:val="32"/>
          <w:szCs w:val="32"/>
          <w:lang w:eastAsia="zh-CN"/>
        </w:rPr>
        <w:t>情况</w:t>
      </w:r>
    </w:p>
    <w:p>
      <w:pPr>
        <w:keepNext w:val="0"/>
        <w:keepLines w:val="0"/>
        <w:pageBreakBefore w:val="0"/>
        <w:widowControl w:val="0"/>
        <w:numPr>
          <w:ilvl w:val="0"/>
          <w:numId w:val="0"/>
        </w:numPr>
        <w:kinsoku/>
        <w:wordWrap/>
        <w:overflowPunct/>
        <w:topLinePunct w:val="0"/>
        <w:autoSpaceDE w:val="0"/>
        <w:autoSpaceDN/>
        <w:bidi w:val="0"/>
        <w:adjustRightInd/>
        <w:snapToGrid/>
        <w:spacing w:beforeAutospacing="0" w:afterAutospacing="0" w:line="560" w:lineRule="exact"/>
        <w:ind w:right="0" w:rightChars="0"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一是强化组织保障。区</w:t>
      </w:r>
      <w:r>
        <w:rPr>
          <w:rFonts w:hint="eastAsia" w:eastAsia="方正仿宋简体" w:cs="Times New Roman"/>
          <w:b/>
          <w:color w:val="000000"/>
          <w:kern w:val="0"/>
          <w:sz w:val="32"/>
          <w:szCs w:val="32"/>
          <w:lang w:val="en-US" w:eastAsia="zh-CN" w:bidi="ar-SA"/>
        </w:rPr>
        <w:t>供销社</w:t>
      </w:r>
      <w:r>
        <w:rPr>
          <w:rFonts w:hint="eastAsia" w:ascii="Times New Roman" w:hAnsi="Times New Roman" w:eastAsia="方正仿宋简体" w:cs="Times New Roman"/>
          <w:b/>
          <w:color w:val="000000"/>
          <w:kern w:val="0"/>
          <w:sz w:val="32"/>
          <w:szCs w:val="32"/>
          <w:lang w:val="en-US" w:eastAsia="zh-CN" w:bidi="ar-SA"/>
        </w:rPr>
        <w:t>定期召开会议，明确各科室单位的工作责任，发现问题及时提出整改意见</w:t>
      </w:r>
      <w:r>
        <w:rPr>
          <w:rFonts w:hint="eastAsia"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二是自觉接受监督。认真对待有关部门对政府信息公开工作的检查、抽查，对发现的问题均在第一时间切实整改到位，使</w:t>
      </w:r>
      <w:r>
        <w:rPr>
          <w:rFonts w:hint="eastAsia" w:eastAsia="方正仿宋简体" w:cs="Times New Roman"/>
          <w:b/>
          <w:color w:val="000000"/>
          <w:kern w:val="0"/>
          <w:sz w:val="32"/>
          <w:szCs w:val="32"/>
          <w:lang w:val="en-US" w:eastAsia="zh-CN" w:bidi="ar-SA"/>
        </w:rPr>
        <w:t>政务</w:t>
      </w:r>
      <w:r>
        <w:rPr>
          <w:rFonts w:hint="eastAsia" w:ascii="Times New Roman" w:hAnsi="Times New Roman" w:eastAsia="方正仿宋简体" w:cs="Times New Roman"/>
          <w:b/>
          <w:color w:val="000000"/>
          <w:kern w:val="0"/>
          <w:sz w:val="32"/>
          <w:szCs w:val="32"/>
          <w:lang w:val="en-US" w:eastAsia="zh-CN" w:bidi="ar-SA"/>
        </w:rPr>
        <w:t>公开工作更加扎实、有序开展。</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10"/>
        <w:tblW w:w="4999" w:type="pct"/>
        <w:tblInd w:w="0" w:type="dxa"/>
        <w:tblLayout w:type="autofit"/>
        <w:tblCellMar>
          <w:top w:w="0" w:type="dxa"/>
          <w:left w:w="108" w:type="dxa"/>
          <w:bottom w:w="0" w:type="dxa"/>
          <w:right w:w="108" w:type="dxa"/>
        </w:tblCellMar>
      </w:tblPr>
      <w:tblGrid>
        <w:gridCol w:w="2232"/>
        <w:gridCol w:w="2234"/>
        <w:gridCol w:w="2234"/>
        <w:gridCol w:w="2244"/>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24" w:firstLineChars="200"/>
        <w:textAlignment w:val="auto"/>
        <w:rPr>
          <w:rFonts w:eastAsia="方正黑体简体"/>
          <w:b/>
          <w:sz w:val="32"/>
          <w:szCs w:val="32"/>
        </w:rPr>
      </w:pPr>
      <w:r>
        <w:rPr>
          <w:rFonts w:hint="eastAsia" w:eastAsia="方正黑体简体" w:cs="Times New Roman"/>
          <w:b/>
          <w:sz w:val="32"/>
          <w:szCs w:val="32"/>
          <w:lang w:val="en-US" w:eastAsia="zh-CN" w:bidi="ar-SA"/>
        </w:rPr>
        <w:t>三</w:t>
      </w:r>
      <w:r>
        <w:rPr>
          <w:rFonts w:hint="eastAsia" w:ascii="Times New Roman" w:hAnsi="Times New Roman" w:eastAsia="方正黑体简体" w:cs="Times New Roman"/>
          <w:b/>
          <w:sz w:val="32"/>
          <w:szCs w:val="32"/>
          <w:lang w:val="en-US" w:eastAsia="zh-CN" w:bidi="ar-SA"/>
        </w:rPr>
        <w:t>、</w:t>
      </w:r>
      <w:r>
        <w:rPr>
          <w:rFonts w:eastAsia="方正黑体简体"/>
          <w:b/>
          <w:sz w:val="32"/>
          <w:szCs w:val="32"/>
        </w:rPr>
        <w:t>收到和处理政府信息公开申请情况</w:t>
      </w:r>
    </w:p>
    <w:tbl>
      <w:tblPr>
        <w:tblStyle w:val="10"/>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5093"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96" w:leftChars="-51" w:right="-9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97" w:leftChars="-51" w:right="-9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97" w:leftChars="-51" w:right="-9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96" w:leftChars="-51" w:right="-9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57" w:leftChars="-30" w:right="-122"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8" w:hRule="exac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exac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exact"/>
          <w:jc w:val="center"/>
        </w:trPr>
        <w:tc>
          <w:tcPr>
            <w:tcW w:w="416" w:type="dxa"/>
            <w:vMerge w:val="restart"/>
            <w:noWrap w:val="0"/>
            <w:tcMar>
              <w:left w:w="108" w:type="dxa"/>
              <w:right w:w="108" w:type="dxa"/>
            </w:tcMar>
            <w:vAlign w:val="center"/>
          </w:tcPr>
          <w:p>
            <w:pPr>
              <w:widowControl/>
              <w:spacing w:after="180"/>
              <w:jc w:val="center"/>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jc w:val="both"/>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8"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192"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5"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3"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4" w:firstLineChars="200"/>
        <w:textAlignment w:val="auto"/>
        <w:rPr>
          <w:rFonts w:eastAsia="方正黑体简体"/>
          <w:b/>
          <w:sz w:val="32"/>
          <w:szCs w:val="32"/>
        </w:rPr>
      </w:pPr>
      <w:r>
        <w:rPr>
          <w:rFonts w:hint="eastAsia" w:eastAsia="方正黑体简体" w:cs="Times New Roman"/>
          <w:b/>
          <w:sz w:val="32"/>
          <w:szCs w:val="32"/>
          <w:lang w:val="en-US" w:eastAsia="zh-CN" w:bidi="ar-SA"/>
        </w:rPr>
        <w:t>四</w:t>
      </w:r>
      <w:r>
        <w:rPr>
          <w:rFonts w:hint="eastAsia" w:ascii="Times New Roman" w:hAnsi="Times New Roman" w:eastAsia="方正黑体简体" w:cs="Times New Roman"/>
          <w:b/>
          <w:sz w:val="32"/>
          <w:szCs w:val="32"/>
          <w:lang w:val="en-US" w:eastAsia="zh-CN" w:bidi="ar-SA"/>
        </w:rPr>
        <w:t>、</w:t>
      </w:r>
      <w:r>
        <w:rPr>
          <w:rFonts w:eastAsia="方正黑体简体"/>
          <w:b/>
          <w:sz w:val="32"/>
          <w:szCs w:val="32"/>
        </w:rPr>
        <w:t>政府信息公开行政复议、行政诉讼情况</w:t>
      </w:r>
    </w:p>
    <w:tbl>
      <w:tblPr>
        <w:tblStyle w:val="10"/>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36" w:leftChars="-71" w:right="-155" w:rightChars="-81"/>
              <w:jc w:val="center"/>
              <w:textAlignment w:val="auto"/>
              <w:rPr>
                <w:rFonts w:ascii="黑体" w:hAnsi="黑体" w:eastAsia="黑体"/>
                <w:kern w:val="0"/>
                <w:sz w:val="20"/>
                <w:szCs w:val="20"/>
              </w:rPr>
            </w:pPr>
            <w:r>
              <w:rPr>
                <w:rFonts w:ascii="黑体" w:hAnsi="黑体" w:eastAsia="黑体"/>
                <w:kern w:val="0"/>
                <w:sz w:val="20"/>
                <w:szCs w:val="20"/>
              </w:rPr>
              <w:t>结果</w:t>
            </w:r>
          </w:p>
          <w:p>
            <w:pPr>
              <w:keepNext w:val="0"/>
              <w:keepLines w:val="0"/>
              <w:pageBreakBefore w:val="0"/>
              <w:widowControl/>
              <w:kinsoku/>
              <w:wordWrap/>
              <w:overflowPunct/>
              <w:topLinePunct w:val="0"/>
              <w:autoSpaceDE/>
              <w:autoSpaceDN/>
              <w:bidi w:val="0"/>
              <w:adjustRightInd/>
              <w:snapToGrid/>
              <w:spacing w:line="240" w:lineRule="exact"/>
              <w:ind w:left="-136" w:leftChars="-71" w:right="-155"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39" w:leftChars="-21" w:right="-120"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74" w:leftChars="-39" w:right="-88"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7" w:leftChars="-56" w:right="-107" w:rightChars="-56"/>
              <w:jc w:val="center"/>
              <w:textAlignment w:val="auto"/>
              <w:rPr>
                <w:rFonts w:ascii="黑体" w:hAnsi="黑体" w:eastAsia="黑体"/>
                <w:kern w:val="0"/>
                <w:sz w:val="20"/>
                <w:szCs w:val="20"/>
              </w:rPr>
            </w:pPr>
            <w:r>
              <w:rPr>
                <w:rFonts w:ascii="黑体" w:hAnsi="黑体" w:eastAsia="黑体"/>
                <w:kern w:val="0"/>
                <w:sz w:val="20"/>
                <w:szCs w:val="20"/>
              </w:rPr>
              <w:t>尚未</w:t>
            </w:r>
          </w:p>
          <w:p>
            <w:pPr>
              <w:keepNext w:val="0"/>
              <w:keepLines w:val="0"/>
              <w:pageBreakBefore w:val="0"/>
              <w:widowControl/>
              <w:kinsoku/>
              <w:wordWrap/>
              <w:overflowPunct/>
              <w:topLinePunct w:val="0"/>
              <w:autoSpaceDE/>
              <w:autoSpaceDN/>
              <w:bidi w:val="0"/>
              <w:adjustRightInd/>
              <w:snapToGrid/>
              <w:spacing w:line="240" w:lineRule="exact"/>
              <w:ind w:left="-107" w:leftChars="-56" w:right="-107"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kern w:val="0"/>
                <w:sz w:val="20"/>
                <w:szCs w:val="20"/>
              </w:rPr>
            </w:pPr>
            <w:r>
              <w:rPr>
                <w:rFonts w:ascii="黑体" w:hAnsi="黑体" w:eastAsia="黑体"/>
                <w:kern w:val="0"/>
                <w:sz w:val="20"/>
                <w:szCs w:val="20"/>
              </w:rPr>
              <w:t>总</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96" w:leftChars="-50" w:right="-115"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78" w:leftChars="-41" w:right="-80"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15" w:leftChars="-60" w:right="-124" w:rightChars="-65"/>
              <w:jc w:val="center"/>
              <w:textAlignment w:val="auto"/>
              <w:rPr>
                <w:rFonts w:ascii="黑体" w:hAnsi="黑体" w:eastAsia="黑体"/>
                <w:kern w:val="0"/>
                <w:sz w:val="20"/>
                <w:szCs w:val="20"/>
              </w:rPr>
            </w:pPr>
            <w:r>
              <w:rPr>
                <w:rFonts w:ascii="黑体" w:hAnsi="黑体" w:eastAsia="黑体"/>
                <w:kern w:val="0"/>
                <w:sz w:val="20"/>
                <w:szCs w:val="20"/>
              </w:rPr>
              <w:t>其他</w:t>
            </w:r>
          </w:p>
          <w:p>
            <w:pPr>
              <w:keepNext w:val="0"/>
              <w:keepLines w:val="0"/>
              <w:pageBreakBefore w:val="0"/>
              <w:widowControl/>
              <w:kinsoku/>
              <w:wordWrap/>
              <w:overflowPunct/>
              <w:topLinePunct w:val="0"/>
              <w:autoSpaceDE/>
              <w:autoSpaceDN/>
              <w:bidi w:val="0"/>
              <w:adjustRightInd/>
              <w:snapToGrid/>
              <w:spacing w:line="240" w:lineRule="exact"/>
              <w:ind w:left="-115" w:leftChars="-60" w:right="-124"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49" w:leftChars="-78" w:right="-140" w:rightChars="-73"/>
              <w:jc w:val="center"/>
              <w:textAlignment w:val="auto"/>
              <w:rPr>
                <w:rFonts w:ascii="黑体" w:hAnsi="黑体" w:eastAsia="黑体"/>
                <w:kern w:val="0"/>
                <w:sz w:val="20"/>
                <w:szCs w:val="20"/>
              </w:rPr>
            </w:pPr>
            <w:r>
              <w:rPr>
                <w:rFonts w:ascii="黑体" w:hAnsi="黑体" w:eastAsia="黑体"/>
                <w:kern w:val="0"/>
                <w:sz w:val="20"/>
                <w:szCs w:val="20"/>
              </w:rPr>
              <w:t>尚未</w:t>
            </w:r>
          </w:p>
          <w:p>
            <w:pPr>
              <w:keepNext w:val="0"/>
              <w:keepLines w:val="0"/>
              <w:pageBreakBefore w:val="0"/>
              <w:widowControl/>
              <w:kinsoku/>
              <w:wordWrap/>
              <w:overflowPunct/>
              <w:topLinePunct w:val="0"/>
              <w:autoSpaceDE/>
              <w:autoSpaceDN/>
              <w:bidi w:val="0"/>
              <w:adjustRightInd/>
              <w:snapToGrid/>
              <w:spacing w:line="240" w:lineRule="exact"/>
              <w:ind w:left="-149" w:leftChars="-78" w:right="-140"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90" w:leftChars="-47" w:right="-71"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24" w:leftChars="-65" w:right="-113" w:rightChars="-59"/>
              <w:jc w:val="center"/>
              <w:textAlignment w:val="auto"/>
              <w:rPr>
                <w:rFonts w:ascii="黑体" w:hAnsi="黑体" w:eastAsia="黑体"/>
                <w:kern w:val="0"/>
                <w:sz w:val="20"/>
                <w:szCs w:val="20"/>
              </w:rPr>
            </w:pPr>
            <w:r>
              <w:rPr>
                <w:rFonts w:ascii="黑体" w:hAnsi="黑体" w:eastAsia="黑体"/>
                <w:kern w:val="0"/>
                <w:sz w:val="20"/>
                <w:szCs w:val="20"/>
              </w:rPr>
              <w:t>结果</w:t>
            </w:r>
          </w:p>
          <w:p>
            <w:pPr>
              <w:keepNext w:val="0"/>
              <w:keepLines w:val="0"/>
              <w:pageBreakBefore w:val="0"/>
              <w:widowControl/>
              <w:kinsoku/>
              <w:wordWrap/>
              <w:overflowPunct/>
              <w:topLinePunct w:val="0"/>
              <w:autoSpaceDE/>
              <w:autoSpaceDN/>
              <w:bidi w:val="0"/>
              <w:adjustRightInd/>
              <w:snapToGrid/>
              <w:spacing w:line="240" w:lineRule="exact"/>
              <w:ind w:left="-124" w:leftChars="-65" w:right="-113"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58" w:leftChars="-83" w:right="-122"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pPr>
              <w:keepNext w:val="0"/>
              <w:keepLines w:val="0"/>
              <w:pageBreakBefore w:val="0"/>
              <w:widowControl/>
              <w:kinsoku/>
              <w:wordWrap/>
              <w:overflowPunct/>
              <w:topLinePunct w:val="0"/>
              <w:autoSpaceDE/>
              <w:autoSpaceDN/>
              <w:bidi w:val="0"/>
              <w:adjustRightInd/>
              <w:snapToGrid/>
              <w:spacing w:line="240" w:lineRule="exact"/>
              <w:ind w:left="-158" w:leftChars="-83" w:right="-122"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61" w:leftChars="-33" w:right="-96"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eastAsia="方正黑体简体"/>
          <w:b/>
          <w:sz w:val="32"/>
          <w:szCs w:val="32"/>
        </w:rPr>
      </w:pPr>
      <w:r>
        <w:rPr>
          <w:rFonts w:eastAsia="方正黑体简体"/>
          <w:b/>
          <w:sz w:val="32"/>
          <w:szCs w:val="32"/>
        </w:rPr>
        <w:t>五、存在的主要问题及改进情况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624" w:firstLineChars="200"/>
        <w:jc w:val="both"/>
        <w:textAlignment w:val="auto"/>
        <w:rPr>
          <w:rFonts w:hint="eastAsia" w:ascii="Times New Roman" w:hAnsi="Times New Roman" w:eastAsia="方正仿宋简体" w:cs="Times New Roman"/>
          <w:b/>
          <w:sz w:val="32"/>
          <w:szCs w:val="32"/>
          <w:lang w:val="en-US" w:eastAsia="zh-CN" w:bidi="ar-SA"/>
        </w:rPr>
      </w:pPr>
      <w:r>
        <w:rPr>
          <w:rFonts w:hint="eastAsia" w:ascii="Times New Roman" w:hAnsi="Times New Roman" w:eastAsia="方正仿宋简体" w:cs="Times New Roman"/>
          <w:b/>
          <w:sz w:val="32"/>
          <w:szCs w:val="32"/>
          <w:lang w:val="en-US" w:eastAsia="zh-CN" w:bidi="ar-SA"/>
        </w:rPr>
        <w:t>存在问题：一是人员配备不足。专业力量薄弱，人少事多的矛盾尤为突出，当前政务公开工作人员日常工作任务繁重，不仅要承担科室具体工作，还要承担政务公开工作，难以保证有足够的精力和时间开展工作。二是政务公开工作的业务培训少。可推广可复制的经验做法少，对于政务公开工作的理解不够深入透彻、对于政策的把握不够细致准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624" w:firstLineChars="200"/>
        <w:jc w:val="both"/>
        <w:textAlignment w:val="auto"/>
        <w:rPr>
          <w:rFonts w:eastAsia="方正黑体简体"/>
          <w:b/>
          <w:sz w:val="32"/>
          <w:szCs w:val="32"/>
        </w:rPr>
      </w:pPr>
      <w:r>
        <w:rPr>
          <w:rFonts w:hint="eastAsia" w:ascii="Times New Roman" w:hAnsi="Times New Roman" w:eastAsia="方正仿宋简体" w:cs="Times New Roman"/>
          <w:b/>
          <w:sz w:val="32"/>
          <w:szCs w:val="32"/>
          <w:lang w:val="en-US" w:eastAsia="zh-CN" w:bidi="ar-SA"/>
        </w:rPr>
        <w:t>2025年将从以下方面重点改进：一是强化组织领导，严格责任落实。全面提高认识，进一步转变理念，将政务公开工作切实纳入重要议事日程，形成“主要领导亲自抓、分管领导具体抓、专门科室牵头抓、全部科室抓落实”的工作体系，加强对政务公开工作的指导、监督和调度，全面抓好工作方案、工作制度的制定以及责任分解与落实，确保工作常态化。二是组织业务培训，加强队伍建设。进一步健全政务公开工作体系，形成上下联动机制，有效提升信息公开的效率和质量，并拟定下一步培训计划，督促指导各科室深入学习有关政务公开的法律、法规、政策及工作要求，不断提高机关工作人员依法公开政府信息的意识和能力，全面提升政务公开工作水平。</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default"/>
          <w:lang w:val="en-US" w:eastAsia="zh-CN"/>
        </w:rPr>
      </w:pPr>
      <w:r>
        <w:rPr>
          <w:rFonts w:eastAsia="方正黑体简体"/>
          <w:b/>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lang w:eastAsia="zh-CN"/>
        </w:rPr>
      </w:pPr>
      <w:r>
        <w:rPr>
          <w:rFonts w:eastAsia="方正仿宋简体"/>
          <w:b/>
          <w:sz w:val="32"/>
          <w:szCs w:val="32"/>
        </w:rPr>
        <w:t>（一）依据《政府信息公开信息处理费管理办法》收取信息处理费的情况</w:t>
      </w:r>
      <w:r>
        <w:rPr>
          <w:rFonts w:hint="eastAsia" w:eastAsia="方正仿宋简体"/>
          <w:b/>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lang w:eastAsia="zh-CN"/>
        </w:rPr>
      </w:pPr>
      <w:r>
        <w:rPr>
          <w:rFonts w:eastAsia="方正仿宋简体"/>
          <w:b/>
          <w:sz w:val="32"/>
          <w:szCs w:val="32"/>
        </w:rPr>
        <w:t>（二）本行政机关落实上级年度政务公开工作要点情况</w:t>
      </w:r>
      <w:r>
        <w:rPr>
          <w:rFonts w:hint="eastAsia" w:eastAsia="方正仿宋简体"/>
          <w:b/>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rPr>
      </w:pPr>
      <w:r>
        <w:rPr>
          <w:rFonts w:hint="eastAsia" w:eastAsia="方正仿宋简体"/>
          <w:b/>
          <w:sz w:val="32"/>
          <w:szCs w:val="32"/>
          <w:lang w:eastAsia="zh-CN"/>
        </w:rPr>
        <w:t>区供销社</w:t>
      </w:r>
      <w:r>
        <w:rPr>
          <w:rFonts w:hint="eastAsia" w:eastAsia="方正仿宋简体"/>
          <w:b/>
          <w:sz w:val="32"/>
          <w:szCs w:val="32"/>
        </w:rPr>
        <w:t>严格按照区委区政府要求和</w:t>
      </w:r>
      <w:r>
        <w:rPr>
          <w:rFonts w:eastAsia="方正仿宋简体"/>
          <w:b/>
          <w:color w:val="000000"/>
          <w:sz w:val="32"/>
          <w:szCs w:val="32"/>
        </w:rPr>
        <w:t>《条例》</w:t>
      </w:r>
      <w:r>
        <w:rPr>
          <w:rFonts w:hint="eastAsia" w:eastAsia="方正仿宋简体"/>
          <w:b/>
          <w:sz w:val="32"/>
          <w:szCs w:val="32"/>
        </w:rPr>
        <w:t>规定，定期对政府信息逐项检查，及时更新</w:t>
      </w:r>
      <w:r>
        <w:rPr>
          <w:rFonts w:hint="eastAsia" w:eastAsia="方正仿宋简体"/>
          <w:b/>
          <w:sz w:val="32"/>
          <w:szCs w:val="32"/>
          <w:lang w:eastAsia="zh-CN"/>
        </w:rPr>
        <w:t>有关</w:t>
      </w:r>
      <w:r>
        <w:rPr>
          <w:rFonts w:hint="eastAsia" w:eastAsia="方正仿宋简体"/>
          <w:b/>
          <w:sz w:val="32"/>
          <w:szCs w:val="32"/>
        </w:rPr>
        <w:t>内容。出台了《区供销社政府信息公开保密审查制度》，全面规范公开方式和范围，把好信息公开源头关。各科室</w:t>
      </w:r>
      <w:r>
        <w:rPr>
          <w:rFonts w:hint="eastAsia" w:eastAsia="方正仿宋简体"/>
          <w:b/>
          <w:sz w:val="32"/>
          <w:szCs w:val="32"/>
          <w:lang w:eastAsia="zh-CN"/>
        </w:rPr>
        <w:t>进一步</w:t>
      </w:r>
      <w:r>
        <w:rPr>
          <w:rFonts w:hint="eastAsia" w:eastAsia="方正仿宋简体"/>
          <w:b/>
          <w:sz w:val="32"/>
          <w:szCs w:val="32"/>
        </w:rPr>
        <w:t>提高</w:t>
      </w:r>
      <w:r>
        <w:rPr>
          <w:rFonts w:hint="eastAsia" w:eastAsia="方正仿宋简体"/>
          <w:b/>
          <w:sz w:val="32"/>
          <w:szCs w:val="32"/>
          <w:lang w:eastAsia="zh-CN"/>
        </w:rPr>
        <w:t>了</w:t>
      </w:r>
      <w:r>
        <w:rPr>
          <w:rFonts w:hint="eastAsia" w:eastAsia="方正仿宋简体"/>
          <w:b/>
          <w:sz w:val="32"/>
          <w:szCs w:val="32"/>
        </w:rPr>
        <w:t>政务公开意识，加强政务公开主动性，对需要公开的文件政策、会议记录、工作开展情况等及时报送至政务公开</w:t>
      </w:r>
      <w:r>
        <w:rPr>
          <w:rFonts w:hint="eastAsia" w:eastAsia="方正仿宋简体"/>
          <w:b/>
          <w:sz w:val="32"/>
          <w:szCs w:val="32"/>
          <w:lang w:eastAsia="zh-CN"/>
        </w:rPr>
        <w:t>工作人员</w:t>
      </w:r>
      <w:r>
        <w:rPr>
          <w:rFonts w:hint="eastAsia" w:eastAsia="方正仿宋简体"/>
          <w:b/>
          <w:sz w:val="32"/>
          <w:szCs w:val="32"/>
        </w:rPr>
        <w:t>，并严格按照审核流程进行保密审查后上传公开，进一步提高了政务公开工作的规范化、标准化</w:t>
      </w:r>
      <w:r>
        <w:rPr>
          <w:rFonts w:hint="eastAsia" w:eastAsia="方正仿宋简体"/>
          <w:b/>
          <w:sz w:val="32"/>
          <w:szCs w:val="32"/>
          <w:lang w:eastAsia="zh-CN"/>
        </w:rPr>
        <w:t>、制度化</w:t>
      </w:r>
      <w:r>
        <w:rPr>
          <w:rFonts w:hint="eastAsia" w:eastAsia="方正仿宋简体"/>
          <w:b/>
          <w:sz w:val="32"/>
          <w:szCs w:val="32"/>
        </w:rPr>
        <w:t>。</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24" w:firstLineChars="200"/>
        <w:textAlignment w:val="auto"/>
        <w:rPr>
          <w:rFonts w:hint="eastAsia" w:eastAsia="方正仿宋简体"/>
          <w:b/>
          <w:sz w:val="32"/>
          <w:szCs w:val="32"/>
          <w:lang w:eastAsia="zh-CN"/>
        </w:rPr>
      </w:pPr>
      <w:r>
        <w:rPr>
          <w:rFonts w:eastAsia="方正仿宋简体"/>
          <w:b/>
          <w:sz w:val="32"/>
          <w:szCs w:val="32"/>
        </w:rPr>
        <w:t>本行政机关人大代表建议和政协提案办理结果公开情况</w:t>
      </w:r>
      <w:r>
        <w:rPr>
          <w:rFonts w:hint="eastAsia" w:eastAsia="方正仿宋简体"/>
          <w:b/>
          <w:sz w:val="32"/>
          <w:szCs w:val="32"/>
          <w:lang w:eastAsia="zh-CN"/>
        </w:rPr>
        <w:t>：无</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24" w:firstLineChars="200"/>
        <w:textAlignment w:val="auto"/>
        <w:rPr>
          <w:rFonts w:hint="eastAsia" w:eastAsia="方正仿宋简体"/>
          <w:b/>
          <w:sz w:val="32"/>
          <w:szCs w:val="32"/>
          <w:lang w:eastAsia="zh-CN"/>
        </w:rPr>
      </w:pPr>
      <w:r>
        <w:rPr>
          <w:rFonts w:eastAsia="方正仿宋简体"/>
          <w:b/>
          <w:sz w:val="32"/>
          <w:szCs w:val="32"/>
        </w:rPr>
        <w:t>本行政机关年度政务公开工作创新情况</w:t>
      </w:r>
      <w:r>
        <w:rPr>
          <w:rFonts w:hint="eastAsia" w:eastAsia="方正仿宋简体"/>
          <w:b/>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lang w:eastAsia="zh-CN"/>
        </w:rPr>
      </w:pPr>
      <w:r>
        <w:rPr>
          <w:rFonts w:hint="eastAsia" w:eastAsia="方正仿宋简体"/>
          <w:b/>
          <w:sz w:val="32"/>
          <w:szCs w:val="32"/>
          <w:lang w:val="en-US" w:eastAsia="zh-CN"/>
        </w:rPr>
        <w:t>区供销社</w:t>
      </w:r>
      <w:r>
        <w:rPr>
          <w:rFonts w:hint="eastAsia" w:eastAsia="方正仿宋简体"/>
          <w:b/>
          <w:sz w:val="32"/>
          <w:szCs w:val="32"/>
          <w:lang w:eastAsia="zh-CN"/>
        </w:rPr>
        <w:t>积极学习其他部门单位先进经验做法，创新政务公开形式，及时公开工作动态、政策信息，根据实际问题，强化标准引领，细化公开内容，做到积极主动公开、第一时间公开和多方位公开，确保公开的针对性和时效性，实现政务公开便民化、高效化。</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lang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lang w:eastAsia="zh-CN"/>
        </w:rPr>
      </w:pPr>
      <w:r>
        <w:rPr>
          <w:rFonts w:eastAsia="方正仿宋简体"/>
          <w:b/>
          <w:sz w:val="32"/>
          <w:szCs w:val="32"/>
        </w:rPr>
        <w:t>（六）本行政机关认为需要报告的其他事项</w:t>
      </w:r>
      <w:r>
        <w:rPr>
          <w:rFonts w:hint="eastAsia" w:eastAsia="方正仿宋简体"/>
          <w:b/>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eastAsia="方正仿宋简体"/>
          <w:b/>
          <w:sz w:val="32"/>
          <w:szCs w:val="32"/>
          <w:lang w:eastAsia="zh-CN"/>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eastAsia="方正仿宋简体"/>
          <w:b/>
          <w:sz w:val="32"/>
          <w:szCs w:val="32"/>
        </w:rPr>
      </w:pPr>
    </w:p>
    <w:sectPr>
      <w:footerReference r:id="rId5" w:type="first"/>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1" w:firstLineChars="100"/>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20 -</w:t>
    </w:r>
    <w:r>
      <w:rPr>
        <w:rFonts w:ascii="宋体" w:hAnsi="宋体"/>
        <w:b/>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7FB65"/>
    <w:multiLevelType w:val="singleLevel"/>
    <w:tmpl w:val="0247FB6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5d6479b2-83f4-4f6f-8d01-2bad76e69dc1"/>
  </w:docVars>
  <w:rsids>
    <w:rsidRoot w:val="7D2B3913"/>
    <w:rsid w:val="01161381"/>
    <w:rsid w:val="0879394B"/>
    <w:rsid w:val="0ACD1DA9"/>
    <w:rsid w:val="1318686D"/>
    <w:rsid w:val="1558394A"/>
    <w:rsid w:val="15C076B6"/>
    <w:rsid w:val="194D158E"/>
    <w:rsid w:val="1B163AC1"/>
    <w:rsid w:val="1BF57528"/>
    <w:rsid w:val="1C393E7F"/>
    <w:rsid w:val="1E3C5176"/>
    <w:rsid w:val="22F3012F"/>
    <w:rsid w:val="23E134EF"/>
    <w:rsid w:val="25853561"/>
    <w:rsid w:val="26A06E73"/>
    <w:rsid w:val="282A349D"/>
    <w:rsid w:val="29CF508E"/>
    <w:rsid w:val="2B2A280E"/>
    <w:rsid w:val="2CE850D0"/>
    <w:rsid w:val="32CD4892"/>
    <w:rsid w:val="33225287"/>
    <w:rsid w:val="33A96FA2"/>
    <w:rsid w:val="3B065453"/>
    <w:rsid w:val="3B852864"/>
    <w:rsid w:val="3CC25FB9"/>
    <w:rsid w:val="42C235B0"/>
    <w:rsid w:val="491E0AFA"/>
    <w:rsid w:val="50E869E3"/>
    <w:rsid w:val="51FF41ED"/>
    <w:rsid w:val="529B5A90"/>
    <w:rsid w:val="52F54391"/>
    <w:rsid w:val="53D3282A"/>
    <w:rsid w:val="54B73456"/>
    <w:rsid w:val="56A1120D"/>
    <w:rsid w:val="57601B83"/>
    <w:rsid w:val="5A9C7376"/>
    <w:rsid w:val="5AED4C1B"/>
    <w:rsid w:val="5CB472B5"/>
    <w:rsid w:val="61A42F6C"/>
    <w:rsid w:val="6537195E"/>
    <w:rsid w:val="65E55177"/>
    <w:rsid w:val="69AD1CD1"/>
    <w:rsid w:val="6CF51FA2"/>
    <w:rsid w:val="6FA64A17"/>
    <w:rsid w:val="71E93953"/>
    <w:rsid w:val="725110CE"/>
    <w:rsid w:val="74CF2989"/>
    <w:rsid w:val="75710571"/>
    <w:rsid w:val="7A037445"/>
    <w:rsid w:val="7B61354B"/>
    <w:rsid w:val="7CBF4CDF"/>
    <w:rsid w:val="7D2B3913"/>
    <w:rsid w:val="FDE70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等线" w:eastAsia="等线"/>
    </w:rPr>
  </w:style>
  <w:style w:type="paragraph" w:styleId="3">
    <w:name w:val="Body Text Indent"/>
    <w:basedOn w:val="1"/>
    <w:next w:val="4"/>
    <w:qFormat/>
    <w:uiPriority w:val="0"/>
    <w:pPr>
      <w:spacing w:after="120"/>
      <w:ind w:left="200" w:leftChars="200"/>
    </w:pPr>
  </w:style>
  <w:style w:type="paragraph" w:styleId="4">
    <w:name w:val="Body Text First Indent 2"/>
    <w:basedOn w:val="3"/>
    <w:next w:val="5"/>
    <w:qFormat/>
    <w:uiPriority w:val="0"/>
    <w:pPr>
      <w:ind w:firstLine="200" w:firstLineChars="200"/>
    </w:pPr>
  </w:style>
  <w:style w:type="paragraph" w:styleId="5">
    <w:name w:val="Body Text First Indent"/>
    <w:basedOn w:val="2"/>
    <w:qFormat/>
    <w:uiPriority w:val="0"/>
    <w:pPr>
      <w:ind w:firstLine="100" w:firstLineChars="100"/>
    </w:pPr>
  </w:style>
  <w:style w:type="paragraph" w:styleId="6">
    <w:name w:val="Body Text Indent 2"/>
    <w:basedOn w:val="1"/>
    <w:qFormat/>
    <w:uiPriority w:val="0"/>
    <w:pPr>
      <w:spacing w:line="520" w:lineRule="exact"/>
      <w:ind w:firstLine="200" w:firstLineChars="200"/>
    </w:pPr>
    <w:rPr>
      <w:rFonts w:ascii="Calibri" w:hAnsi="Calibri"/>
      <w:sz w:val="28"/>
      <w:szCs w:val="24"/>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12">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2762</Words>
  <Characters>2839</Characters>
  <Lines>0</Lines>
  <Paragraphs>0</Paragraphs>
  <TotalTime>4</TotalTime>
  <ScaleCrop>false</ScaleCrop>
  <LinksUpToDate>false</LinksUpToDate>
  <CharactersWithSpaces>2839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2024-01-10T14:46:00Z</dcterms:created>
  <dc:creator>Administrator</dc:creator>
  <cp:lastModifiedBy>user</cp:lastModifiedBy>
  <dcterms:modified xsi:type="dcterms:W3CDTF">2025-01-23T10:58:49Z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FB3655F77E28435BAF5D98F143BF35DE_13</vt:lpwstr>
  </property>
  <property fmtid="{D5CDD505-2E9C-101B-9397-08002B2CF9AE}" pid="4" name="KSOTemplateDocerSaveRecord">
    <vt:lpwstr>eyJoZGlkIjoiZDY0NzA4ZGYxNGI3Yzk5ODEwNTlmY2QwMjg5NjY0M2IiLCJ1c2VySWQiOiIzNzA0NDM5NTkifQ==</vt:lpwstr>
  </property>
</Properties>
</file>