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728F12">
      <w:pPr>
        <w:keepNext w:val="0"/>
        <w:keepLines w:val="0"/>
        <w:pageBreakBefore w:val="0"/>
        <w:kinsoku/>
        <w:wordWrap/>
        <w:overflowPunct/>
        <w:topLinePunct w:val="0"/>
        <w:autoSpaceDE/>
        <w:autoSpaceDN/>
        <w:bidi w:val="0"/>
        <w:adjustRightInd/>
        <w:snapToGrid/>
        <w:spacing w:line="700" w:lineRule="exact"/>
        <w:ind w:right="-105" w:rightChars="-50"/>
        <w:jc w:val="center"/>
        <w:textAlignment w:val="auto"/>
        <w:rPr>
          <w:rFonts w:hint="default" w:ascii="Times New Roman" w:hAnsi="Times New Roman" w:eastAsia="方正小标宋简体" w:cs="Times New Roman"/>
          <w:b/>
          <w:color w:val="000000"/>
          <w:sz w:val="44"/>
          <w:szCs w:val="44"/>
          <w:lang w:val="en-US" w:eastAsia="zh-CN"/>
        </w:rPr>
      </w:pPr>
      <w:r>
        <w:rPr>
          <w:rFonts w:hint="default" w:ascii="Times New Roman" w:hAnsi="Times New Roman" w:eastAsia="方正小标宋简体" w:cs="Times New Roman"/>
          <w:b/>
          <w:color w:val="000000"/>
          <w:sz w:val="44"/>
          <w:szCs w:val="44"/>
        </w:rPr>
        <w:t>济宁市兖州区</w:t>
      </w:r>
      <w:r>
        <w:rPr>
          <w:rFonts w:hint="default" w:ascii="Times New Roman" w:hAnsi="Times New Roman" w:eastAsia="方正小标宋简体" w:cs="Times New Roman"/>
          <w:b/>
          <w:color w:val="000000"/>
          <w:sz w:val="44"/>
          <w:szCs w:val="44"/>
          <w:lang w:val="en-US" w:eastAsia="zh-CN"/>
        </w:rPr>
        <w:t>应急管理局</w:t>
      </w:r>
    </w:p>
    <w:p w14:paraId="766845F7">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700" w:lineRule="exact"/>
        <w:ind w:left="0" w:right="0" w:firstLine="420"/>
        <w:jc w:val="center"/>
        <w:textAlignment w:val="auto"/>
        <w:rPr>
          <w:rFonts w:hint="default" w:ascii="Times New Roman" w:hAnsi="Times New Roman" w:eastAsia="方正仿宋简体" w:cs="Times New Roman"/>
          <w:i w:val="0"/>
          <w:iCs w:val="0"/>
          <w:caps w:val="0"/>
          <w:color w:val="000000"/>
          <w:spacing w:val="0"/>
          <w:sz w:val="24"/>
          <w:szCs w:val="24"/>
        </w:rPr>
      </w:pPr>
      <w:r>
        <w:rPr>
          <w:rFonts w:hint="default" w:ascii="Times New Roman" w:hAnsi="Times New Roman" w:eastAsia="方正小标宋简体" w:cs="Times New Roman"/>
          <w:b/>
          <w:color w:val="000000"/>
          <w:sz w:val="44"/>
          <w:szCs w:val="44"/>
        </w:rPr>
        <w:t>202</w:t>
      </w:r>
      <w:r>
        <w:rPr>
          <w:rFonts w:hint="default" w:ascii="Times New Roman" w:hAnsi="Times New Roman" w:eastAsia="方正小标宋简体" w:cs="Times New Roman"/>
          <w:b/>
          <w:color w:val="000000"/>
          <w:sz w:val="44"/>
          <w:szCs w:val="44"/>
          <w:lang w:val="en-US" w:eastAsia="zh-CN"/>
        </w:rPr>
        <w:t>4</w:t>
      </w:r>
      <w:r>
        <w:rPr>
          <w:rFonts w:hint="default" w:ascii="Times New Roman" w:hAnsi="Times New Roman" w:eastAsia="方正小标宋简体" w:cs="Times New Roman"/>
          <w:b/>
          <w:color w:val="000000"/>
          <w:sz w:val="44"/>
          <w:szCs w:val="44"/>
        </w:rPr>
        <w:t>年政府信息公开工作年度报告</w:t>
      </w:r>
    </w:p>
    <w:p w14:paraId="744CF759">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3" w:firstLineChars="200"/>
        <w:jc w:val="left"/>
        <w:textAlignment w:val="auto"/>
        <w:rPr>
          <w:rFonts w:hint="default" w:ascii="Times New Roman" w:hAnsi="Times New Roman" w:eastAsia="方正仿宋简体" w:cs="Times New Roman"/>
          <w:b/>
          <w:bCs/>
          <w:i w:val="0"/>
          <w:iCs w:val="0"/>
          <w:caps w:val="0"/>
          <w:color w:val="000000"/>
          <w:spacing w:val="0"/>
          <w:sz w:val="32"/>
          <w:szCs w:val="32"/>
        </w:rPr>
      </w:pPr>
      <w:r>
        <w:rPr>
          <w:rFonts w:hint="default" w:ascii="Times New Roman" w:hAnsi="Times New Roman" w:eastAsia="方正仿宋简体" w:cs="Times New Roman"/>
          <w:b/>
          <w:bCs/>
          <w:i w:val="0"/>
          <w:iCs w:val="0"/>
          <w:caps w:val="0"/>
          <w:color w:val="000000"/>
          <w:spacing w:val="0"/>
          <w:sz w:val="32"/>
          <w:szCs w:val="32"/>
        </w:rPr>
        <w:t>本报告由济宁市兖州区应急管理局按照《中华人民共和国政府信息公开条例》（以下简称《条例》）和《中华人民共和国政府信息公开工作年度报告格式》（国办公开办函〔2021〕30号）要求编制。</w:t>
      </w:r>
    </w:p>
    <w:p w14:paraId="444FFFE3">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3" w:firstLineChars="200"/>
        <w:jc w:val="left"/>
        <w:textAlignment w:val="auto"/>
        <w:rPr>
          <w:rFonts w:hint="default" w:ascii="Times New Roman" w:hAnsi="Times New Roman" w:eastAsia="方正仿宋简体" w:cs="Times New Roman"/>
          <w:b/>
          <w:bCs/>
          <w:i w:val="0"/>
          <w:iCs w:val="0"/>
          <w:caps w:val="0"/>
          <w:color w:val="000000"/>
          <w:spacing w:val="0"/>
          <w:sz w:val="32"/>
          <w:szCs w:val="32"/>
        </w:rPr>
      </w:pPr>
      <w:r>
        <w:rPr>
          <w:rFonts w:hint="default" w:ascii="Times New Roman" w:hAnsi="Times New Roman" w:eastAsia="方正仿宋简体" w:cs="Times New Roman"/>
          <w:b/>
          <w:bCs/>
          <w:i w:val="0"/>
          <w:iCs w:val="0"/>
          <w:caps w:val="0"/>
          <w:color w:val="000000"/>
          <w:spacing w:val="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14:paraId="4A6F6C1B">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3" w:firstLineChars="200"/>
        <w:jc w:val="left"/>
        <w:textAlignment w:val="auto"/>
        <w:rPr>
          <w:rFonts w:hint="default" w:ascii="Times New Roman" w:hAnsi="Times New Roman" w:eastAsia="方正仿宋简体" w:cs="Times New Roman"/>
          <w:b/>
          <w:bCs/>
          <w:i w:val="0"/>
          <w:iCs w:val="0"/>
          <w:caps w:val="0"/>
          <w:color w:val="000000"/>
          <w:spacing w:val="0"/>
          <w:sz w:val="32"/>
          <w:szCs w:val="32"/>
        </w:rPr>
      </w:pPr>
      <w:r>
        <w:rPr>
          <w:rFonts w:hint="default" w:ascii="Times New Roman" w:hAnsi="Times New Roman" w:eastAsia="方正仿宋简体" w:cs="Times New Roman"/>
          <w:b/>
          <w:bCs/>
          <w:i w:val="0"/>
          <w:iCs w:val="0"/>
          <w:caps w:val="0"/>
          <w:color w:val="000000"/>
          <w:spacing w:val="0"/>
          <w:sz w:val="32"/>
          <w:szCs w:val="32"/>
        </w:rPr>
        <w:t>本报告所列数据的统计期限自202</w:t>
      </w:r>
      <w:r>
        <w:rPr>
          <w:rFonts w:hint="default" w:ascii="Times New Roman" w:hAnsi="Times New Roman" w:eastAsia="方正仿宋简体" w:cs="Times New Roman"/>
          <w:b/>
          <w:bCs/>
          <w:i w:val="0"/>
          <w:iCs w:val="0"/>
          <w:caps w:val="0"/>
          <w:color w:val="000000"/>
          <w:spacing w:val="0"/>
          <w:sz w:val="32"/>
          <w:szCs w:val="32"/>
          <w:lang w:val="en-US" w:eastAsia="zh-CN"/>
        </w:rPr>
        <w:t>4</w:t>
      </w:r>
      <w:r>
        <w:rPr>
          <w:rFonts w:hint="default" w:ascii="Times New Roman" w:hAnsi="Times New Roman" w:eastAsia="方正仿宋简体" w:cs="Times New Roman"/>
          <w:b/>
          <w:bCs/>
          <w:i w:val="0"/>
          <w:iCs w:val="0"/>
          <w:caps w:val="0"/>
          <w:color w:val="000000"/>
          <w:spacing w:val="0"/>
          <w:sz w:val="32"/>
          <w:szCs w:val="32"/>
        </w:rPr>
        <w:t>年1月1日起至202</w:t>
      </w:r>
      <w:r>
        <w:rPr>
          <w:rFonts w:hint="default" w:ascii="Times New Roman" w:hAnsi="Times New Roman" w:eastAsia="方正仿宋简体" w:cs="Times New Roman"/>
          <w:b/>
          <w:bCs/>
          <w:i w:val="0"/>
          <w:iCs w:val="0"/>
          <w:caps w:val="0"/>
          <w:color w:val="000000"/>
          <w:spacing w:val="0"/>
          <w:sz w:val="32"/>
          <w:szCs w:val="32"/>
          <w:lang w:val="en-US" w:eastAsia="zh-CN"/>
        </w:rPr>
        <w:t>4</w:t>
      </w:r>
      <w:r>
        <w:rPr>
          <w:rFonts w:hint="default" w:ascii="Times New Roman" w:hAnsi="Times New Roman" w:eastAsia="方正仿宋简体" w:cs="Times New Roman"/>
          <w:b/>
          <w:bCs/>
          <w:i w:val="0"/>
          <w:iCs w:val="0"/>
          <w:caps w:val="0"/>
          <w:color w:val="000000"/>
          <w:spacing w:val="0"/>
          <w:sz w:val="32"/>
          <w:szCs w:val="32"/>
        </w:rPr>
        <w:t>年12月31日止。本报告电子版可在“中国·兖州”政府门户网站（www.yanzhou.gov.cn）查阅或下载。如对本报告有疑问，请与济宁市兖州区应急管理局联系（地址：济宁市兖州区众创大厦四楼，联系电话：0537—3420200）。</w:t>
      </w:r>
    </w:p>
    <w:p w14:paraId="70EFD002">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3" w:firstLineChars="200"/>
        <w:jc w:val="left"/>
        <w:textAlignment w:val="auto"/>
        <w:rPr>
          <w:rFonts w:hint="default" w:ascii="Times New Roman" w:hAnsi="Times New Roman" w:eastAsia="方正黑体简体" w:cs="Times New Roman"/>
          <w:b/>
          <w:bCs/>
          <w:i w:val="0"/>
          <w:iCs w:val="0"/>
          <w:caps w:val="0"/>
          <w:color w:val="000000"/>
          <w:spacing w:val="0"/>
          <w:sz w:val="32"/>
          <w:szCs w:val="32"/>
        </w:rPr>
      </w:pPr>
      <w:r>
        <w:rPr>
          <w:rFonts w:hint="default" w:ascii="Times New Roman" w:hAnsi="Times New Roman" w:eastAsia="方正黑体简体" w:cs="Times New Roman"/>
          <w:b/>
          <w:bCs/>
          <w:i w:val="0"/>
          <w:iCs w:val="0"/>
          <w:caps w:val="0"/>
          <w:color w:val="000000"/>
          <w:spacing w:val="0"/>
          <w:sz w:val="32"/>
          <w:szCs w:val="32"/>
        </w:rPr>
        <w:t>一、总体情况</w:t>
      </w:r>
    </w:p>
    <w:p w14:paraId="29AFFC62">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3" w:firstLineChars="200"/>
        <w:jc w:val="left"/>
        <w:textAlignment w:val="auto"/>
        <w:rPr>
          <w:rFonts w:hint="default" w:ascii="Times New Roman" w:hAnsi="Times New Roman" w:eastAsia="方正仿宋简体" w:cs="Times New Roman"/>
          <w:b/>
          <w:bCs/>
          <w:i w:val="0"/>
          <w:iCs w:val="0"/>
          <w:caps w:val="0"/>
          <w:color w:val="000000"/>
          <w:spacing w:val="0"/>
          <w:sz w:val="32"/>
          <w:szCs w:val="32"/>
        </w:rPr>
      </w:pPr>
      <w:r>
        <w:rPr>
          <w:rFonts w:hint="default" w:ascii="Times New Roman" w:hAnsi="Times New Roman" w:eastAsia="方正仿宋简体" w:cs="Times New Roman"/>
          <w:b/>
          <w:bCs/>
          <w:i w:val="0"/>
          <w:iCs w:val="0"/>
          <w:caps w:val="0"/>
          <w:color w:val="000000"/>
          <w:spacing w:val="0"/>
          <w:sz w:val="32"/>
          <w:szCs w:val="32"/>
        </w:rPr>
        <w:t>202</w:t>
      </w:r>
      <w:r>
        <w:rPr>
          <w:rFonts w:hint="default" w:ascii="Times New Roman" w:hAnsi="Times New Roman" w:eastAsia="方正仿宋简体" w:cs="Times New Roman"/>
          <w:b/>
          <w:bCs/>
          <w:i w:val="0"/>
          <w:iCs w:val="0"/>
          <w:caps w:val="0"/>
          <w:color w:val="000000"/>
          <w:spacing w:val="0"/>
          <w:sz w:val="32"/>
          <w:szCs w:val="32"/>
          <w:lang w:val="en-US" w:eastAsia="zh-CN"/>
        </w:rPr>
        <w:t>4</w:t>
      </w:r>
      <w:r>
        <w:rPr>
          <w:rFonts w:hint="default" w:ascii="Times New Roman" w:hAnsi="Times New Roman" w:eastAsia="方正仿宋简体" w:cs="Times New Roman"/>
          <w:b/>
          <w:bCs/>
          <w:i w:val="0"/>
          <w:iCs w:val="0"/>
          <w:caps w:val="0"/>
          <w:color w:val="000000"/>
          <w:spacing w:val="0"/>
          <w:sz w:val="32"/>
          <w:szCs w:val="32"/>
        </w:rPr>
        <w:t>年</w:t>
      </w:r>
      <w:r>
        <w:rPr>
          <w:rFonts w:hint="default" w:ascii="Times New Roman" w:hAnsi="Times New Roman" w:eastAsia="方正仿宋简体" w:cs="Times New Roman"/>
          <w:b/>
          <w:bCs/>
          <w:i w:val="0"/>
          <w:iCs w:val="0"/>
          <w:caps w:val="0"/>
          <w:color w:val="000000"/>
          <w:spacing w:val="0"/>
          <w:sz w:val="32"/>
          <w:szCs w:val="32"/>
          <w:lang w:val="en-US" w:eastAsia="zh-CN"/>
        </w:rPr>
        <w:t>兖州</w:t>
      </w:r>
      <w:r>
        <w:rPr>
          <w:rFonts w:hint="default" w:ascii="Times New Roman" w:hAnsi="Times New Roman" w:eastAsia="方正仿宋简体" w:cs="Times New Roman"/>
          <w:b/>
          <w:bCs/>
          <w:i w:val="0"/>
          <w:iCs w:val="0"/>
          <w:caps w:val="0"/>
          <w:color w:val="000000"/>
          <w:spacing w:val="0"/>
          <w:sz w:val="32"/>
          <w:szCs w:val="32"/>
        </w:rPr>
        <w:t>区应急管理局在区委、区政府的坚强领导下，强化组织领导，积极推进政务公开化、制度化、规范化建设。</w:t>
      </w:r>
    </w:p>
    <w:p w14:paraId="3719DF93">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3" w:firstLineChars="200"/>
        <w:jc w:val="left"/>
        <w:textAlignment w:val="auto"/>
        <w:rPr>
          <w:rFonts w:hint="eastAsia" w:ascii="Times New Roman" w:hAnsi="Times New Roman" w:eastAsia="方正楷体简体" w:cs="Times New Roman"/>
          <w:b/>
          <w:bCs/>
          <w:i w:val="0"/>
          <w:iCs w:val="0"/>
          <w:caps w:val="0"/>
          <w:color w:val="000000"/>
          <w:spacing w:val="0"/>
          <w:sz w:val="32"/>
          <w:szCs w:val="32"/>
          <w:lang w:eastAsia="zh-CN"/>
        </w:rPr>
      </w:pPr>
      <w:r>
        <w:rPr>
          <w:rFonts w:hint="default" w:ascii="Times New Roman" w:hAnsi="Times New Roman" w:eastAsia="方正楷体简体" w:cs="Times New Roman"/>
          <w:b/>
          <w:bCs/>
          <w:i w:val="0"/>
          <w:iCs w:val="0"/>
          <w:caps w:val="0"/>
          <w:color w:val="000000"/>
          <w:spacing w:val="0"/>
          <w:sz w:val="32"/>
          <w:szCs w:val="32"/>
        </w:rPr>
        <w:t>（一）主动公开</w:t>
      </w:r>
      <w:r>
        <w:rPr>
          <w:rFonts w:hint="eastAsia" w:ascii="Times New Roman" w:hAnsi="Times New Roman" w:eastAsia="方正楷体简体" w:cs="Times New Roman"/>
          <w:b/>
          <w:bCs/>
          <w:i w:val="0"/>
          <w:iCs w:val="0"/>
          <w:caps w:val="0"/>
          <w:color w:val="000000"/>
          <w:spacing w:val="0"/>
          <w:sz w:val="32"/>
          <w:szCs w:val="32"/>
          <w:lang w:eastAsia="zh-CN"/>
        </w:rPr>
        <w:t>情况</w:t>
      </w:r>
    </w:p>
    <w:p w14:paraId="2EE9CB9E">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3" w:firstLineChars="200"/>
        <w:jc w:val="left"/>
        <w:textAlignment w:val="auto"/>
        <w:rPr>
          <w:rFonts w:hint="default" w:ascii="Times New Roman" w:hAnsi="Times New Roman" w:eastAsia="方正仿宋简体" w:cs="Times New Roman"/>
          <w:b/>
          <w:bCs/>
          <w:i w:val="0"/>
          <w:iCs w:val="0"/>
          <w:caps w:val="0"/>
          <w:color w:val="000000"/>
          <w:spacing w:val="0"/>
          <w:sz w:val="32"/>
          <w:szCs w:val="32"/>
        </w:rPr>
      </w:pPr>
      <w:r>
        <w:rPr>
          <w:rFonts w:hint="default" w:ascii="Times New Roman" w:hAnsi="Times New Roman" w:eastAsia="方正仿宋简体" w:cs="Times New Roman"/>
          <w:b/>
          <w:bCs/>
          <w:i w:val="0"/>
          <w:iCs w:val="0"/>
          <w:caps w:val="0"/>
          <w:color w:val="000000"/>
          <w:spacing w:val="0"/>
          <w:sz w:val="32"/>
          <w:szCs w:val="32"/>
        </w:rPr>
        <w:t>202</w:t>
      </w:r>
      <w:r>
        <w:rPr>
          <w:rFonts w:hint="default" w:ascii="Times New Roman" w:hAnsi="Times New Roman" w:eastAsia="方正仿宋简体" w:cs="Times New Roman"/>
          <w:b/>
          <w:bCs/>
          <w:i w:val="0"/>
          <w:iCs w:val="0"/>
          <w:caps w:val="0"/>
          <w:color w:val="000000"/>
          <w:spacing w:val="0"/>
          <w:sz w:val="32"/>
          <w:szCs w:val="32"/>
          <w:lang w:val="en-US" w:eastAsia="zh-CN"/>
        </w:rPr>
        <w:t>4</w:t>
      </w:r>
      <w:r>
        <w:rPr>
          <w:rFonts w:hint="default" w:ascii="Times New Roman" w:hAnsi="Times New Roman" w:eastAsia="方正仿宋简体" w:cs="Times New Roman"/>
          <w:b/>
          <w:bCs/>
          <w:i w:val="0"/>
          <w:iCs w:val="0"/>
          <w:caps w:val="0"/>
          <w:color w:val="000000"/>
          <w:spacing w:val="0"/>
          <w:sz w:val="32"/>
          <w:szCs w:val="32"/>
        </w:rPr>
        <w:t>年通过</w:t>
      </w:r>
      <w:r>
        <w:rPr>
          <w:rFonts w:hint="default" w:ascii="Times New Roman" w:hAnsi="Times New Roman" w:eastAsia="方正仿宋简体" w:cs="Times New Roman"/>
          <w:b/>
          <w:bCs/>
          <w:i w:val="0"/>
          <w:iCs w:val="0"/>
          <w:caps w:val="0"/>
          <w:color w:val="000000"/>
          <w:spacing w:val="0"/>
          <w:sz w:val="32"/>
          <w:szCs w:val="32"/>
          <w:lang w:val="en-US" w:eastAsia="zh-CN"/>
        </w:rPr>
        <w:t>兖州区</w:t>
      </w:r>
      <w:r>
        <w:rPr>
          <w:rFonts w:hint="default" w:ascii="Times New Roman" w:hAnsi="Times New Roman" w:eastAsia="方正仿宋简体" w:cs="Times New Roman"/>
          <w:b/>
          <w:bCs/>
          <w:i w:val="0"/>
          <w:iCs w:val="0"/>
          <w:caps w:val="0"/>
          <w:color w:val="000000"/>
          <w:spacing w:val="0"/>
          <w:sz w:val="32"/>
          <w:szCs w:val="32"/>
        </w:rPr>
        <w:t>政府门户网站共发布信息1</w:t>
      </w:r>
      <w:r>
        <w:rPr>
          <w:rFonts w:hint="default" w:ascii="Times New Roman" w:hAnsi="Times New Roman" w:eastAsia="方正仿宋简体" w:cs="Times New Roman"/>
          <w:b/>
          <w:bCs/>
          <w:i w:val="0"/>
          <w:iCs w:val="0"/>
          <w:caps w:val="0"/>
          <w:color w:val="000000"/>
          <w:spacing w:val="0"/>
          <w:sz w:val="32"/>
          <w:szCs w:val="32"/>
          <w:lang w:val="en-US" w:eastAsia="zh-CN"/>
        </w:rPr>
        <w:t>3</w:t>
      </w:r>
      <w:r>
        <w:rPr>
          <w:rFonts w:hint="default" w:ascii="Times New Roman" w:hAnsi="Times New Roman" w:eastAsia="方正仿宋简体" w:cs="Times New Roman"/>
          <w:b/>
          <w:bCs/>
          <w:i w:val="0"/>
          <w:iCs w:val="0"/>
          <w:caps w:val="0"/>
          <w:color w:val="000000"/>
          <w:spacing w:val="0"/>
          <w:sz w:val="32"/>
          <w:szCs w:val="32"/>
        </w:rPr>
        <w:t>0条，其中机构职能1条，财政预算决算</w:t>
      </w:r>
      <w:r>
        <w:rPr>
          <w:rFonts w:hint="default" w:ascii="Times New Roman" w:hAnsi="Times New Roman" w:eastAsia="方正仿宋简体" w:cs="Times New Roman"/>
          <w:b/>
          <w:bCs/>
          <w:i w:val="0"/>
          <w:iCs w:val="0"/>
          <w:caps w:val="0"/>
          <w:color w:val="000000"/>
          <w:spacing w:val="0"/>
          <w:sz w:val="32"/>
          <w:szCs w:val="32"/>
          <w:lang w:val="en-US" w:eastAsia="zh-CN"/>
        </w:rPr>
        <w:t>4</w:t>
      </w:r>
      <w:r>
        <w:rPr>
          <w:rFonts w:hint="default" w:ascii="Times New Roman" w:hAnsi="Times New Roman" w:eastAsia="方正仿宋简体" w:cs="Times New Roman"/>
          <w:b/>
          <w:bCs/>
          <w:i w:val="0"/>
          <w:iCs w:val="0"/>
          <w:caps w:val="0"/>
          <w:color w:val="000000"/>
          <w:spacing w:val="0"/>
          <w:sz w:val="32"/>
          <w:szCs w:val="32"/>
        </w:rPr>
        <w:t>条，应急管理</w:t>
      </w:r>
      <w:r>
        <w:rPr>
          <w:rFonts w:hint="default" w:ascii="Times New Roman" w:hAnsi="Times New Roman" w:eastAsia="方正仿宋简体" w:cs="Times New Roman"/>
          <w:b/>
          <w:bCs/>
          <w:i w:val="0"/>
          <w:iCs w:val="0"/>
          <w:caps w:val="0"/>
          <w:color w:val="000000"/>
          <w:spacing w:val="0"/>
          <w:sz w:val="32"/>
          <w:szCs w:val="32"/>
          <w:lang w:val="en-US" w:eastAsia="zh-CN"/>
        </w:rPr>
        <w:t>10</w:t>
      </w:r>
      <w:r>
        <w:rPr>
          <w:rFonts w:hint="default" w:ascii="Times New Roman" w:hAnsi="Times New Roman" w:eastAsia="方正仿宋简体" w:cs="Times New Roman"/>
          <w:b/>
          <w:bCs/>
          <w:i w:val="0"/>
          <w:iCs w:val="0"/>
          <w:caps w:val="0"/>
          <w:color w:val="000000"/>
          <w:spacing w:val="0"/>
          <w:sz w:val="32"/>
          <w:szCs w:val="32"/>
        </w:rPr>
        <w:t>条，监督检查9条，公告公示1</w:t>
      </w:r>
      <w:r>
        <w:rPr>
          <w:rFonts w:hint="default" w:ascii="Times New Roman" w:hAnsi="Times New Roman" w:eastAsia="方正仿宋简体" w:cs="Times New Roman"/>
          <w:b/>
          <w:bCs/>
          <w:i w:val="0"/>
          <w:iCs w:val="0"/>
          <w:caps w:val="0"/>
          <w:color w:val="000000"/>
          <w:spacing w:val="0"/>
          <w:sz w:val="32"/>
          <w:szCs w:val="32"/>
          <w:lang w:val="en-US" w:eastAsia="zh-CN"/>
        </w:rPr>
        <w:t>0</w:t>
      </w:r>
      <w:r>
        <w:rPr>
          <w:rFonts w:hint="default" w:ascii="Times New Roman" w:hAnsi="Times New Roman" w:eastAsia="方正仿宋简体" w:cs="Times New Roman"/>
          <w:b/>
          <w:bCs/>
          <w:i w:val="0"/>
          <w:iCs w:val="0"/>
          <w:caps w:val="0"/>
          <w:color w:val="000000"/>
          <w:spacing w:val="0"/>
          <w:sz w:val="32"/>
          <w:szCs w:val="32"/>
        </w:rPr>
        <w:t>条，行政权力运行公开</w:t>
      </w:r>
      <w:r>
        <w:rPr>
          <w:rFonts w:hint="default" w:ascii="Times New Roman" w:hAnsi="Times New Roman" w:eastAsia="方正仿宋简体" w:cs="Times New Roman"/>
          <w:b/>
          <w:bCs/>
          <w:i w:val="0"/>
          <w:iCs w:val="0"/>
          <w:caps w:val="0"/>
          <w:color w:val="000000"/>
          <w:spacing w:val="0"/>
          <w:sz w:val="32"/>
          <w:szCs w:val="32"/>
          <w:lang w:val="en-US" w:eastAsia="zh-CN"/>
        </w:rPr>
        <w:t>12</w:t>
      </w:r>
      <w:r>
        <w:rPr>
          <w:rFonts w:hint="default" w:ascii="Times New Roman" w:hAnsi="Times New Roman" w:eastAsia="方正仿宋简体" w:cs="Times New Roman"/>
          <w:b/>
          <w:bCs/>
          <w:i w:val="0"/>
          <w:iCs w:val="0"/>
          <w:caps w:val="0"/>
          <w:color w:val="000000"/>
          <w:spacing w:val="0"/>
          <w:sz w:val="32"/>
          <w:szCs w:val="32"/>
        </w:rPr>
        <w:t>条，重点领域信息</w:t>
      </w:r>
      <w:r>
        <w:rPr>
          <w:rFonts w:hint="default" w:ascii="Times New Roman" w:hAnsi="Times New Roman" w:eastAsia="方正仿宋简体" w:cs="Times New Roman"/>
          <w:b/>
          <w:bCs/>
          <w:i w:val="0"/>
          <w:iCs w:val="0"/>
          <w:caps w:val="0"/>
          <w:color w:val="000000"/>
          <w:spacing w:val="0"/>
          <w:sz w:val="32"/>
          <w:szCs w:val="32"/>
          <w:lang w:val="en-US" w:eastAsia="zh-CN"/>
        </w:rPr>
        <w:t>75</w:t>
      </w:r>
      <w:r>
        <w:rPr>
          <w:rFonts w:hint="default" w:ascii="Times New Roman" w:hAnsi="Times New Roman" w:eastAsia="方正仿宋简体" w:cs="Times New Roman"/>
          <w:b/>
          <w:bCs/>
          <w:i w:val="0"/>
          <w:iCs w:val="0"/>
          <w:caps w:val="0"/>
          <w:color w:val="000000"/>
          <w:spacing w:val="0"/>
          <w:sz w:val="32"/>
          <w:szCs w:val="32"/>
        </w:rPr>
        <w:t>条，主动公开基本目录1条，“双随机、一公开”专栏</w:t>
      </w:r>
      <w:r>
        <w:rPr>
          <w:rFonts w:hint="default" w:ascii="Times New Roman" w:hAnsi="Times New Roman" w:eastAsia="方正仿宋简体" w:cs="Times New Roman"/>
          <w:b/>
          <w:bCs/>
          <w:i w:val="0"/>
          <w:iCs w:val="0"/>
          <w:caps w:val="0"/>
          <w:color w:val="000000"/>
          <w:spacing w:val="0"/>
          <w:sz w:val="32"/>
          <w:szCs w:val="32"/>
          <w:lang w:val="en-US" w:eastAsia="zh-CN"/>
        </w:rPr>
        <w:t>8</w:t>
      </w:r>
      <w:r>
        <w:rPr>
          <w:rFonts w:hint="default" w:ascii="Times New Roman" w:hAnsi="Times New Roman" w:eastAsia="方正仿宋简体" w:cs="Times New Roman"/>
          <w:b/>
          <w:bCs/>
          <w:i w:val="0"/>
          <w:iCs w:val="0"/>
          <w:caps w:val="0"/>
          <w:color w:val="000000"/>
          <w:spacing w:val="0"/>
          <w:sz w:val="32"/>
          <w:szCs w:val="32"/>
        </w:rPr>
        <w:t>条。</w:t>
      </w:r>
    </w:p>
    <w:p w14:paraId="4F66BC5D">
      <w:pPr>
        <w:pStyle w:val="2"/>
        <w:keepNext w:val="0"/>
        <w:keepLines w:val="0"/>
        <w:widowControl/>
        <w:suppressLineNumbers w:val="0"/>
        <w:spacing w:before="0" w:beforeAutospacing="0" w:after="0" w:afterAutospacing="0" w:line="420" w:lineRule="atLeast"/>
        <w:ind w:left="0" w:right="0" w:firstLine="0"/>
        <w:jc w:val="center"/>
        <w:rPr>
          <w:rFonts w:hint="default" w:ascii="Times New Roman" w:hAnsi="Times New Roman" w:eastAsia="方正仿宋简体" w:cs="Times New Roman"/>
          <w:b w:val="0"/>
          <w:bCs w:val="0"/>
          <w:i w:val="0"/>
          <w:iCs w:val="0"/>
          <w:caps w:val="0"/>
          <w:color w:val="000000"/>
          <w:spacing w:val="0"/>
          <w:sz w:val="32"/>
          <w:szCs w:val="32"/>
          <w:lang w:eastAsia="zh-CN"/>
        </w:rPr>
      </w:pPr>
      <w:r>
        <w:rPr>
          <w:rFonts w:hint="default" w:ascii="Times New Roman" w:hAnsi="Times New Roman" w:eastAsia="方正仿宋简体" w:cs="Times New Roman"/>
          <w:b w:val="0"/>
          <w:bCs w:val="0"/>
          <w:i w:val="0"/>
          <w:iCs w:val="0"/>
          <w:caps w:val="0"/>
          <w:color w:val="000000"/>
          <w:spacing w:val="0"/>
          <w:sz w:val="32"/>
          <w:szCs w:val="32"/>
          <w:lang w:eastAsia="zh-CN"/>
        </w:rPr>
        <w:drawing>
          <wp:inline distT="0" distB="0" distL="114300" distR="114300">
            <wp:extent cx="5392420" cy="3321685"/>
            <wp:effectExtent l="0" t="0" r="17780" b="12065"/>
            <wp:docPr id="2" name="图片 2" descr="主动公开图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主动公开图示"/>
                    <pic:cNvPicPr>
                      <a:picLocks noChangeAspect="1"/>
                    </pic:cNvPicPr>
                  </pic:nvPicPr>
                  <pic:blipFill>
                    <a:blip r:embed="rId4"/>
                    <a:stretch>
                      <a:fillRect/>
                    </a:stretch>
                  </pic:blipFill>
                  <pic:spPr>
                    <a:xfrm>
                      <a:off x="0" y="0"/>
                      <a:ext cx="5392420" cy="3321685"/>
                    </a:xfrm>
                    <a:prstGeom prst="rect">
                      <a:avLst/>
                    </a:prstGeom>
                  </pic:spPr>
                </pic:pic>
              </a:graphicData>
            </a:graphic>
          </wp:inline>
        </w:drawing>
      </w:r>
    </w:p>
    <w:p w14:paraId="1462DAFF">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3" w:firstLineChars="200"/>
        <w:jc w:val="left"/>
        <w:textAlignment w:val="auto"/>
        <w:rPr>
          <w:rFonts w:hint="eastAsia" w:ascii="Times New Roman" w:hAnsi="Times New Roman" w:eastAsia="方正楷体简体" w:cs="Times New Roman"/>
          <w:b/>
          <w:bCs/>
          <w:i w:val="0"/>
          <w:iCs w:val="0"/>
          <w:caps w:val="0"/>
          <w:color w:val="000000"/>
          <w:spacing w:val="0"/>
          <w:sz w:val="32"/>
          <w:szCs w:val="32"/>
          <w:lang w:eastAsia="zh-CN"/>
        </w:rPr>
      </w:pPr>
      <w:r>
        <w:rPr>
          <w:rFonts w:hint="default" w:ascii="Times New Roman" w:hAnsi="Times New Roman" w:eastAsia="方正楷体简体" w:cs="Times New Roman"/>
          <w:b/>
          <w:bCs/>
          <w:i w:val="0"/>
          <w:iCs w:val="0"/>
          <w:caps w:val="0"/>
          <w:color w:val="000000"/>
          <w:spacing w:val="0"/>
          <w:sz w:val="32"/>
          <w:szCs w:val="32"/>
        </w:rPr>
        <w:t>（二）依申请公开</w:t>
      </w:r>
      <w:r>
        <w:rPr>
          <w:rFonts w:hint="eastAsia" w:ascii="Times New Roman" w:hAnsi="Times New Roman" w:eastAsia="方正楷体简体" w:cs="Times New Roman"/>
          <w:b/>
          <w:bCs/>
          <w:i w:val="0"/>
          <w:iCs w:val="0"/>
          <w:caps w:val="0"/>
          <w:color w:val="000000"/>
          <w:spacing w:val="0"/>
          <w:sz w:val="32"/>
          <w:szCs w:val="32"/>
          <w:lang w:eastAsia="zh-CN"/>
        </w:rPr>
        <w:t>情况</w:t>
      </w:r>
    </w:p>
    <w:p w14:paraId="422CD634">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3" w:firstLineChars="200"/>
        <w:jc w:val="left"/>
        <w:textAlignment w:val="auto"/>
        <w:rPr>
          <w:rFonts w:hint="default" w:ascii="Times New Roman" w:hAnsi="Times New Roman" w:eastAsia="方正仿宋简体" w:cs="Times New Roman"/>
          <w:b/>
          <w:bCs/>
          <w:i w:val="0"/>
          <w:iCs w:val="0"/>
          <w:caps w:val="0"/>
          <w:color w:val="000000"/>
          <w:spacing w:val="0"/>
          <w:sz w:val="32"/>
          <w:szCs w:val="32"/>
        </w:rPr>
      </w:pPr>
      <w:r>
        <w:rPr>
          <w:rFonts w:hint="default" w:ascii="Times New Roman" w:hAnsi="Times New Roman" w:eastAsia="方正仿宋简体" w:cs="Times New Roman"/>
          <w:b/>
          <w:bCs/>
          <w:i w:val="0"/>
          <w:iCs w:val="0"/>
          <w:caps w:val="0"/>
          <w:color w:val="000000"/>
          <w:spacing w:val="0"/>
          <w:sz w:val="32"/>
          <w:szCs w:val="32"/>
        </w:rPr>
        <w:t>202</w:t>
      </w:r>
      <w:r>
        <w:rPr>
          <w:rFonts w:hint="default" w:ascii="Times New Roman" w:hAnsi="Times New Roman" w:eastAsia="方正仿宋简体" w:cs="Times New Roman"/>
          <w:b/>
          <w:bCs/>
          <w:i w:val="0"/>
          <w:iCs w:val="0"/>
          <w:caps w:val="0"/>
          <w:color w:val="000000"/>
          <w:spacing w:val="0"/>
          <w:sz w:val="32"/>
          <w:szCs w:val="32"/>
          <w:lang w:val="en-US" w:eastAsia="zh-CN"/>
        </w:rPr>
        <w:t>4</w:t>
      </w:r>
      <w:r>
        <w:rPr>
          <w:rFonts w:hint="default" w:ascii="Times New Roman" w:hAnsi="Times New Roman" w:eastAsia="方正仿宋简体" w:cs="Times New Roman"/>
          <w:b/>
          <w:bCs/>
          <w:i w:val="0"/>
          <w:iCs w:val="0"/>
          <w:caps w:val="0"/>
          <w:color w:val="000000"/>
          <w:spacing w:val="0"/>
          <w:sz w:val="32"/>
          <w:szCs w:val="32"/>
        </w:rPr>
        <w:t>年度收到依申请公开信息</w:t>
      </w:r>
      <w:r>
        <w:rPr>
          <w:rFonts w:hint="default" w:ascii="Times New Roman" w:hAnsi="Times New Roman" w:eastAsia="方正仿宋简体" w:cs="Times New Roman"/>
          <w:b/>
          <w:bCs/>
          <w:i w:val="0"/>
          <w:iCs w:val="0"/>
          <w:caps w:val="0"/>
          <w:color w:val="000000"/>
          <w:spacing w:val="0"/>
          <w:sz w:val="32"/>
          <w:szCs w:val="32"/>
          <w:lang w:val="en-US" w:eastAsia="zh-CN"/>
        </w:rPr>
        <w:t>2</w:t>
      </w:r>
      <w:r>
        <w:rPr>
          <w:rFonts w:hint="default" w:ascii="Times New Roman" w:hAnsi="Times New Roman" w:eastAsia="方正仿宋简体" w:cs="Times New Roman"/>
          <w:b/>
          <w:bCs/>
          <w:i w:val="0"/>
          <w:iCs w:val="0"/>
          <w:caps w:val="0"/>
          <w:color w:val="000000"/>
          <w:spacing w:val="0"/>
          <w:sz w:val="32"/>
          <w:szCs w:val="32"/>
        </w:rPr>
        <w:t>条，</w:t>
      </w:r>
      <w:r>
        <w:rPr>
          <w:rFonts w:hint="default" w:ascii="Times New Roman" w:hAnsi="Times New Roman" w:eastAsia="方正仿宋简体" w:cs="Times New Roman"/>
          <w:b/>
          <w:bCs/>
          <w:i w:val="0"/>
          <w:iCs w:val="0"/>
          <w:caps w:val="0"/>
          <w:color w:val="000000"/>
          <w:spacing w:val="0"/>
          <w:sz w:val="32"/>
          <w:szCs w:val="32"/>
          <w:lang w:val="en-US" w:eastAsia="zh-CN"/>
        </w:rPr>
        <w:t>其中一条予以公开，另一条</w:t>
      </w:r>
      <w:r>
        <w:rPr>
          <w:rFonts w:hint="default" w:ascii="Times New Roman" w:hAnsi="Times New Roman" w:eastAsia="方正仿宋简体" w:cs="Times New Roman"/>
          <w:b/>
          <w:bCs/>
          <w:i w:val="0"/>
          <w:iCs w:val="0"/>
          <w:caps w:val="0"/>
          <w:color w:val="000000"/>
          <w:spacing w:val="0"/>
          <w:sz w:val="32"/>
          <w:szCs w:val="32"/>
        </w:rPr>
        <w:t>非我局受理范围，已办结完毕，未收取任何费用。</w:t>
      </w:r>
    </w:p>
    <w:p w14:paraId="5A38D842">
      <w:pPr>
        <w:pStyle w:val="2"/>
        <w:keepNext w:val="0"/>
        <w:keepLines w:val="0"/>
        <w:widowControl/>
        <w:suppressLineNumbers w:val="0"/>
        <w:spacing w:before="0" w:beforeAutospacing="0" w:after="0" w:afterAutospacing="0" w:line="420" w:lineRule="atLeast"/>
        <w:ind w:left="0" w:right="0" w:firstLine="420"/>
        <w:jc w:val="left"/>
        <w:rPr>
          <w:rFonts w:hint="eastAsia" w:ascii="Times New Roman" w:hAnsi="Times New Roman" w:eastAsia="方正仿宋简体" w:cs="Times New Roman"/>
          <w:b w:val="0"/>
          <w:bCs w:val="0"/>
          <w:i w:val="0"/>
          <w:iCs w:val="0"/>
          <w:caps w:val="0"/>
          <w:color w:val="000000"/>
          <w:spacing w:val="0"/>
          <w:sz w:val="32"/>
          <w:szCs w:val="32"/>
          <w:lang w:eastAsia="zh-CN"/>
        </w:rPr>
      </w:pPr>
      <w:r>
        <w:rPr>
          <w:rFonts w:hint="eastAsia" w:ascii="Times New Roman" w:hAnsi="Times New Roman" w:eastAsia="方正仿宋简体" w:cs="Times New Roman"/>
          <w:b w:val="0"/>
          <w:bCs w:val="0"/>
          <w:i w:val="0"/>
          <w:iCs w:val="0"/>
          <w:caps w:val="0"/>
          <w:color w:val="000000"/>
          <w:spacing w:val="0"/>
          <w:sz w:val="32"/>
          <w:szCs w:val="32"/>
          <w:lang w:eastAsia="zh-CN"/>
        </w:rPr>
        <w:drawing>
          <wp:inline distT="0" distB="0" distL="114300" distR="114300">
            <wp:extent cx="5394960" cy="3160395"/>
            <wp:effectExtent l="0" t="0" r="15240" b="1905"/>
            <wp:docPr id="1" name="图片 1" descr="依申请公开情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依申请公开情况"/>
                    <pic:cNvPicPr>
                      <a:picLocks noChangeAspect="1"/>
                    </pic:cNvPicPr>
                  </pic:nvPicPr>
                  <pic:blipFill>
                    <a:blip r:embed="rId5"/>
                    <a:stretch>
                      <a:fillRect/>
                    </a:stretch>
                  </pic:blipFill>
                  <pic:spPr>
                    <a:xfrm>
                      <a:off x="0" y="0"/>
                      <a:ext cx="5394960" cy="3160395"/>
                    </a:xfrm>
                    <a:prstGeom prst="rect">
                      <a:avLst/>
                    </a:prstGeom>
                  </pic:spPr>
                </pic:pic>
              </a:graphicData>
            </a:graphic>
          </wp:inline>
        </w:drawing>
      </w:r>
    </w:p>
    <w:p w14:paraId="5F527AAB">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3" w:firstLineChars="200"/>
        <w:jc w:val="left"/>
        <w:textAlignment w:val="auto"/>
        <w:rPr>
          <w:rFonts w:hint="eastAsia" w:ascii="方正楷体简体" w:hAnsi="方正楷体简体" w:eastAsia="方正楷体简体" w:cs="方正楷体简体"/>
          <w:b/>
          <w:bCs/>
          <w:i w:val="0"/>
          <w:iCs w:val="0"/>
          <w:caps w:val="0"/>
          <w:color w:val="000000"/>
          <w:spacing w:val="0"/>
          <w:sz w:val="32"/>
          <w:szCs w:val="32"/>
          <w:lang w:eastAsia="zh-CN"/>
        </w:rPr>
      </w:pPr>
      <w:r>
        <w:rPr>
          <w:rFonts w:hint="default" w:ascii="方正楷体简体" w:hAnsi="方正楷体简体" w:eastAsia="方正楷体简体" w:cs="方正楷体简体"/>
          <w:b/>
          <w:bCs/>
          <w:i w:val="0"/>
          <w:iCs w:val="0"/>
          <w:caps w:val="0"/>
          <w:color w:val="000000"/>
          <w:spacing w:val="0"/>
          <w:sz w:val="32"/>
          <w:szCs w:val="32"/>
        </w:rPr>
        <w:t>（三）政府信息管理</w:t>
      </w:r>
      <w:r>
        <w:rPr>
          <w:rFonts w:hint="eastAsia" w:ascii="方正楷体简体" w:hAnsi="方正楷体简体" w:eastAsia="方正楷体简体" w:cs="方正楷体简体"/>
          <w:b/>
          <w:bCs/>
          <w:i w:val="0"/>
          <w:iCs w:val="0"/>
          <w:caps w:val="0"/>
          <w:color w:val="000000"/>
          <w:spacing w:val="0"/>
          <w:sz w:val="32"/>
          <w:szCs w:val="32"/>
          <w:lang w:eastAsia="zh-CN"/>
        </w:rPr>
        <w:t>情况</w:t>
      </w:r>
    </w:p>
    <w:p w14:paraId="0A1FB664">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3" w:firstLineChars="200"/>
        <w:jc w:val="left"/>
        <w:textAlignment w:val="auto"/>
        <w:rPr>
          <w:rFonts w:hint="default" w:ascii="Times New Roman" w:hAnsi="Times New Roman" w:eastAsia="方正仿宋简体" w:cs="Times New Roman"/>
          <w:b/>
          <w:bCs/>
          <w:i w:val="0"/>
          <w:iCs w:val="0"/>
          <w:caps w:val="0"/>
          <w:color w:val="000000"/>
          <w:spacing w:val="0"/>
          <w:sz w:val="32"/>
          <w:szCs w:val="32"/>
        </w:rPr>
      </w:pPr>
      <w:r>
        <w:rPr>
          <w:rFonts w:hint="default" w:ascii="Times New Roman" w:hAnsi="Times New Roman" w:eastAsia="方正仿宋简体" w:cs="Times New Roman"/>
          <w:b/>
          <w:bCs/>
          <w:i w:val="0"/>
          <w:iCs w:val="0"/>
          <w:caps w:val="0"/>
          <w:color w:val="000000"/>
          <w:spacing w:val="0"/>
          <w:sz w:val="32"/>
          <w:szCs w:val="32"/>
        </w:rPr>
        <w:t>进一步完善政府信息公开申请登记、审核、办理、答复、归档的工作制度，强化日常工作规范化管理，确保政府信息公开及时，内容准确。</w:t>
      </w:r>
    </w:p>
    <w:p w14:paraId="1EF3EEBC">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3" w:firstLineChars="200"/>
        <w:jc w:val="left"/>
        <w:textAlignment w:val="auto"/>
        <w:rPr>
          <w:rFonts w:hint="eastAsia" w:ascii="方正楷体简体" w:hAnsi="方正楷体简体" w:eastAsia="方正楷体简体" w:cs="方正楷体简体"/>
          <w:b/>
          <w:bCs/>
          <w:i w:val="0"/>
          <w:iCs w:val="0"/>
          <w:caps w:val="0"/>
          <w:color w:val="000000"/>
          <w:spacing w:val="0"/>
          <w:sz w:val="32"/>
          <w:szCs w:val="32"/>
          <w:lang w:eastAsia="zh-CN"/>
        </w:rPr>
      </w:pPr>
      <w:r>
        <w:rPr>
          <w:rFonts w:hint="default" w:ascii="方正楷体简体" w:hAnsi="方正楷体简体" w:eastAsia="方正楷体简体" w:cs="方正楷体简体"/>
          <w:b/>
          <w:bCs/>
          <w:i w:val="0"/>
          <w:iCs w:val="0"/>
          <w:caps w:val="0"/>
          <w:color w:val="000000"/>
          <w:spacing w:val="0"/>
          <w:sz w:val="32"/>
          <w:szCs w:val="32"/>
        </w:rPr>
        <w:t>（四）政府信息公开平台建设</w:t>
      </w:r>
      <w:r>
        <w:rPr>
          <w:rFonts w:hint="eastAsia" w:ascii="方正楷体简体" w:hAnsi="方正楷体简体" w:eastAsia="方正楷体简体" w:cs="方正楷体简体"/>
          <w:b/>
          <w:bCs/>
          <w:i w:val="0"/>
          <w:iCs w:val="0"/>
          <w:caps w:val="0"/>
          <w:color w:val="000000"/>
          <w:spacing w:val="0"/>
          <w:sz w:val="32"/>
          <w:szCs w:val="32"/>
          <w:lang w:eastAsia="zh-CN"/>
        </w:rPr>
        <w:t>情况</w:t>
      </w:r>
    </w:p>
    <w:p w14:paraId="7A358369">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3" w:firstLineChars="200"/>
        <w:jc w:val="left"/>
        <w:textAlignment w:val="auto"/>
        <w:rPr>
          <w:rFonts w:hint="default" w:ascii="Times New Roman" w:hAnsi="Times New Roman" w:eastAsia="方正仿宋简体" w:cs="Times New Roman"/>
          <w:b/>
          <w:bCs/>
          <w:i w:val="0"/>
          <w:iCs w:val="0"/>
          <w:caps w:val="0"/>
          <w:color w:val="000000"/>
          <w:spacing w:val="0"/>
          <w:sz w:val="32"/>
          <w:szCs w:val="32"/>
        </w:rPr>
      </w:pPr>
      <w:r>
        <w:rPr>
          <w:rFonts w:hint="default" w:ascii="Times New Roman" w:hAnsi="Times New Roman" w:eastAsia="方正仿宋简体" w:cs="Times New Roman"/>
          <w:b/>
          <w:bCs/>
          <w:i w:val="0"/>
          <w:iCs w:val="0"/>
          <w:caps w:val="0"/>
          <w:color w:val="000000"/>
          <w:spacing w:val="0"/>
          <w:sz w:val="32"/>
          <w:szCs w:val="32"/>
        </w:rPr>
        <w:t>在政府信息公开平台设置了部门信息公开指南、部门信息公开年报、机构职能平台、预决算公开、公告公示及工作概况等栏目，及时发布相关信息。充分利用政府门户网站和政务新媒体平台优势，实现两个平台功能联动互补，及时宣传发布应急方面的政策信息，交流应急部门工作动态。</w:t>
      </w:r>
    </w:p>
    <w:p w14:paraId="03DF1C8C">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3" w:firstLineChars="200"/>
        <w:jc w:val="left"/>
        <w:textAlignment w:val="auto"/>
        <w:rPr>
          <w:rFonts w:hint="eastAsia" w:ascii="方正楷体简体" w:hAnsi="方正楷体简体" w:eastAsia="方正楷体简体" w:cs="方正楷体简体"/>
          <w:b/>
          <w:bCs/>
          <w:i w:val="0"/>
          <w:iCs w:val="0"/>
          <w:caps w:val="0"/>
          <w:color w:val="000000"/>
          <w:spacing w:val="0"/>
          <w:sz w:val="32"/>
          <w:szCs w:val="32"/>
          <w:lang w:eastAsia="zh-CN"/>
        </w:rPr>
      </w:pPr>
      <w:r>
        <w:rPr>
          <w:rFonts w:hint="eastAsia" w:ascii="方正楷体简体" w:hAnsi="方正楷体简体" w:eastAsia="方正楷体简体" w:cs="方正楷体简体"/>
          <w:b/>
          <w:bCs/>
          <w:i w:val="0"/>
          <w:iCs w:val="0"/>
          <w:caps w:val="0"/>
          <w:color w:val="000000"/>
          <w:spacing w:val="0"/>
          <w:sz w:val="32"/>
          <w:szCs w:val="32"/>
        </w:rPr>
        <w:t>（五）监督保障</w:t>
      </w:r>
      <w:r>
        <w:rPr>
          <w:rFonts w:hint="eastAsia" w:ascii="方正楷体简体" w:hAnsi="方正楷体简体" w:eastAsia="方正楷体简体" w:cs="方正楷体简体"/>
          <w:b/>
          <w:bCs/>
          <w:i w:val="0"/>
          <w:iCs w:val="0"/>
          <w:caps w:val="0"/>
          <w:color w:val="000000"/>
          <w:spacing w:val="0"/>
          <w:sz w:val="32"/>
          <w:szCs w:val="32"/>
          <w:lang w:eastAsia="zh-CN"/>
        </w:rPr>
        <w:t>情况</w:t>
      </w:r>
    </w:p>
    <w:p w14:paraId="2F4EB2F4">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3" w:firstLineChars="200"/>
        <w:jc w:val="left"/>
        <w:textAlignment w:val="auto"/>
        <w:rPr>
          <w:rFonts w:hint="default" w:ascii="Times New Roman" w:hAnsi="Times New Roman" w:eastAsia="方正仿宋简体" w:cs="Times New Roman"/>
          <w:b/>
          <w:bCs/>
          <w:i w:val="0"/>
          <w:iCs w:val="0"/>
          <w:caps w:val="0"/>
          <w:color w:val="000000"/>
          <w:spacing w:val="0"/>
          <w:sz w:val="32"/>
          <w:szCs w:val="32"/>
        </w:rPr>
      </w:pPr>
      <w:r>
        <w:rPr>
          <w:rFonts w:hint="default" w:ascii="Times New Roman" w:hAnsi="Times New Roman" w:eastAsia="方正仿宋简体" w:cs="Times New Roman"/>
          <w:b/>
          <w:bCs/>
          <w:i w:val="0"/>
          <w:iCs w:val="0"/>
          <w:caps w:val="0"/>
          <w:color w:val="000000"/>
          <w:spacing w:val="0"/>
          <w:sz w:val="32"/>
          <w:szCs w:val="32"/>
        </w:rPr>
        <w:t>我局加强政府信息公开管理，增强信息编发能力、舆情研判能力、回应引导能力、应急处置能力。严格落实信息公开“三级”审查制度，严格进行保密审查，严格区分主动公开、依申请公开、不予公开工作信息。坚持先审后发，严把政治管、法律关、文字关，加强日常监测，确保公开信息的准确性和权威性。</w:t>
      </w:r>
    </w:p>
    <w:p w14:paraId="70BA9E51">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eastAsia="方正黑体简体"/>
          <w:b/>
          <w:color w:val="000000"/>
          <w:sz w:val="32"/>
          <w:szCs w:val="32"/>
        </w:rPr>
      </w:pPr>
      <w:r>
        <w:rPr>
          <w:rFonts w:hint="eastAsia" w:ascii="方正黑体简体" w:hAnsi="方正黑体简体" w:eastAsia="方正黑体简体" w:cs="方正黑体简体"/>
          <w:b/>
          <w:bCs/>
          <w:i w:val="0"/>
          <w:iCs w:val="0"/>
          <w:caps w:val="0"/>
          <w:color w:val="000000"/>
          <w:spacing w:val="0"/>
          <w:sz w:val="32"/>
          <w:szCs w:val="32"/>
          <w:lang w:val="en-US" w:eastAsia="zh-CN"/>
        </w:rPr>
        <w:t>二、</w:t>
      </w:r>
      <w:r>
        <w:rPr>
          <w:rFonts w:hint="eastAsia" w:ascii="方正黑体简体" w:hAnsi="方正黑体简体" w:eastAsia="方正黑体简体" w:cs="方正黑体简体"/>
          <w:b/>
          <w:bCs/>
          <w:i w:val="0"/>
          <w:iCs w:val="0"/>
          <w:caps w:val="0"/>
          <w:color w:val="000000"/>
          <w:spacing w:val="0"/>
          <w:sz w:val="32"/>
          <w:szCs w:val="32"/>
        </w:rPr>
        <w:t>主动公开政府信息</w:t>
      </w:r>
      <w:r>
        <w:rPr>
          <w:rFonts w:hint="eastAsia" w:ascii="方正黑体简体" w:hAnsi="方正黑体简体" w:eastAsia="方正黑体简体" w:cs="方正黑体简体"/>
          <w:b/>
          <w:bCs/>
          <w:i w:val="0"/>
          <w:iCs w:val="0"/>
          <w:caps w:val="0"/>
          <w:color w:val="000000"/>
          <w:spacing w:val="0"/>
          <w:sz w:val="32"/>
          <w:szCs w:val="32"/>
          <w:lang w:val="en-US" w:eastAsia="zh-CN"/>
        </w:rPr>
        <w:t>详情</w:t>
      </w:r>
    </w:p>
    <w:tbl>
      <w:tblPr>
        <w:tblStyle w:val="3"/>
        <w:tblW w:w="4999" w:type="pct"/>
        <w:tblInd w:w="0" w:type="dxa"/>
        <w:tblLayout w:type="autofit"/>
        <w:tblCellMar>
          <w:top w:w="0" w:type="dxa"/>
          <w:left w:w="108" w:type="dxa"/>
          <w:bottom w:w="0" w:type="dxa"/>
          <w:right w:w="108" w:type="dxa"/>
        </w:tblCellMar>
      </w:tblPr>
      <w:tblGrid>
        <w:gridCol w:w="2176"/>
        <w:gridCol w:w="2178"/>
        <w:gridCol w:w="2178"/>
        <w:gridCol w:w="2186"/>
      </w:tblGrid>
      <w:tr w14:paraId="7D238E4F">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57C7BB38">
            <w:pPr>
              <w:widowControl/>
              <w:jc w:val="center"/>
              <w:rPr>
                <w:rFonts w:ascii="Times New Roman" w:hAnsi="Times New Roman" w:eastAsia="黑体" w:cs="宋体"/>
                <w:color w:val="000000"/>
                <w:kern w:val="0"/>
                <w:szCs w:val="21"/>
              </w:rPr>
            </w:pPr>
            <w:r>
              <w:rPr>
                <w:rFonts w:hint="eastAsia" w:ascii="Times New Roman" w:hAnsi="Times New Roman" w:eastAsia="黑体" w:cs="宋体"/>
                <w:color w:val="000000"/>
                <w:kern w:val="0"/>
                <w:szCs w:val="21"/>
              </w:rPr>
              <w:t>第二十条第（一）项</w:t>
            </w:r>
          </w:p>
        </w:tc>
      </w:tr>
      <w:tr w14:paraId="74B97ED0">
        <w:tblPrEx>
          <w:tblCellMar>
            <w:top w:w="0" w:type="dxa"/>
            <w:left w:w="108" w:type="dxa"/>
            <w:bottom w:w="0" w:type="dxa"/>
            <w:right w:w="108" w:type="dxa"/>
          </w:tblCellMar>
        </w:tblPrEx>
        <w:trPr>
          <w:trHeight w:val="567" w:hRule="atLeast"/>
        </w:trPr>
        <w:tc>
          <w:tcPr>
            <w:tcW w:w="1248" w:type="pct"/>
            <w:tcBorders>
              <w:top w:val="nil"/>
              <w:left w:val="single" w:color="auto" w:sz="8" w:space="0"/>
              <w:bottom w:val="single" w:color="auto" w:sz="8" w:space="0"/>
              <w:right w:val="single" w:color="auto" w:sz="8" w:space="0"/>
            </w:tcBorders>
            <w:noWrap w:val="0"/>
            <w:vAlign w:val="center"/>
          </w:tcPr>
          <w:p w14:paraId="108DC7A7">
            <w:pPr>
              <w:widowControl/>
              <w:jc w:val="center"/>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信息内容</w:t>
            </w:r>
          </w:p>
        </w:tc>
        <w:tc>
          <w:tcPr>
            <w:tcW w:w="1249" w:type="pct"/>
            <w:tcBorders>
              <w:top w:val="nil"/>
              <w:left w:val="nil"/>
              <w:bottom w:val="single" w:color="auto" w:sz="8" w:space="0"/>
              <w:right w:val="single" w:color="auto" w:sz="8" w:space="0"/>
            </w:tcBorders>
            <w:noWrap w:val="0"/>
            <w:vAlign w:val="center"/>
          </w:tcPr>
          <w:p w14:paraId="2E17DC84">
            <w:pPr>
              <w:widowControl/>
              <w:jc w:val="center"/>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本年制发件数</w:t>
            </w:r>
          </w:p>
        </w:tc>
        <w:tc>
          <w:tcPr>
            <w:tcW w:w="1249" w:type="pct"/>
            <w:tcBorders>
              <w:top w:val="nil"/>
              <w:left w:val="nil"/>
              <w:bottom w:val="single" w:color="auto" w:sz="8" w:space="0"/>
              <w:right w:val="single" w:color="auto" w:sz="8" w:space="0"/>
            </w:tcBorders>
            <w:noWrap w:val="0"/>
            <w:vAlign w:val="center"/>
          </w:tcPr>
          <w:p w14:paraId="6813F167">
            <w:pPr>
              <w:widowControl/>
              <w:jc w:val="center"/>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本年废止件数</w:t>
            </w:r>
          </w:p>
        </w:tc>
        <w:tc>
          <w:tcPr>
            <w:tcW w:w="1252" w:type="pct"/>
            <w:tcBorders>
              <w:top w:val="nil"/>
              <w:left w:val="nil"/>
              <w:bottom w:val="single" w:color="auto" w:sz="8" w:space="0"/>
              <w:right w:val="single" w:color="auto" w:sz="8" w:space="0"/>
            </w:tcBorders>
            <w:noWrap w:val="0"/>
            <w:vAlign w:val="center"/>
          </w:tcPr>
          <w:p w14:paraId="25AA3C9E">
            <w:pPr>
              <w:widowControl/>
              <w:jc w:val="center"/>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现行有效件数</w:t>
            </w:r>
          </w:p>
        </w:tc>
      </w:tr>
      <w:tr w14:paraId="251B36F1">
        <w:tblPrEx>
          <w:tblCellMar>
            <w:top w:w="0" w:type="dxa"/>
            <w:left w:w="108" w:type="dxa"/>
            <w:bottom w:w="0" w:type="dxa"/>
            <w:right w:w="108" w:type="dxa"/>
          </w:tblCellMar>
        </w:tblPrEx>
        <w:trPr>
          <w:trHeight w:val="567" w:hRule="atLeast"/>
        </w:trPr>
        <w:tc>
          <w:tcPr>
            <w:tcW w:w="1248" w:type="pct"/>
            <w:tcBorders>
              <w:top w:val="nil"/>
              <w:left w:val="single" w:color="auto" w:sz="8" w:space="0"/>
              <w:bottom w:val="single" w:color="auto" w:sz="8" w:space="0"/>
              <w:right w:val="single" w:color="auto" w:sz="8" w:space="0"/>
            </w:tcBorders>
            <w:noWrap w:val="0"/>
            <w:vAlign w:val="center"/>
          </w:tcPr>
          <w:p w14:paraId="58B54072">
            <w:pPr>
              <w:widowControl/>
              <w:jc w:val="left"/>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规章</w:t>
            </w:r>
          </w:p>
        </w:tc>
        <w:tc>
          <w:tcPr>
            <w:tcW w:w="1249" w:type="pct"/>
            <w:tcBorders>
              <w:top w:val="nil"/>
              <w:left w:val="nil"/>
              <w:bottom w:val="single" w:color="auto" w:sz="8" w:space="0"/>
              <w:right w:val="single" w:color="auto" w:sz="8" w:space="0"/>
            </w:tcBorders>
            <w:noWrap w:val="0"/>
            <w:vAlign w:val="center"/>
          </w:tcPr>
          <w:p w14:paraId="01EC831B">
            <w:pPr>
              <w:widowControl/>
              <w:jc w:val="center"/>
              <w:rPr>
                <w:rFonts w:hint="eastAsia" w:ascii="Times New Roman" w:hAnsi="Times New Roman" w:eastAsia="仿宋_GB2312" w:cs="宋体"/>
                <w:color w:val="000000"/>
                <w:kern w:val="0"/>
                <w:szCs w:val="21"/>
                <w:lang w:val="en-US" w:eastAsia="zh-CN"/>
              </w:rPr>
            </w:pPr>
            <w:r>
              <w:rPr>
                <w:rFonts w:hint="eastAsia" w:ascii="Times New Roman" w:hAnsi="Times New Roman" w:eastAsia="仿宋_GB2312" w:cs="宋体"/>
                <w:color w:val="000000"/>
                <w:kern w:val="0"/>
                <w:szCs w:val="21"/>
                <w:lang w:val="en-US" w:eastAsia="zh-CN"/>
              </w:rPr>
              <w:t>0</w:t>
            </w:r>
          </w:p>
        </w:tc>
        <w:tc>
          <w:tcPr>
            <w:tcW w:w="1249" w:type="pct"/>
            <w:tcBorders>
              <w:top w:val="nil"/>
              <w:left w:val="nil"/>
              <w:bottom w:val="single" w:color="auto" w:sz="8" w:space="0"/>
              <w:right w:val="single" w:color="auto" w:sz="8" w:space="0"/>
            </w:tcBorders>
            <w:noWrap w:val="0"/>
            <w:vAlign w:val="center"/>
          </w:tcPr>
          <w:p w14:paraId="25C2BB4C">
            <w:pPr>
              <w:widowControl/>
              <w:jc w:val="center"/>
              <w:rPr>
                <w:rFonts w:hint="eastAsia" w:ascii="Times New Roman" w:hAnsi="Times New Roman" w:eastAsia="仿宋_GB2312" w:cs="宋体"/>
                <w:color w:val="000000"/>
                <w:kern w:val="0"/>
                <w:szCs w:val="21"/>
                <w:lang w:val="en-US" w:eastAsia="zh-CN"/>
              </w:rPr>
            </w:pPr>
            <w:r>
              <w:rPr>
                <w:rFonts w:hint="eastAsia" w:ascii="Times New Roman" w:hAnsi="Times New Roman" w:eastAsia="仿宋_GB2312" w:cs="宋体"/>
                <w:color w:val="000000"/>
                <w:kern w:val="0"/>
                <w:szCs w:val="21"/>
                <w:lang w:val="en-US" w:eastAsia="zh-CN"/>
              </w:rPr>
              <w:t>0</w:t>
            </w:r>
          </w:p>
        </w:tc>
        <w:tc>
          <w:tcPr>
            <w:tcW w:w="1252" w:type="pct"/>
            <w:tcBorders>
              <w:top w:val="nil"/>
              <w:left w:val="nil"/>
              <w:bottom w:val="single" w:color="auto" w:sz="8" w:space="0"/>
              <w:right w:val="single" w:color="auto" w:sz="8" w:space="0"/>
            </w:tcBorders>
            <w:noWrap w:val="0"/>
            <w:vAlign w:val="center"/>
          </w:tcPr>
          <w:p w14:paraId="61561DA2">
            <w:pPr>
              <w:widowControl/>
              <w:jc w:val="center"/>
              <w:rPr>
                <w:rFonts w:hint="eastAsia" w:ascii="Times New Roman" w:hAnsi="Times New Roman" w:eastAsia="仿宋_GB2312" w:cs="Calibri"/>
                <w:color w:val="000000"/>
                <w:kern w:val="0"/>
                <w:szCs w:val="21"/>
                <w:lang w:val="en-US" w:eastAsia="zh-CN"/>
              </w:rPr>
            </w:pPr>
            <w:r>
              <w:rPr>
                <w:rFonts w:hint="eastAsia" w:ascii="Times New Roman" w:hAnsi="Times New Roman" w:eastAsia="仿宋_GB2312" w:cs="Calibri"/>
                <w:color w:val="000000"/>
                <w:kern w:val="0"/>
                <w:szCs w:val="21"/>
                <w:lang w:val="en-US" w:eastAsia="zh-CN"/>
              </w:rPr>
              <w:t>0</w:t>
            </w:r>
          </w:p>
        </w:tc>
      </w:tr>
      <w:tr w14:paraId="29D46783">
        <w:tblPrEx>
          <w:tblCellMar>
            <w:top w:w="0" w:type="dxa"/>
            <w:left w:w="108" w:type="dxa"/>
            <w:bottom w:w="0" w:type="dxa"/>
            <w:right w:w="108" w:type="dxa"/>
          </w:tblCellMar>
        </w:tblPrEx>
        <w:trPr>
          <w:trHeight w:val="567" w:hRule="atLeast"/>
        </w:trPr>
        <w:tc>
          <w:tcPr>
            <w:tcW w:w="1248" w:type="pct"/>
            <w:tcBorders>
              <w:top w:val="nil"/>
              <w:left w:val="single" w:color="auto" w:sz="8" w:space="0"/>
              <w:bottom w:val="single" w:color="auto" w:sz="8" w:space="0"/>
              <w:right w:val="single" w:color="auto" w:sz="8" w:space="0"/>
            </w:tcBorders>
            <w:noWrap w:val="0"/>
            <w:vAlign w:val="center"/>
          </w:tcPr>
          <w:p w14:paraId="288CA882">
            <w:pPr>
              <w:widowControl/>
              <w:jc w:val="left"/>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行政规范性文件</w:t>
            </w:r>
          </w:p>
        </w:tc>
        <w:tc>
          <w:tcPr>
            <w:tcW w:w="1249" w:type="pct"/>
            <w:tcBorders>
              <w:top w:val="nil"/>
              <w:left w:val="nil"/>
              <w:bottom w:val="single" w:color="auto" w:sz="8" w:space="0"/>
              <w:right w:val="single" w:color="auto" w:sz="8" w:space="0"/>
            </w:tcBorders>
            <w:noWrap w:val="0"/>
            <w:vAlign w:val="center"/>
          </w:tcPr>
          <w:p w14:paraId="4D660BFE">
            <w:pPr>
              <w:widowControl/>
              <w:jc w:val="center"/>
              <w:rPr>
                <w:rFonts w:hint="default" w:ascii="Times New Roman" w:hAnsi="Times New Roman" w:eastAsia="仿宋_GB2312" w:cs="宋体"/>
                <w:color w:val="000000"/>
                <w:kern w:val="0"/>
                <w:szCs w:val="21"/>
                <w:lang w:val="en-US" w:eastAsia="zh-CN"/>
              </w:rPr>
            </w:pPr>
            <w:r>
              <w:rPr>
                <w:rFonts w:hint="eastAsia" w:ascii="Times New Roman" w:hAnsi="Times New Roman" w:eastAsia="仿宋_GB2312" w:cs="宋体"/>
                <w:color w:val="000000"/>
                <w:kern w:val="0"/>
                <w:szCs w:val="21"/>
                <w:lang w:val="en-US" w:eastAsia="zh-CN"/>
              </w:rPr>
              <w:t>0</w:t>
            </w:r>
          </w:p>
        </w:tc>
        <w:tc>
          <w:tcPr>
            <w:tcW w:w="1249" w:type="pct"/>
            <w:tcBorders>
              <w:top w:val="nil"/>
              <w:left w:val="nil"/>
              <w:bottom w:val="single" w:color="auto" w:sz="8" w:space="0"/>
              <w:right w:val="single" w:color="auto" w:sz="8" w:space="0"/>
            </w:tcBorders>
            <w:noWrap w:val="0"/>
            <w:vAlign w:val="center"/>
          </w:tcPr>
          <w:p w14:paraId="77D31A47">
            <w:pPr>
              <w:widowControl/>
              <w:jc w:val="center"/>
              <w:rPr>
                <w:rFonts w:hint="default" w:ascii="Times New Roman" w:hAnsi="Times New Roman" w:eastAsia="仿宋_GB2312" w:cs="宋体"/>
                <w:color w:val="000000"/>
                <w:kern w:val="0"/>
                <w:szCs w:val="21"/>
                <w:lang w:val="en-US" w:eastAsia="zh-CN"/>
              </w:rPr>
            </w:pPr>
            <w:r>
              <w:rPr>
                <w:rFonts w:hint="eastAsia" w:ascii="Times New Roman" w:hAnsi="Times New Roman" w:eastAsia="仿宋_GB2312" w:cs="宋体"/>
                <w:color w:val="000000"/>
                <w:kern w:val="0"/>
                <w:szCs w:val="21"/>
                <w:lang w:val="en-US" w:eastAsia="zh-CN"/>
              </w:rPr>
              <w:t>0</w:t>
            </w:r>
          </w:p>
        </w:tc>
        <w:tc>
          <w:tcPr>
            <w:tcW w:w="1252" w:type="pct"/>
            <w:tcBorders>
              <w:top w:val="nil"/>
              <w:left w:val="nil"/>
              <w:bottom w:val="single" w:color="auto" w:sz="8" w:space="0"/>
              <w:right w:val="single" w:color="auto" w:sz="8" w:space="0"/>
            </w:tcBorders>
            <w:noWrap w:val="0"/>
            <w:vAlign w:val="center"/>
          </w:tcPr>
          <w:p w14:paraId="27DEA198">
            <w:pPr>
              <w:widowControl/>
              <w:jc w:val="center"/>
              <w:rPr>
                <w:rFonts w:hint="default" w:ascii="Times New Roman" w:hAnsi="Times New Roman" w:eastAsia="仿宋_GB2312" w:cs="Calibri"/>
                <w:color w:val="000000"/>
                <w:kern w:val="0"/>
                <w:szCs w:val="21"/>
                <w:lang w:val="en-US" w:eastAsia="zh-CN"/>
              </w:rPr>
            </w:pPr>
            <w:r>
              <w:rPr>
                <w:rFonts w:hint="eastAsia" w:ascii="Times New Roman" w:hAnsi="Times New Roman" w:eastAsia="仿宋_GB2312" w:cs="Calibri"/>
                <w:color w:val="000000"/>
                <w:kern w:val="0"/>
                <w:szCs w:val="21"/>
                <w:lang w:val="en-US" w:eastAsia="zh-CN"/>
              </w:rPr>
              <w:t>0</w:t>
            </w:r>
          </w:p>
        </w:tc>
      </w:tr>
      <w:tr w14:paraId="3924E5A2">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11E9E517">
            <w:pPr>
              <w:widowControl/>
              <w:jc w:val="center"/>
              <w:rPr>
                <w:rFonts w:ascii="Times New Roman" w:hAnsi="Times New Roman" w:eastAsia="黑体" w:cs="宋体"/>
                <w:color w:val="000000"/>
                <w:kern w:val="0"/>
                <w:szCs w:val="21"/>
              </w:rPr>
            </w:pPr>
            <w:r>
              <w:rPr>
                <w:rFonts w:hint="eastAsia" w:ascii="Times New Roman" w:hAnsi="Times New Roman" w:eastAsia="黑体" w:cs="宋体"/>
                <w:color w:val="000000"/>
                <w:kern w:val="0"/>
                <w:szCs w:val="21"/>
              </w:rPr>
              <w:t>第二十条第（五）项</w:t>
            </w:r>
          </w:p>
        </w:tc>
      </w:tr>
      <w:tr w14:paraId="67544AD5">
        <w:tblPrEx>
          <w:tblCellMar>
            <w:top w:w="0" w:type="dxa"/>
            <w:left w:w="108" w:type="dxa"/>
            <w:bottom w:w="0" w:type="dxa"/>
            <w:right w:w="108" w:type="dxa"/>
          </w:tblCellMar>
        </w:tblPrEx>
        <w:trPr>
          <w:trHeight w:val="567" w:hRule="atLeast"/>
        </w:trPr>
        <w:tc>
          <w:tcPr>
            <w:tcW w:w="1248" w:type="pct"/>
            <w:tcBorders>
              <w:top w:val="nil"/>
              <w:left w:val="single" w:color="auto" w:sz="8" w:space="0"/>
              <w:bottom w:val="single" w:color="auto" w:sz="8" w:space="0"/>
              <w:right w:val="single" w:color="auto" w:sz="8" w:space="0"/>
            </w:tcBorders>
            <w:noWrap w:val="0"/>
            <w:vAlign w:val="center"/>
          </w:tcPr>
          <w:p w14:paraId="1EDFAC39">
            <w:pPr>
              <w:widowControl/>
              <w:jc w:val="center"/>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信息内容</w:t>
            </w:r>
          </w:p>
        </w:tc>
        <w:tc>
          <w:tcPr>
            <w:tcW w:w="3751" w:type="pct"/>
            <w:gridSpan w:val="3"/>
            <w:tcBorders>
              <w:top w:val="single" w:color="auto" w:sz="8" w:space="0"/>
              <w:left w:val="nil"/>
              <w:bottom w:val="single" w:color="auto" w:sz="8" w:space="0"/>
              <w:right w:val="single" w:color="000000" w:sz="8" w:space="0"/>
            </w:tcBorders>
            <w:noWrap w:val="0"/>
            <w:vAlign w:val="center"/>
          </w:tcPr>
          <w:p w14:paraId="7CE71B56">
            <w:pPr>
              <w:widowControl/>
              <w:jc w:val="center"/>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本年处理决定数量</w:t>
            </w:r>
          </w:p>
        </w:tc>
      </w:tr>
      <w:tr w14:paraId="7ECB296C">
        <w:tblPrEx>
          <w:tblCellMar>
            <w:top w:w="0" w:type="dxa"/>
            <w:left w:w="108" w:type="dxa"/>
            <w:bottom w:w="0" w:type="dxa"/>
            <w:right w:w="108" w:type="dxa"/>
          </w:tblCellMar>
        </w:tblPrEx>
        <w:trPr>
          <w:trHeight w:val="567" w:hRule="atLeast"/>
        </w:trPr>
        <w:tc>
          <w:tcPr>
            <w:tcW w:w="1248" w:type="pct"/>
            <w:tcBorders>
              <w:top w:val="nil"/>
              <w:left w:val="single" w:color="auto" w:sz="8" w:space="0"/>
              <w:bottom w:val="single" w:color="auto" w:sz="8" w:space="0"/>
              <w:right w:val="single" w:color="auto" w:sz="8" w:space="0"/>
            </w:tcBorders>
            <w:noWrap w:val="0"/>
            <w:vAlign w:val="center"/>
          </w:tcPr>
          <w:p w14:paraId="2D79AA40">
            <w:pPr>
              <w:widowControl/>
              <w:jc w:val="left"/>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行政许可</w:t>
            </w:r>
          </w:p>
        </w:tc>
        <w:tc>
          <w:tcPr>
            <w:tcW w:w="3751" w:type="pct"/>
            <w:gridSpan w:val="3"/>
            <w:tcBorders>
              <w:top w:val="single" w:color="auto" w:sz="8" w:space="0"/>
              <w:left w:val="nil"/>
              <w:bottom w:val="single" w:color="auto" w:sz="8" w:space="0"/>
              <w:right w:val="single" w:color="000000" w:sz="8" w:space="0"/>
            </w:tcBorders>
            <w:noWrap w:val="0"/>
            <w:vAlign w:val="center"/>
          </w:tcPr>
          <w:p w14:paraId="7F1C8B51">
            <w:pPr>
              <w:widowControl/>
              <w:jc w:val="center"/>
              <w:rPr>
                <w:rFonts w:hint="default" w:ascii="Times New Roman" w:hAnsi="Times New Roman" w:eastAsia="仿宋_GB2312" w:cs="Calibri"/>
                <w:color w:val="000000"/>
                <w:kern w:val="0"/>
                <w:szCs w:val="21"/>
                <w:lang w:val="en-US" w:eastAsia="zh-CN"/>
              </w:rPr>
            </w:pPr>
            <w:r>
              <w:rPr>
                <w:rFonts w:hint="eastAsia" w:ascii="Times New Roman" w:hAnsi="Times New Roman" w:eastAsia="仿宋_GB2312" w:cs="Calibri"/>
                <w:color w:val="000000"/>
                <w:kern w:val="0"/>
                <w:szCs w:val="21"/>
                <w:lang w:val="en-US" w:eastAsia="zh-CN"/>
              </w:rPr>
              <w:t>47</w:t>
            </w:r>
          </w:p>
        </w:tc>
      </w:tr>
      <w:tr w14:paraId="389263EF">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3A1968F5">
            <w:pPr>
              <w:widowControl/>
              <w:jc w:val="center"/>
              <w:rPr>
                <w:rFonts w:ascii="Times New Roman" w:hAnsi="Times New Roman" w:eastAsia="黑体" w:cs="宋体"/>
                <w:color w:val="000000"/>
                <w:kern w:val="0"/>
                <w:szCs w:val="21"/>
              </w:rPr>
            </w:pPr>
            <w:r>
              <w:rPr>
                <w:rFonts w:hint="eastAsia" w:ascii="Times New Roman" w:hAnsi="Times New Roman" w:eastAsia="黑体" w:cs="宋体"/>
                <w:color w:val="000000"/>
                <w:kern w:val="0"/>
                <w:szCs w:val="21"/>
              </w:rPr>
              <w:t>第二十条第（六）项</w:t>
            </w:r>
          </w:p>
        </w:tc>
      </w:tr>
      <w:tr w14:paraId="01B252AC">
        <w:tblPrEx>
          <w:tblCellMar>
            <w:top w:w="0" w:type="dxa"/>
            <w:left w:w="108" w:type="dxa"/>
            <w:bottom w:w="0" w:type="dxa"/>
            <w:right w:w="108" w:type="dxa"/>
          </w:tblCellMar>
        </w:tblPrEx>
        <w:trPr>
          <w:trHeight w:val="567" w:hRule="atLeast"/>
        </w:trPr>
        <w:tc>
          <w:tcPr>
            <w:tcW w:w="1248" w:type="pct"/>
            <w:tcBorders>
              <w:top w:val="nil"/>
              <w:left w:val="single" w:color="auto" w:sz="8" w:space="0"/>
              <w:bottom w:val="single" w:color="auto" w:sz="8" w:space="0"/>
              <w:right w:val="single" w:color="auto" w:sz="8" w:space="0"/>
            </w:tcBorders>
            <w:noWrap w:val="0"/>
            <w:vAlign w:val="center"/>
          </w:tcPr>
          <w:p w14:paraId="5E4D6A50">
            <w:pPr>
              <w:widowControl/>
              <w:jc w:val="center"/>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信息内容</w:t>
            </w:r>
          </w:p>
        </w:tc>
        <w:tc>
          <w:tcPr>
            <w:tcW w:w="3751" w:type="pct"/>
            <w:gridSpan w:val="3"/>
            <w:tcBorders>
              <w:top w:val="single" w:color="auto" w:sz="8" w:space="0"/>
              <w:left w:val="nil"/>
              <w:bottom w:val="single" w:color="auto" w:sz="8" w:space="0"/>
              <w:right w:val="single" w:color="000000" w:sz="8" w:space="0"/>
            </w:tcBorders>
            <w:noWrap w:val="0"/>
            <w:vAlign w:val="center"/>
          </w:tcPr>
          <w:p w14:paraId="608CEA9D">
            <w:pPr>
              <w:widowControl/>
              <w:jc w:val="center"/>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本年处理决定数量</w:t>
            </w:r>
          </w:p>
        </w:tc>
      </w:tr>
      <w:tr w14:paraId="27A330A6">
        <w:tblPrEx>
          <w:tblCellMar>
            <w:top w:w="0" w:type="dxa"/>
            <w:left w:w="108" w:type="dxa"/>
            <w:bottom w:w="0" w:type="dxa"/>
            <w:right w:w="108" w:type="dxa"/>
          </w:tblCellMar>
        </w:tblPrEx>
        <w:trPr>
          <w:trHeight w:val="567" w:hRule="atLeast"/>
        </w:trPr>
        <w:tc>
          <w:tcPr>
            <w:tcW w:w="1248" w:type="pct"/>
            <w:tcBorders>
              <w:top w:val="nil"/>
              <w:left w:val="single" w:color="auto" w:sz="8" w:space="0"/>
              <w:bottom w:val="single" w:color="auto" w:sz="8" w:space="0"/>
              <w:right w:val="single" w:color="auto" w:sz="8" w:space="0"/>
            </w:tcBorders>
            <w:noWrap w:val="0"/>
            <w:vAlign w:val="center"/>
          </w:tcPr>
          <w:p w14:paraId="55AA108D">
            <w:pPr>
              <w:widowControl/>
              <w:jc w:val="left"/>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行政处罚</w:t>
            </w:r>
          </w:p>
        </w:tc>
        <w:tc>
          <w:tcPr>
            <w:tcW w:w="3751" w:type="pct"/>
            <w:gridSpan w:val="3"/>
            <w:tcBorders>
              <w:top w:val="single" w:color="auto" w:sz="8" w:space="0"/>
              <w:left w:val="nil"/>
              <w:bottom w:val="single" w:color="auto" w:sz="8" w:space="0"/>
              <w:right w:val="single" w:color="000000" w:sz="8" w:space="0"/>
            </w:tcBorders>
            <w:noWrap w:val="0"/>
            <w:vAlign w:val="center"/>
          </w:tcPr>
          <w:p w14:paraId="0DAA7B9E">
            <w:pPr>
              <w:widowControl/>
              <w:tabs>
                <w:tab w:val="center" w:pos="3247"/>
              </w:tabs>
              <w:jc w:val="center"/>
              <w:rPr>
                <w:rFonts w:hint="default" w:ascii="Times New Roman" w:hAnsi="Times New Roman" w:eastAsia="仿宋_GB2312" w:cs="宋体"/>
                <w:color w:val="000000"/>
                <w:kern w:val="0"/>
                <w:szCs w:val="21"/>
                <w:lang w:val="en-US" w:eastAsia="zh-CN"/>
              </w:rPr>
            </w:pPr>
            <w:r>
              <w:rPr>
                <w:rFonts w:hint="eastAsia" w:ascii="Times New Roman" w:hAnsi="Times New Roman" w:eastAsia="仿宋_GB2312" w:cs="宋体"/>
                <w:color w:val="000000"/>
                <w:kern w:val="0"/>
                <w:szCs w:val="21"/>
                <w:lang w:val="en-US" w:eastAsia="zh-CN"/>
              </w:rPr>
              <w:t>82</w:t>
            </w:r>
          </w:p>
        </w:tc>
      </w:tr>
      <w:tr w14:paraId="7AC12E67">
        <w:tblPrEx>
          <w:tblCellMar>
            <w:top w:w="0" w:type="dxa"/>
            <w:left w:w="108" w:type="dxa"/>
            <w:bottom w:w="0" w:type="dxa"/>
            <w:right w:w="108" w:type="dxa"/>
          </w:tblCellMar>
        </w:tblPrEx>
        <w:trPr>
          <w:trHeight w:val="567" w:hRule="atLeast"/>
        </w:trPr>
        <w:tc>
          <w:tcPr>
            <w:tcW w:w="1248" w:type="pct"/>
            <w:tcBorders>
              <w:top w:val="nil"/>
              <w:left w:val="single" w:color="auto" w:sz="8" w:space="0"/>
              <w:bottom w:val="single" w:color="auto" w:sz="8" w:space="0"/>
              <w:right w:val="single" w:color="auto" w:sz="8" w:space="0"/>
            </w:tcBorders>
            <w:noWrap w:val="0"/>
            <w:vAlign w:val="center"/>
          </w:tcPr>
          <w:p w14:paraId="13687A41">
            <w:pPr>
              <w:widowControl/>
              <w:jc w:val="left"/>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行政强制</w:t>
            </w:r>
          </w:p>
        </w:tc>
        <w:tc>
          <w:tcPr>
            <w:tcW w:w="3751" w:type="pct"/>
            <w:gridSpan w:val="3"/>
            <w:tcBorders>
              <w:top w:val="single" w:color="auto" w:sz="8" w:space="0"/>
              <w:left w:val="nil"/>
              <w:bottom w:val="single" w:color="auto" w:sz="8" w:space="0"/>
              <w:right w:val="single" w:color="000000" w:sz="8" w:space="0"/>
            </w:tcBorders>
            <w:noWrap w:val="0"/>
            <w:vAlign w:val="center"/>
          </w:tcPr>
          <w:p w14:paraId="65B85356">
            <w:pPr>
              <w:widowControl/>
              <w:jc w:val="center"/>
              <w:rPr>
                <w:rFonts w:hint="default" w:ascii="Times New Roman" w:hAnsi="Times New Roman" w:eastAsia="仿宋_GB2312" w:cs="宋体"/>
                <w:color w:val="000000"/>
                <w:kern w:val="0"/>
                <w:szCs w:val="21"/>
                <w:lang w:val="en-US" w:eastAsia="zh-CN"/>
              </w:rPr>
            </w:pPr>
            <w:r>
              <w:rPr>
                <w:rFonts w:hint="eastAsia" w:ascii="Times New Roman" w:hAnsi="Times New Roman" w:eastAsia="仿宋_GB2312" w:cs="宋体"/>
                <w:color w:val="000000"/>
                <w:kern w:val="0"/>
                <w:szCs w:val="21"/>
                <w:lang w:val="en-US" w:eastAsia="zh-CN"/>
              </w:rPr>
              <w:t>0</w:t>
            </w:r>
          </w:p>
        </w:tc>
      </w:tr>
      <w:tr w14:paraId="085CEAEE">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6CD2A970">
            <w:pPr>
              <w:widowControl/>
              <w:jc w:val="center"/>
              <w:rPr>
                <w:rFonts w:ascii="Times New Roman" w:hAnsi="Times New Roman" w:eastAsia="黑体" w:cs="宋体"/>
                <w:color w:val="000000"/>
                <w:kern w:val="0"/>
                <w:szCs w:val="21"/>
              </w:rPr>
            </w:pPr>
            <w:r>
              <w:rPr>
                <w:rFonts w:hint="eastAsia" w:ascii="Times New Roman" w:hAnsi="Times New Roman" w:eastAsia="黑体" w:cs="宋体"/>
                <w:color w:val="000000"/>
                <w:kern w:val="0"/>
                <w:szCs w:val="21"/>
              </w:rPr>
              <w:t>第二十条第（八）项</w:t>
            </w:r>
          </w:p>
        </w:tc>
      </w:tr>
      <w:tr w14:paraId="243AE69B">
        <w:tblPrEx>
          <w:tblCellMar>
            <w:top w:w="0" w:type="dxa"/>
            <w:left w:w="108" w:type="dxa"/>
            <w:bottom w:w="0" w:type="dxa"/>
            <w:right w:w="108" w:type="dxa"/>
          </w:tblCellMar>
        </w:tblPrEx>
        <w:trPr>
          <w:trHeight w:val="567" w:hRule="atLeast"/>
        </w:trPr>
        <w:tc>
          <w:tcPr>
            <w:tcW w:w="1248" w:type="pct"/>
            <w:tcBorders>
              <w:top w:val="nil"/>
              <w:left w:val="single" w:color="auto" w:sz="8" w:space="0"/>
              <w:bottom w:val="single" w:color="auto" w:sz="8" w:space="0"/>
              <w:right w:val="single" w:color="auto" w:sz="8" w:space="0"/>
            </w:tcBorders>
            <w:noWrap w:val="0"/>
            <w:vAlign w:val="center"/>
          </w:tcPr>
          <w:p w14:paraId="0E657A1C">
            <w:pPr>
              <w:widowControl/>
              <w:jc w:val="center"/>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信息内容</w:t>
            </w:r>
          </w:p>
        </w:tc>
        <w:tc>
          <w:tcPr>
            <w:tcW w:w="3751" w:type="pct"/>
            <w:gridSpan w:val="3"/>
            <w:tcBorders>
              <w:top w:val="single" w:color="auto" w:sz="8" w:space="0"/>
              <w:left w:val="nil"/>
              <w:bottom w:val="single" w:color="auto" w:sz="8" w:space="0"/>
              <w:right w:val="single" w:color="000000" w:sz="8" w:space="0"/>
            </w:tcBorders>
            <w:noWrap w:val="0"/>
            <w:vAlign w:val="center"/>
          </w:tcPr>
          <w:p w14:paraId="5CE87C4D">
            <w:pPr>
              <w:widowControl/>
              <w:jc w:val="center"/>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本年收费金额（单位：万元）</w:t>
            </w:r>
          </w:p>
        </w:tc>
      </w:tr>
      <w:tr w14:paraId="0BDC73C1">
        <w:tblPrEx>
          <w:tblCellMar>
            <w:top w:w="0" w:type="dxa"/>
            <w:left w:w="108" w:type="dxa"/>
            <w:bottom w:w="0" w:type="dxa"/>
            <w:right w:w="108" w:type="dxa"/>
          </w:tblCellMar>
        </w:tblPrEx>
        <w:trPr>
          <w:trHeight w:val="567" w:hRule="atLeast"/>
        </w:trPr>
        <w:tc>
          <w:tcPr>
            <w:tcW w:w="1248" w:type="pct"/>
            <w:tcBorders>
              <w:top w:val="nil"/>
              <w:left w:val="single" w:color="auto" w:sz="8" w:space="0"/>
              <w:bottom w:val="single" w:color="auto" w:sz="8" w:space="0"/>
              <w:right w:val="single" w:color="auto" w:sz="8" w:space="0"/>
            </w:tcBorders>
            <w:noWrap w:val="0"/>
            <w:vAlign w:val="center"/>
          </w:tcPr>
          <w:p w14:paraId="06E28DCA">
            <w:pPr>
              <w:widowControl/>
              <w:jc w:val="left"/>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行政事业性收费</w:t>
            </w:r>
          </w:p>
        </w:tc>
        <w:tc>
          <w:tcPr>
            <w:tcW w:w="3751" w:type="pct"/>
            <w:gridSpan w:val="3"/>
            <w:tcBorders>
              <w:top w:val="single" w:color="auto" w:sz="8" w:space="0"/>
              <w:left w:val="nil"/>
              <w:bottom w:val="single" w:color="auto" w:sz="8" w:space="0"/>
              <w:right w:val="single" w:color="000000" w:sz="8" w:space="0"/>
            </w:tcBorders>
            <w:noWrap w:val="0"/>
            <w:vAlign w:val="center"/>
          </w:tcPr>
          <w:p w14:paraId="7EDFA8EF">
            <w:pPr>
              <w:widowControl/>
              <w:jc w:val="center"/>
              <w:rPr>
                <w:rFonts w:hint="default" w:ascii="Times New Roman" w:hAnsi="Times New Roman" w:eastAsia="仿宋_GB2312" w:cs="Calibri"/>
                <w:color w:val="000000"/>
                <w:kern w:val="0"/>
                <w:szCs w:val="21"/>
                <w:lang w:val="en-US" w:eastAsia="zh-CN"/>
              </w:rPr>
            </w:pPr>
            <w:r>
              <w:rPr>
                <w:rFonts w:hint="eastAsia" w:ascii="Times New Roman" w:hAnsi="Times New Roman" w:eastAsia="仿宋_GB2312" w:cs="Calibri"/>
                <w:color w:val="000000"/>
                <w:kern w:val="0"/>
                <w:szCs w:val="21"/>
                <w:lang w:val="en-US" w:eastAsia="zh-CN"/>
              </w:rPr>
              <w:t>0</w:t>
            </w:r>
          </w:p>
        </w:tc>
      </w:tr>
    </w:tbl>
    <w:p w14:paraId="072F5045">
      <w:pPr>
        <w:pStyle w:val="2"/>
        <w:keepNext w:val="0"/>
        <w:keepLines w:val="0"/>
        <w:widowControl/>
        <w:suppressLineNumbers w:val="0"/>
        <w:spacing w:before="0" w:beforeAutospacing="0" w:after="0" w:afterAutospacing="0" w:line="420" w:lineRule="atLeast"/>
        <w:ind w:left="0" w:right="0" w:firstLine="420"/>
        <w:jc w:val="left"/>
        <w:rPr>
          <w:rFonts w:hint="eastAsia" w:ascii="方正黑体简体" w:hAnsi="方正黑体简体" w:eastAsia="方正黑体简体" w:cs="方正黑体简体"/>
          <w:b/>
          <w:bCs/>
          <w:i w:val="0"/>
          <w:iCs w:val="0"/>
          <w:caps w:val="0"/>
          <w:color w:val="000000"/>
          <w:spacing w:val="0"/>
          <w:sz w:val="32"/>
          <w:szCs w:val="32"/>
        </w:rPr>
      </w:pPr>
    </w:p>
    <w:p w14:paraId="10579084">
      <w:pPr>
        <w:pStyle w:val="2"/>
        <w:keepNext w:val="0"/>
        <w:keepLines w:val="0"/>
        <w:widowControl/>
        <w:suppressLineNumbers w:val="0"/>
        <w:spacing w:before="0" w:beforeAutospacing="0" w:after="0" w:afterAutospacing="0" w:line="420" w:lineRule="atLeast"/>
        <w:ind w:left="0" w:right="0" w:firstLine="420"/>
        <w:jc w:val="left"/>
        <w:rPr>
          <w:rFonts w:hint="eastAsia" w:ascii="Times New Roman" w:hAnsi="Times New Roman" w:eastAsia="方正仿宋简体" w:cs="Times New Roman"/>
          <w:b w:val="0"/>
          <w:bCs w:val="0"/>
          <w:i w:val="0"/>
          <w:iCs w:val="0"/>
          <w:caps w:val="0"/>
          <w:color w:val="000000"/>
          <w:spacing w:val="0"/>
          <w:sz w:val="32"/>
          <w:szCs w:val="32"/>
          <w:lang w:eastAsia="zh-CN"/>
        </w:rPr>
      </w:pPr>
      <w:r>
        <w:rPr>
          <w:rFonts w:hint="eastAsia" w:ascii="方正黑体简体" w:hAnsi="方正黑体简体" w:eastAsia="方正黑体简体" w:cs="方正黑体简体"/>
          <w:b/>
          <w:bCs/>
          <w:i w:val="0"/>
          <w:iCs w:val="0"/>
          <w:caps w:val="0"/>
          <w:color w:val="000000"/>
          <w:spacing w:val="0"/>
          <w:sz w:val="32"/>
          <w:szCs w:val="32"/>
        </w:rPr>
        <w:t>三、收到和处理政府信息公开申请</w:t>
      </w:r>
      <w:r>
        <w:rPr>
          <w:rFonts w:hint="eastAsia" w:ascii="方正黑体简体" w:hAnsi="方正黑体简体" w:eastAsia="方正黑体简体" w:cs="方正黑体简体"/>
          <w:b/>
          <w:bCs/>
          <w:i w:val="0"/>
          <w:iCs w:val="0"/>
          <w:caps w:val="0"/>
          <w:color w:val="000000"/>
          <w:spacing w:val="0"/>
          <w:sz w:val="32"/>
          <w:szCs w:val="32"/>
          <w:lang w:val="en-US" w:eastAsia="zh-CN"/>
        </w:rPr>
        <w:t>详情</w:t>
      </w:r>
    </w:p>
    <w:tbl>
      <w:tblPr>
        <w:tblStyle w:val="3"/>
        <w:tblpPr w:leftFromText="180" w:rightFromText="180" w:vertAnchor="text" w:horzAnchor="page" w:tblpX="1092" w:tblpY="296"/>
        <w:tblOverlap w:val="never"/>
        <w:tblW w:w="9913"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6"/>
        <w:gridCol w:w="1701"/>
        <w:gridCol w:w="2976"/>
        <w:gridCol w:w="829"/>
        <w:gridCol w:w="567"/>
        <w:gridCol w:w="567"/>
        <w:gridCol w:w="731"/>
        <w:gridCol w:w="708"/>
        <w:gridCol w:w="567"/>
        <w:gridCol w:w="851"/>
      </w:tblGrid>
      <w:tr w14:paraId="1941C3F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3" w:hRule="atLeast"/>
        </w:trPr>
        <w:tc>
          <w:tcPr>
            <w:tcW w:w="5093" w:type="dxa"/>
            <w:gridSpan w:val="3"/>
            <w:vMerge w:val="restart"/>
            <w:noWrap w:val="0"/>
            <w:tcMar>
              <w:left w:w="108" w:type="dxa"/>
              <w:right w:w="108" w:type="dxa"/>
            </w:tcMar>
            <w:vAlign w:val="center"/>
          </w:tcPr>
          <w:p w14:paraId="6DDC56B4">
            <w:pPr>
              <w:widowControl/>
              <w:jc w:val="center"/>
              <w:rPr>
                <w:rFonts w:ascii="Times New Roman" w:hAnsi="Times New Roman" w:eastAsia="楷体_GB2312"/>
                <w:kern w:val="0"/>
                <w:szCs w:val="21"/>
              </w:rPr>
            </w:pPr>
            <w:r>
              <w:rPr>
                <w:rFonts w:hint="eastAsia" w:ascii="Times New Roman" w:hAnsi="Times New Roman" w:eastAsia="楷体_GB2312"/>
                <w:kern w:val="0"/>
                <w:szCs w:val="21"/>
              </w:rPr>
              <w:t>（本列数据的勾稽关系为：第一项加第二项之和，</w:t>
            </w:r>
          </w:p>
          <w:p w14:paraId="36D103B0">
            <w:pPr>
              <w:widowControl/>
              <w:jc w:val="center"/>
              <w:rPr>
                <w:rFonts w:ascii="Times New Roman" w:hAnsi="Times New Roman" w:eastAsia="仿宋_GB2312"/>
                <w:szCs w:val="21"/>
              </w:rPr>
            </w:pPr>
            <w:r>
              <w:rPr>
                <w:rFonts w:hint="eastAsia" w:ascii="Times New Roman" w:hAnsi="Times New Roman" w:eastAsia="楷体_GB2312"/>
                <w:kern w:val="0"/>
                <w:szCs w:val="21"/>
              </w:rPr>
              <w:t>等于第三项加第四项之和）</w:t>
            </w:r>
          </w:p>
        </w:tc>
        <w:tc>
          <w:tcPr>
            <w:tcW w:w="4820" w:type="dxa"/>
            <w:gridSpan w:val="7"/>
            <w:noWrap w:val="0"/>
            <w:tcMar>
              <w:left w:w="108" w:type="dxa"/>
              <w:right w:w="108" w:type="dxa"/>
            </w:tcMar>
            <w:vAlign w:val="center"/>
          </w:tcPr>
          <w:p w14:paraId="4A495B44">
            <w:pPr>
              <w:widowControl/>
              <w:spacing w:line="320" w:lineRule="exact"/>
              <w:jc w:val="center"/>
              <w:rPr>
                <w:rFonts w:ascii="Times New Roman" w:hAnsi="Times New Roman" w:eastAsia="黑体"/>
                <w:szCs w:val="21"/>
              </w:rPr>
            </w:pPr>
            <w:r>
              <w:rPr>
                <w:rFonts w:hint="eastAsia" w:ascii="Times New Roman" w:hAnsi="Times New Roman" w:eastAsia="黑体"/>
                <w:kern w:val="0"/>
                <w:szCs w:val="21"/>
              </w:rPr>
              <w:t>申请人情况</w:t>
            </w:r>
          </w:p>
        </w:tc>
      </w:tr>
      <w:tr w14:paraId="7B39097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trPr>
        <w:tc>
          <w:tcPr>
            <w:tcW w:w="5093" w:type="dxa"/>
            <w:gridSpan w:val="3"/>
            <w:vMerge w:val="continue"/>
            <w:noWrap w:val="0"/>
            <w:tcMar>
              <w:left w:w="108" w:type="dxa"/>
              <w:right w:w="108" w:type="dxa"/>
            </w:tcMar>
            <w:vAlign w:val="center"/>
          </w:tcPr>
          <w:p w14:paraId="64D7181F">
            <w:pPr>
              <w:jc w:val="center"/>
              <w:rPr>
                <w:rFonts w:ascii="Times New Roman" w:hAnsi="Times New Roman" w:eastAsia="仿宋_GB2312"/>
                <w:szCs w:val="21"/>
              </w:rPr>
            </w:pPr>
          </w:p>
        </w:tc>
        <w:tc>
          <w:tcPr>
            <w:tcW w:w="829" w:type="dxa"/>
            <w:vMerge w:val="restart"/>
            <w:noWrap w:val="0"/>
            <w:tcMar>
              <w:left w:w="108" w:type="dxa"/>
              <w:right w:w="108" w:type="dxa"/>
            </w:tcMar>
            <w:vAlign w:val="center"/>
          </w:tcPr>
          <w:p w14:paraId="6A7CF5C7">
            <w:pPr>
              <w:widowControl/>
              <w:jc w:val="center"/>
              <w:rPr>
                <w:rFonts w:ascii="Times New Roman" w:hAnsi="Times New Roman" w:eastAsia="黑体"/>
                <w:szCs w:val="21"/>
              </w:rPr>
            </w:pPr>
            <w:r>
              <w:rPr>
                <w:rFonts w:hint="eastAsia" w:ascii="Times New Roman" w:hAnsi="Times New Roman" w:eastAsia="黑体"/>
                <w:kern w:val="0"/>
                <w:szCs w:val="21"/>
              </w:rPr>
              <w:t>自然人</w:t>
            </w:r>
          </w:p>
        </w:tc>
        <w:tc>
          <w:tcPr>
            <w:tcW w:w="3140" w:type="dxa"/>
            <w:gridSpan w:val="5"/>
            <w:noWrap w:val="0"/>
            <w:tcMar>
              <w:left w:w="108" w:type="dxa"/>
              <w:right w:w="108" w:type="dxa"/>
            </w:tcMar>
            <w:vAlign w:val="center"/>
          </w:tcPr>
          <w:p w14:paraId="32F999C4">
            <w:pPr>
              <w:widowControl/>
              <w:spacing w:line="320" w:lineRule="exact"/>
              <w:jc w:val="center"/>
              <w:rPr>
                <w:rFonts w:ascii="Times New Roman" w:hAnsi="Times New Roman" w:eastAsia="黑体"/>
                <w:szCs w:val="21"/>
              </w:rPr>
            </w:pPr>
            <w:r>
              <w:rPr>
                <w:rFonts w:hint="eastAsia" w:ascii="Times New Roman" w:hAnsi="Times New Roman" w:eastAsia="黑体"/>
                <w:kern w:val="0"/>
                <w:szCs w:val="21"/>
              </w:rPr>
              <w:t>法人或其他组织</w:t>
            </w:r>
          </w:p>
        </w:tc>
        <w:tc>
          <w:tcPr>
            <w:tcW w:w="851" w:type="dxa"/>
            <w:vMerge w:val="restart"/>
            <w:noWrap w:val="0"/>
            <w:tcMar>
              <w:left w:w="108" w:type="dxa"/>
              <w:right w:w="108" w:type="dxa"/>
            </w:tcMar>
            <w:vAlign w:val="center"/>
          </w:tcPr>
          <w:p w14:paraId="339B10F7">
            <w:pPr>
              <w:widowControl/>
              <w:jc w:val="center"/>
              <w:rPr>
                <w:rFonts w:ascii="Times New Roman" w:hAnsi="Times New Roman" w:eastAsia="黑体"/>
                <w:szCs w:val="21"/>
              </w:rPr>
            </w:pPr>
            <w:r>
              <w:rPr>
                <w:rFonts w:hint="eastAsia" w:ascii="Times New Roman" w:hAnsi="Times New Roman" w:eastAsia="黑体"/>
                <w:kern w:val="0"/>
                <w:szCs w:val="21"/>
              </w:rPr>
              <w:t>总计</w:t>
            </w:r>
          </w:p>
        </w:tc>
      </w:tr>
      <w:tr w14:paraId="10F378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2" w:hRule="atLeast"/>
        </w:trPr>
        <w:tc>
          <w:tcPr>
            <w:tcW w:w="5093" w:type="dxa"/>
            <w:gridSpan w:val="3"/>
            <w:vMerge w:val="continue"/>
            <w:noWrap w:val="0"/>
            <w:tcMar>
              <w:left w:w="108" w:type="dxa"/>
              <w:right w:w="108" w:type="dxa"/>
            </w:tcMar>
            <w:vAlign w:val="center"/>
          </w:tcPr>
          <w:p w14:paraId="4C10F900">
            <w:pPr>
              <w:jc w:val="center"/>
              <w:rPr>
                <w:rFonts w:ascii="Times New Roman" w:hAnsi="Times New Roman" w:eastAsia="仿宋_GB2312"/>
                <w:szCs w:val="21"/>
              </w:rPr>
            </w:pPr>
          </w:p>
        </w:tc>
        <w:tc>
          <w:tcPr>
            <w:tcW w:w="829" w:type="dxa"/>
            <w:vMerge w:val="continue"/>
            <w:noWrap w:val="0"/>
            <w:tcMar>
              <w:left w:w="108" w:type="dxa"/>
              <w:right w:w="108" w:type="dxa"/>
            </w:tcMar>
            <w:vAlign w:val="center"/>
          </w:tcPr>
          <w:p w14:paraId="0494CDB8">
            <w:pPr>
              <w:jc w:val="center"/>
              <w:rPr>
                <w:rFonts w:ascii="Times New Roman" w:hAnsi="Times New Roman" w:eastAsia="黑体"/>
                <w:szCs w:val="21"/>
              </w:rPr>
            </w:pPr>
          </w:p>
        </w:tc>
        <w:tc>
          <w:tcPr>
            <w:tcW w:w="567" w:type="dxa"/>
            <w:noWrap w:val="0"/>
            <w:tcMar>
              <w:left w:w="108" w:type="dxa"/>
              <w:right w:w="108" w:type="dxa"/>
            </w:tcMar>
            <w:vAlign w:val="center"/>
          </w:tcPr>
          <w:p w14:paraId="3C503CC3">
            <w:pPr>
              <w:widowControl/>
              <w:spacing w:line="320" w:lineRule="exact"/>
              <w:ind w:left="-106" w:leftChars="-51" w:right="-107" w:rightChars="-51" w:hanging="1"/>
              <w:jc w:val="center"/>
              <w:rPr>
                <w:rFonts w:ascii="Times New Roman" w:hAnsi="Times New Roman" w:eastAsia="黑体"/>
                <w:szCs w:val="21"/>
              </w:rPr>
            </w:pPr>
            <w:r>
              <w:rPr>
                <w:rFonts w:hint="eastAsia" w:ascii="Times New Roman" w:hAnsi="Times New Roman" w:eastAsia="黑体"/>
                <w:kern w:val="0"/>
                <w:szCs w:val="21"/>
              </w:rPr>
              <w:t>商业企业</w:t>
            </w:r>
          </w:p>
        </w:tc>
        <w:tc>
          <w:tcPr>
            <w:tcW w:w="567" w:type="dxa"/>
            <w:noWrap w:val="0"/>
            <w:tcMar>
              <w:left w:w="108" w:type="dxa"/>
              <w:right w:w="108" w:type="dxa"/>
            </w:tcMar>
            <w:vAlign w:val="center"/>
          </w:tcPr>
          <w:p w14:paraId="673FB73F">
            <w:pPr>
              <w:widowControl/>
              <w:spacing w:line="320" w:lineRule="exact"/>
              <w:ind w:left="-107" w:leftChars="-51" w:right="-107" w:rightChars="-51"/>
              <w:jc w:val="center"/>
              <w:rPr>
                <w:rFonts w:ascii="Times New Roman" w:hAnsi="Times New Roman" w:eastAsia="黑体"/>
                <w:szCs w:val="21"/>
              </w:rPr>
            </w:pPr>
            <w:r>
              <w:rPr>
                <w:rFonts w:hint="eastAsia" w:ascii="Times New Roman" w:hAnsi="Times New Roman" w:eastAsia="黑体"/>
                <w:kern w:val="0"/>
                <w:szCs w:val="21"/>
              </w:rPr>
              <w:t>科研机构</w:t>
            </w:r>
          </w:p>
        </w:tc>
        <w:tc>
          <w:tcPr>
            <w:tcW w:w="731" w:type="dxa"/>
            <w:noWrap w:val="0"/>
            <w:tcMar>
              <w:left w:w="108" w:type="dxa"/>
              <w:right w:w="108" w:type="dxa"/>
            </w:tcMar>
            <w:vAlign w:val="center"/>
          </w:tcPr>
          <w:p w14:paraId="28C77F89">
            <w:pPr>
              <w:widowControl/>
              <w:spacing w:line="320" w:lineRule="exact"/>
              <w:ind w:left="-107" w:leftChars="-51" w:right="-107" w:rightChars="-51"/>
              <w:jc w:val="center"/>
              <w:rPr>
                <w:rFonts w:ascii="Times New Roman" w:hAnsi="Times New Roman" w:eastAsia="黑体"/>
                <w:szCs w:val="21"/>
              </w:rPr>
            </w:pPr>
            <w:r>
              <w:rPr>
                <w:rFonts w:hint="eastAsia" w:ascii="Times New Roman" w:hAnsi="Times New Roman" w:eastAsia="黑体"/>
                <w:kern w:val="0"/>
                <w:szCs w:val="21"/>
              </w:rPr>
              <w:t>社会公益组织</w:t>
            </w:r>
          </w:p>
        </w:tc>
        <w:tc>
          <w:tcPr>
            <w:tcW w:w="708" w:type="dxa"/>
            <w:noWrap w:val="0"/>
            <w:tcMar>
              <w:left w:w="108" w:type="dxa"/>
              <w:right w:w="108" w:type="dxa"/>
            </w:tcMar>
            <w:vAlign w:val="center"/>
          </w:tcPr>
          <w:p w14:paraId="7927FCD6">
            <w:pPr>
              <w:widowControl/>
              <w:spacing w:line="320" w:lineRule="exact"/>
              <w:ind w:left="-106" w:leftChars="-51" w:right="-107" w:rightChars="-51" w:hanging="1"/>
              <w:jc w:val="center"/>
              <w:rPr>
                <w:rFonts w:ascii="Times New Roman" w:hAnsi="Times New Roman" w:eastAsia="黑体"/>
                <w:szCs w:val="21"/>
              </w:rPr>
            </w:pPr>
            <w:r>
              <w:rPr>
                <w:rFonts w:hint="eastAsia" w:ascii="Times New Roman" w:hAnsi="Times New Roman" w:eastAsia="黑体"/>
                <w:kern w:val="0"/>
                <w:szCs w:val="21"/>
              </w:rPr>
              <w:t>法律服务机构</w:t>
            </w:r>
          </w:p>
        </w:tc>
        <w:tc>
          <w:tcPr>
            <w:tcW w:w="567" w:type="dxa"/>
            <w:noWrap w:val="0"/>
            <w:tcMar>
              <w:left w:w="108" w:type="dxa"/>
              <w:right w:w="108" w:type="dxa"/>
            </w:tcMar>
            <w:vAlign w:val="center"/>
          </w:tcPr>
          <w:p w14:paraId="11333D6E">
            <w:pPr>
              <w:widowControl/>
              <w:spacing w:line="360" w:lineRule="exact"/>
              <w:ind w:left="-63" w:leftChars="-30" w:right="-134" w:rightChars="-64"/>
              <w:jc w:val="center"/>
              <w:rPr>
                <w:rFonts w:ascii="Times New Roman" w:hAnsi="Times New Roman" w:eastAsia="黑体"/>
                <w:szCs w:val="21"/>
              </w:rPr>
            </w:pPr>
            <w:r>
              <w:rPr>
                <w:rFonts w:hint="eastAsia" w:ascii="Times New Roman" w:hAnsi="Times New Roman" w:eastAsia="黑体"/>
                <w:kern w:val="0"/>
                <w:szCs w:val="21"/>
              </w:rPr>
              <w:t>其他</w:t>
            </w:r>
          </w:p>
        </w:tc>
        <w:tc>
          <w:tcPr>
            <w:tcW w:w="851" w:type="dxa"/>
            <w:vMerge w:val="continue"/>
            <w:noWrap w:val="0"/>
            <w:tcMar>
              <w:left w:w="108" w:type="dxa"/>
              <w:right w:w="108" w:type="dxa"/>
            </w:tcMar>
            <w:vAlign w:val="center"/>
          </w:tcPr>
          <w:p w14:paraId="76E58FC4">
            <w:pPr>
              <w:jc w:val="center"/>
              <w:rPr>
                <w:rFonts w:ascii="Times New Roman" w:hAnsi="Times New Roman" w:eastAsia="仿宋_GB2312"/>
                <w:szCs w:val="21"/>
              </w:rPr>
            </w:pPr>
          </w:p>
        </w:tc>
      </w:tr>
      <w:tr w14:paraId="295B17C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5093" w:type="dxa"/>
            <w:gridSpan w:val="3"/>
            <w:noWrap w:val="0"/>
            <w:tcMar>
              <w:left w:w="108" w:type="dxa"/>
              <w:right w:w="108" w:type="dxa"/>
            </w:tcMar>
            <w:vAlign w:val="center"/>
          </w:tcPr>
          <w:p w14:paraId="31F4EC20">
            <w:pPr>
              <w:widowControl/>
              <w:rPr>
                <w:rFonts w:ascii="Times New Roman" w:hAnsi="Times New Roman" w:eastAsia="黑体"/>
                <w:szCs w:val="21"/>
              </w:rPr>
            </w:pPr>
            <w:r>
              <w:rPr>
                <w:rFonts w:hint="eastAsia" w:ascii="Times New Roman" w:hAnsi="Times New Roman" w:eastAsia="黑体"/>
                <w:kern w:val="0"/>
                <w:szCs w:val="21"/>
              </w:rPr>
              <w:t>一、本年新收政府信息公开申请数量</w:t>
            </w:r>
          </w:p>
        </w:tc>
        <w:tc>
          <w:tcPr>
            <w:tcW w:w="829" w:type="dxa"/>
            <w:noWrap w:val="0"/>
            <w:tcMar>
              <w:left w:w="108" w:type="dxa"/>
              <w:right w:w="108" w:type="dxa"/>
            </w:tcMar>
            <w:vAlign w:val="center"/>
          </w:tcPr>
          <w:p w14:paraId="6BC83CF7">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2</w:t>
            </w:r>
          </w:p>
        </w:tc>
        <w:tc>
          <w:tcPr>
            <w:tcW w:w="567" w:type="dxa"/>
            <w:noWrap w:val="0"/>
            <w:tcMar>
              <w:left w:w="108" w:type="dxa"/>
              <w:right w:w="108" w:type="dxa"/>
            </w:tcMar>
            <w:vAlign w:val="center"/>
          </w:tcPr>
          <w:p w14:paraId="4B25A356">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6CF8B7F1">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0B3F4856">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6A609938">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0C4DF272">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522F166B">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2</w:t>
            </w:r>
          </w:p>
        </w:tc>
      </w:tr>
      <w:tr w14:paraId="18A0E0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5093" w:type="dxa"/>
            <w:gridSpan w:val="3"/>
            <w:noWrap w:val="0"/>
            <w:tcMar>
              <w:left w:w="108" w:type="dxa"/>
              <w:right w:w="108" w:type="dxa"/>
            </w:tcMar>
            <w:vAlign w:val="center"/>
          </w:tcPr>
          <w:p w14:paraId="309865AF">
            <w:pPr>
              <w:widowControl/>
              <w:rPr>
                <w:rFonts w:ascii="Times New Roman" w:hAnsi="Times New Roman" w:eastAsia="黑体"/>
                <w:szCs w:val="21"/>
              </w:rPr>
            </w:pPr>
            <w:r>
              <w:rPr>
                <w:rFonts w:hint="eastAsia" w:ascii="Times New Roman" w:hAnsi="Times New Roman" w:eastAsia="黑体"/>
                <w:kern w:val="0"/>
                <w:szCs w:val="21"/>
              </w:rPr>
              <w:t>二、上年结转政府信息公开申请数量</w:t>
            </w:r>
          </w:p>
        </w:tc>
        <w:tc>
          <w:tcPr>
            <w:tcW w:w="829" w:type="dxa"/>
            <w:noWrap w:val="0"/>
            <w:tcMar>
              <w:left w:w="108" w:type="dxa"/>
              <w:right w:w="108" w:type="dxa"/>
            </w:tcMar>
            <w:vAlign w:val="center"/>
          </w:tcPr>
          <w:p w14:paraId="6E3FA6D9">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54889712">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3A056024">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43C2CAE9">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7803AE25">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5EB042F3">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7B5585C9">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6C42518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416" w:type="dxa"/>
            <w:vMerge w:val="restart"/>
            <w:noWrap w:val="0"/>
            <w:tcMar>
              <w:left w:w="108" w:type="dxa"/>
              <w:right w:w="108" w:type="dxa"/>
            </w:tcMar>
            <w:vAlign w:val="center"/>
          </w:tcPr>
          <w:p w14:paraId="28A8B7C2">
            <w:pPr>
              <w:widowControl/>
              <w:spacing w:after="180"/>
              <w:rPr>
                <w:rFonts w:ascii="Times New Roman" w:hAnsi="Times New Roman" w:eastAsia="黑体"/>
                <w:szCs w:val="21"/>
              </w:rPr>
            </w:pPr>
            <w:r>
              <w:rPr>
                <w:rFonts w:hint="eastAsia" w:ascii="Times New Roman" w:hAnsi="Times New Roman" w:eastAsia="黑体"/>
                <w:kern w:val="0"/>
                <w:szCs w:val="21"/>
              </w:rPr>
              <w:t>三、本年度办理结果</w:t>
            </w:r>
          </w:p>
        </w:tc>
        <w:tc>
          <w:tcPr>
            <w:tcW w:w="4677" w:type="dxa"/>
            <w:gridSpan w:val="2"/>
            <w:noWrap w:val="0"/>
            <w:tcMar>
              <w:left w:w="108" w:type="dxa"/>
              <w:right w:w="108" w:type="dxa"/>
            </w:tcMar>
            <w:vAlign w:val="center"/>
          </w:tcPr>
          <w:p w14:paraId="0DCC93E3">
            <w:pPr>
              <w:widowControl/>
              <w:rPr>
                <w:rFonts w:ascii="Times New Roman" w:hAnsi="Times New Roman" w:eastAsia="黑体"/>
                <w:szCs w:val="21"/>
              </w:rPr>
            </w:pPr>
            <w:r>
              <w:rPr>
                <w:rFonts w:hint="eastAsia" w:ascii="Times New Roman" w:hAnsi="Times New Roman" w:eastAsia="黑体"/>
                <w:kern w:val="0"/>
                <w:szCs w:val="21"/>
              </w:rPr>
              <w:t>（一）予以公开</w:t>
            </w:r>
          </w:p>
        </w:tc>
        <w:tc>
          <w:tcPr>
            <w:tcW w:w="829" w:type="dxa"/>
            <w:noWrap w:val="0"/>
            <w:tcMar>
              <w:left w:w="108" w:type="dxa"/>
              <w:right w:w="108" w:type="dxa"/>
            </w:tcMar>
            <w:vAlign w:val="center"/>
          </w:tcPr>
          <w:p w14:paraId="6AF538C7">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1</w:t>
            </w:r>
          </w:p>
        </w:tc>
        <w:tc>
          <w:tcPr>
            <w:tcW w:w="567" w:type="dxa"/>
            <w:noWrap w:val="0"/>
            <w:tcMar>
              <w:left w:w="108" w:type="dxa"/>
              <w:right w:w="108" w:type="dxa"/>
            </w:tcMar>
            <w:vAlign w:val="center"/>
          </w:tcPr>
          <w:p w14:paraId="6EABD9B1">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48BCE776">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052D7685">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03FD5F7A">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36B048D2">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0149A56C">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1</w:t>
            </w:r>
          </w:p>
        </w:tc>
      </w:tr>
      <w:tr w14:paraId="108BA3C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416" w:type="dxa"/>
            <w:vMerge w:val="continue"/>
            <w:noWrap w:val="0"/>
            <w:tcMar>
              <w:left w:w="108" w:type="dxa"/>
              <w:right w:w="108" w:type="dxa"/>
            </w:tcMar>
            <w:vAlign w:val="center"/>
          </w:tcPr>
          <w:p w14:paraId="76EE26B9">
            <w:pPr>
              <w:rPr>
                <w:rFonts w:ascii="Times New Roman" w:hAnsi="Times New Roman" w:eastAsia="黑体"/>
                <w:szCs w:val="21"/>
              </w:rPr>
            </w:pPr>
          </w:p>
        </w:tc>
        <w:tc>
          <w:tcPr>
            <w:tcW w:w="4677" w:type="dxa"/>
            <w:gridSpan w:val="2"/>
            <w:noWrap w:val="0"/>
            <w:tcMar>
              <w:left w:w="108" w:type="dxa"/>
              <w:right w:w="108" w:type="dxa"/>
            </w:tcMar>
            <w:vAlign w:val="center"/>
          </w:tcPr>
          <w:p w14:paraId="675E3646">
            <w:pPr>
              <w:widowControl/>
              <w:rPr>
                <w:rFonts w:ascii="Times New Roman" w:hAnsi="Times New Roman" w:eastAsia="黑体"/>
                <w:szCs w:val="21"/>
              </w:rPr>
            </w:pPr>
            <w:r>
              <w:rPr>
                <w:rFonts w:hint="eastAsia" w:ascii="Times New Roman" w:hAnsi="Times New Roman" w:eastAsia="黑体"/>
                <w:kern w:val="0"/>
                <w:szCs w:val="21"/>
              </w:rPr>
              <w:t>（二）部分公开（区分处理的，只计这一情形，不计其他情形）</w:t>
            </w:r>
          </w:p>
        </w:tc>
        <w:tc>
          <w:tcPr>
            <w:tcW w:w="829" w:type="dxa"/>
            <w:noWrap w:val="0"/>
            <w:tcMar>
              <w:left w:w="108" w:type="dxa"/>
              <w:right w:w="108" w:type="dxa"/>
            </w:tcMar>
            <w:vAlign w:val="center"/>
          </w:tcPr>
          <w:p w14:paraId="6D18323A">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7CC2F3C0">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565D6BC5">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4CAFF4B5">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3C260460">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3C39BEA1">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21F98831">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1EB8059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14:paraId="32ADEE2E">
            <w:pPr>
              <w:rPr>
                <w:rFonts w:ascii="Times New Roman" w:hAnsi="Times New Roman" w:eastAsia="黑体"/>
                <w:szCs w:val="21"/>
              </w:rPr>
            </w:pPr>
          </w:p>
        </w:tc>
        <w:tc>
          <w:tcPr>
            <w:tcW w:w="1701" w:type="dxa"/>
            <w:vMerge w:val="restart"/>
            <w:noWrap w:val="0"/>
            <w:tcMar>
              <w:left w:w="108" w:type="dxa"/>
              <w:right w:w="108" w:type="dxa"/>
            </w:tcMar>
            <w:vAlign w:val="center"/>
          </w:tcPr>
          <w:p w14:paraId="245050EC">
            <w:pPr>
              <w:keepNext w:val="0"/>
              <w:keepLines w:val="0"/>
              <w:pageBreakBefore w:val="0"/>
              <w:widowControl/>
              <w:kinsoku/>
              <w:wordWrap/>
              <w:overflowPunct/>
              <w:topLinePunct w:val="0"/>
              <w:autoSpaceDE/>
              <w:autoSpaceDN/>
              <w:bidi w:val="0"/>
              <w:adjustRightInd/>
              <w:snapToGrid/>
              <w:spacing w:line="300" w:lineRule="exact"/>
              <w:ind w:left="-107" w:leftChars="-51"/>
              <w:textAlignment w:val="auto"/>
              <w:rPr>
                <w:rFonts w:ascii="Times New Roman" w:hAnsi="Times New Roman" w:eastAsia="黑体"/>
                <w:szCs w:val="21"/>
              </w:rPr>
            </w:pPr>
            <w:r>
              <w:rPr>
                <w:rFonts w:hint="eastAsia" w:ascii="Times New Roman" w:hAnsi="Times New Roman" w:eastAsia="黑体"/>
                <w:kern w:val="0"/>
                <w:szCs w:val="21"/>
              </w:rPr>
              <w:t>（三）不予公开</w:t>
            </w:r>
          </w:p>
        </w:tc>
        <w:tc>
          <w:tcPr>
            <w:tcW w:w="2976" w:type="dxa"/>
            <w:noWrap w:val="0"/>
            <w:tcMar>
              <w:left w:w="108" w:type="dxa"/>
              <w:right w:w="108" w:type="dxa"/>
            </w:tcMar>
            <w:vAlign w:val="center"/>
          </w:tcPr>
          <w:p w14:paraId="4BFDCA56">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kern w:val="0"/>
                <w:szCs w:val="21"/>
              </w:rPr>
            </w:pPr>
            <w:r>
              <w:rPr>
                <w:rFonts w:hint="eastAsia" w:ascii="Times New Roman" w:hAnsi="Times New Roman" w:eastAsia="仿宋_GB2312"/>
                <w:kern w:val="0"/>
                <w:szCs w:val="21"/>
              </w:rPr>
              <w:t>1.属于国家秘密</w:t>
            </w:r>
          </w:p>
        </w:tc>
        <w:tc>
          <w:tcPr>
            <w:tcW w:w="829" w:type="dxa"/>
            <w:noWrap w:val="0"/>
            <w:tcMar>
              <w:left w:w="108" w:type="dxa"/>
              <w:right w:w="108" w:type="dxa"/>
            </w:tcMar>
            <w:vAlign w:val="center"/>
          </w:tcPr>
          <w:p w14:paraId="11160D6D">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51AAC3BE">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2C61E9DF">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17B0947C">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055AAE40">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1D8D804F">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635071CE">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38C3474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14:paraId="5865CD4B">
            <w:pPr>
              <w:rPr>
                <w:rFonts w:ascii="Times New Roman" w:hAnsi="Times New Roman" w:eastAsia="黑体"/>
                <w:szCs w:val="21"/>
              </w:rPr>
            </w:pPr>
          </w:p>
        </w:tc>
        <w:tc>
          <w:tcPr>
            <w:tcW w:w="1701" w:type="dxa"/>
            <w:vMerge w:val="continue"/>
            <w:noWrap w:val="0"/>
            <w:tcMar>
              <w:left w:w="108" w:type="dxa"/>
              <w:right w:w="108" w:type="dxa"/>
            </w:tcMar>
            <w:vAlign w:val="center"/>
          </w:tcPr>
          <w:p w14:paraId="643EBB12">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szCs w:val="21"/>
              </w:rPr>
            </w:pPr>
          </w:p>
        </w:tc>
        <w:tc>
          <w:tcPr>
            <w:tcW w:w="2976" w:type="dxa"/>
            <w:noWrap w:val="0"/>
            <w:tcMar>
              <w:left w:w="108" w:type="dxa"/>
              <w:right w:w="108" w:type="dxa"/>
            </w:tcMar>
            <w:vAlign w:val="center"/>
          </w:tcPr>
          <w:p w14:paraId="6EE29721">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kern w:val="0"/>
                <w:szCs w:val="21"/>
              </w:rPr>
            </w:pPr>
            <w:r>
              <w:rPr>
                <w:rFonts w:hint="eastAsia" w:ascii="Times New Roman" w:hAnsi="Times New Roman" w:eastAsia="仿宋_GB2312"/>
                <w:kern w:val="0"/>
                <w:szCs w:val="21"/>
              </w:rPr>
              <w:t>2.其他法律行政法规禁止公开</w:t>
            </w:r>
          </w:p>
        </w:tc>
        <w:tc>
          <w:tcPr>
            <w:tcW w:w="829" w:type="dxa"/>
            <w:noWrap w:val="0"/>
            <w:tcMar>
              <w:left w:w="108" w:type="dxa"/>
              <w:right w:w="108" w:type="dxa"/>
            </w:tcMar>
            <w:vAlign w:val="center"/>
          </w:tcPr>
          <w:p w14:paraId="54CED6AC">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0B6F5B89">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691E55C8">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287D3F54">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26418A9C">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4FDF6944">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58D71A8A">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1929E80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14:paraId="3A63851C">
            <w:pPr>
              <w:rPr>
                <w:rFonts w:ascii="Times New Roman" w:hAnsi="Times New Roman" w:eastAsia="黑体"/>
                <w:szCs w:val="21"/>
              </w:rPr>
            </w:pPr>
          </w:p>
        </w:tc>
        <w:tc>
          <w:tcPr>
            <w:tcW w:w="1701" w:type="dxa"/>
            <w:vMerge w:val="continue"/>
            <w:noWrap w:val="0"/>
            <w:tcMar>
              <w:left w:w="108" w:type="dxa"/>
              <w:right w:w="108" w:type="dxa"/>
            </w:tcMar>
            <w:vAlign w:val="center"/>
          </w:tcPr>
          <w:p w14:paraId="4084F1F4">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szCs w:val="21"/>
              </w:rPr>
            </w:pPr>
          </w:p>
        </w:tc>
        <w:tc>
          <w:tcPr>
            <w:tcW w:w="2976" w:type="dxa"/>
            <w:noWrap w:val="0"/>
            <w:tcMar>
              <w:left w:w="108" w:type="dxa"/>
              <w:right w:w="108" w:type="dxa"/>
            </w:tcMar>
            <w:vAlign w:val="center"/>
          </w:tcPr>
          <w:p w14:paraId="78E46099">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kern w:val="0"/>
                <w:szCs w:val="21"/>
              </w:rPr>
            </w:pPr>
            <w:r>
              <w:rPr>
                <w:rFonts w:hint="eastAsia" w:ascii="Times New Roman" w:hAnsi="Times New Roman" w:eastAsia="仿宋_GB2312"/>
                <w:kern w:val="0"/>
                <w:szCs w:val="21"/>
              </w:rPr>
              <w:t>3.危及“三安全一稳定”</w:t>
            </w:r>
          </w:p>
        </w:tc>
        <w:tc>
          <w:tcPr>
            <w:tcW w:w="829" w:type="dxa"/>
            <w:noWrap w:val="0"/>
            <w:tcMar>
              <w:left w:w="108" w:type="dxa"/>
              <w:right w:w="108" w:type="dxa"/>
            </w:tcMar>
            <w:vAlign w:val="center"/>
          </w:tcPr>
          <w:p w14:paraId="17046451">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46D4F71D">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0BE43BD7">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246C1FA5">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0E9B014C">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644D0984">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31EB8925">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668A89B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14:paraId="71617441">
            <w:pPr>
              <w:rPr>
                <w:rFonts w:ascii="Times New Roman" w:hAnsi="Times New Roman" w:eastAsia="黑体"/>
                <w:szCs w:val="21"/>
              </w:rPr>
            </w:pPr>
          </w:p>
        </w:tc>
        <w:tc>
          <w:tcPr>
            <w:tcW w:w="1701" w:type="dxa"/>
            <w:vMerge w:val="continue"/>
            <w:noWrap w:val="0"/>
            <w:tcMar>
              <w:left w:w="108" w:type="dxa"/>
              <w:right w:w="108" w:type="dxa"/>
            </w:tcMar>
            <w:vAlign w:val="center"/>
          </w:tcPr>
          <w:p w14:paraId="0A3A5352">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szCs w:val="21"/>
              </w:rPr>
            </w:pPr>
          </w:p>
        </w:tc>
        <w:tc>
          <w:tcPr>
            <w:tcW w:w="2976" w:type="dxa"/>
            <w:noWrap w:val="0"/>
            <w:tcMar>
              <w:left w:w="108" w:type="dxa"/>
              <w:right w:w="108" w:type="dxa"/>
            </w:tcMar>
            <w:vAlign w:val="center"/>
          </w:tcPr>
          <w:p w14:paraId="6C78E19F">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kern w:val="0"/>
                <w:szCs w:val="21"/>
              </w:rPr>
            </w:pPr>
            <w:r>
              <w:rPr>
                <w:rFonts w:hint="eastAsia" w:ascii="Times New Roman" w:hAnsi="Times New Roman" w:eastAsia="仿宋_GB2312"/>
                <w:kern w:val="0"/>
                <w:szCs w:val="21"/>
              </w:rPr>
              <w:t>4.保护第三方合法权益</w:t>
            </w:r>
          </w:p>
        </w:tc>
        <w:tc>
          <w:tcPr>
            <w:tcW w:w="829" w:type="dxa"/>
            <w:noWrap w:val="0"/>
            <w:tcMar>
              <w:left w:w="108" w:type="dxa"/>
              <w:right w:w="108" w:type="dxa"/>
            </w:tcMar>
            <w:vAlign w:val="center"/>
          </w:tcPr>
          <w:p w14:paraId="21E08F10">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4923F68D">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0D053A34">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1CDEC912">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1F2E8DF9">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7548A1C6">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15E3A97B">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078B8ED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14:paraId="3479CEE4">
            <w:pPr>
              <w:rPr>
                <w:rFonts w:ascii="Times New Roman" w:hAnsi="Times New Roman" w:eastAsia="黑体"/>
                <w:szCs w:val="21"/>
              </w:rPr>
            </w:pPr>
          </w:p>
        </w:tc>
        <w:tc>
          <w:tcPr>
            <w:tcW w:w="1701" w:type="dxa"/>
            <w:vMerge w:val="continue"/>
            <w:noWrap w:val="0"/>
            <w:tcMar>
              <w:left w:w="108" w:type="dxa"/>
              <w:right w:w="108" w:type="dxa"/>
            </w:tcMar>
            <w:vAlign w:val="center"/>
          </w:tcPr>
          <w:p w14:paraId="5EE3819C">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szCs w:val="21"/>
              </w:rPr>
            </w:pPr>
          </w:p>
        </w:tc>
        <w:tc>
          <w:tcPr>
            <w:tcW w:w="2976" w:type="dxa"/>
            <w:noWrap w:val="0"/>
            <w:tcMar>
              <w:left w:w="108" w:type="dxa"/>
              <w:right w:w="108" w:type="dxa"/>
            </w:tcMar>
            <w:vAlign w:val="center"/>
          </w:tcPr>
          <w:p w14:paraId="1BC2BDD1">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kern w:val="0"/>
                <w:szCs w:val="21"/>
              </w:rPr>
            </w:pPr>
            <w:r>
              <w:rPr>
                <w:rFonts w:hint="eastAsia" w:ascii="Times New Roman" w:hAnsi="Times New Roman" w:eastAsia="仿宋_GB2312"/>
                <w:kern w:val="0"/>
                <w:szCs w:val="21"/>
              </w:rPr>
              <w:t>5.属于三类内部事务信息</w:t>
            </w:r>
          </w:p>
        </w:tc>
        <w:tc>
          <w:tcPr>
            <w:tcW w:w="829" w:type="dxa"/>
            <w:noWrap w:val="0"/>
            <w:tcMar>
              <w:left w:w="108" w:type="dxa"/>
              <w:right w:w="108" w:type="dxa"/>
            </w:tcMar>
            <w:vAlign w:val="center"/>
          </w:tcPr>
          <w:p w14:paraId="2025339B">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0EC83D95">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0AE71B2C">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22C830C3">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5BEC8D11">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2FA53C35">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66966B14">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4A1C502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14:paraId="57C21A5B">
            <w:pPr>
              <w:rPr>
                <w:rFonts w:ascii="Times New Roman" w:hAnsi="Times New Roman" w:eastAsia="黑体"/>
                <w:szCs w:val="21"/>
              </w:rPr>
            </w:pPr>
          </w:p>
        </w:tc>
        <w:tc>
          <w:tcPr>
            <w:tcW w:w="1701" w:type="dxa"/>
            <w:vMerge w:val="continue"/>
            <w:noWrap w:val="0"/>
            <w:tcMar>
              <w:left w:w="108" w:type="dxa"/>
              <w:right w:w="108" w:type="dxa"/>
            </w:tcMar>
            <w:vAlign w:val="center"/>
          </w:tcPr>
          <w:p w14:paraId="0FAACC7E">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szCs w:val="21"/>
              </w:rPr>
            </w:pPr>
          </w:p>
        </w:tc>
        <w:tc>
          <w:tcPr>
            <w:tcW w:w="2976" w:type="dxa"/>
            <w:noWrap w:val="0"/>
            <w:tcMar>
              <w:left w:w="108" w:type="dxa"/>
              <w:right w:w="108" w:type="dxa"/>
            </w:tcMar>
            <w:vAlign w:val="center"/>
          </w:tcPr>
          <w:p w14:paraId="3CF0FC71">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kern w:val="0"/>
                <w:szCs w:val="21"/>
              </w:rPr>
            </w:pPr>
            <w:r>
              <w:rPr>
                <w:rFonts w:hint="eastAsia" w:ascii="Times New Roman" w:hAnsi="Times New Roman" w:eastAsia="仿宋_GB2312"/>
                <w:kern w:val="0"/>
                <w:szCs w:val="21"/>
              </w:rPr>
              <w:t>6.属于四类过程性信息</w:t>
            </w:r>
          </w:p>
        </w:tc>
        <w:tc>
          <w:tcPr>
            <w:tcW w:w="829" w:type="dxa"/>
            <w:noWrap w:val="0"/>
            <w:tcMar>
              <w:left w:w="108" w:type="dxa"/>
              <w:right w:w="108" w:type="dxa"/>
            </w:tcMar>
            <w:vAlign w:val="center"/>
          </w:tcPr>
          <w:p w14:paraId="11E24C45">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68332294">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52F04A3A">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3035CA92">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4CB5E086">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32B5F27B">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148E8946">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4F9A1A6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14:paraId="5CC911B1">
            <w:pPr>
              <w:rPr>
                <w:rFonts w:ascii="Times New Roman" w:hAnsi="Times New Roman" w:eastAsia="黑体"/>
                <w:szCs w:val="21"/>
              </w:rPr>
            </w:pPr>
          </w:p>
        </w:tc>
        <w:tc>
          <w:tcPr>
            <w:tcW w:w="1701" w:type="dxa"/>
            <w:vMerge w:val="continue"/>
            <w:noWrap w:val="0"/>
            <w:tcMar>
              <w:left w:w="108" w:type="dxa"/>
              <w:right w:w="108" w:type="dxa"/>
            </w:tcMar>
            <w:vAlign w:val="center"/>
          </w:tcPr>
          <w:p w14:paraId="1C2B5D26">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szCs w:val="21"/>
              </w:rPr>
            </w:pPr>
          </w:p>
        </w:tc>
        <w:tc>
          <w:tcPr>
            <w:tcW w:w="2976" w:type="dxa"/>
            <w:noWrap w:val="0"/>
            <w:tcMar>
              <w:left w:w="108" w:type="dxa"/>
              <w:right w:w="108" w:type="dxa"/>
            </w:tcMar>
            <w:vAlign w:val="center"/>
          </w:tcPr>
          <w:p w14:paraId="5A633123">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kern w:val="0"/>
                <w:szCs w:val="21"/>
              </w:rPr>
            </w:pPr>
            <w:r>
              <w:rPr>
                <w:rFonts w:hint="eastAsia" w:ascii="Times New Roman" w:hAnsi="Times New Roman" w:eastAsia="仿宋_GB2312"/>
                <w:kern w:val="0"/>
                <w:szCs w:val="21"/>
              </w:rPr>
              <w:t>7.属于行政执法案卷</w:t>
            </w:r>
          </w:p>
        </w:tc>
        <w:tc>
          <w:tcPr>
            <w:tcW w:w="829" w:type="dxa"/>
            <w:noWrap w:val="0"/>
            <w:tcMar>
              <w:left w:w="108" w:type="dxa"/>
              <w:right w:w="108" w:type="dxa"/>
            </w:tcMar>
            <w:vAlign w:val="center"/>
          </w:tcPr>
          <w:p w14:paraId="5E826527">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3E0554DE">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678116CD">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518F87D8">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61AD47F6">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746B5B6C">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5F7F6F8D">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6B2C9BE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14:paraId="5FC9B953">
            <w:pPr>
              <w:rPr>
                <w:rFonts w:ascii="Times New Roman" w:hAnsi="Times New Roman" w:eastAsia="黑体"/>
                <w:szCs w:val="21"/>
              </w:rPr>
            </w:pPr>
          </w:p>
        </w:tc>
        <w:tc>
          <w:tcPr>
            <w:tcW w:w="1701" w:type="dxa"/>
            <w:vMerge w:val="continue"/>
            <w:noWrap w:val="0"/>
            <w:tcMar>
              <w:left w:w="108" w:type="dxa"/>
              <w:right w:w="108" w:type="dxa"/>
            </w:tcMar>
            <w:vAlign w:val="center"/>
          </w:tcPr>
          <w:p w14:paraId="21588DF4">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szCs w:val="21"/>
              </w:rPr>
            </w:pPr>
          </w:p>
        </w:tc>
        <w:tc>
          <w:tcPr>
            <w:tcW w:w="2976" w:type="dxa"/>
            <w:noWrap w:val="0"/>
            <w:tcMar>
              <w:left w:w="108" w:type="dxa"/>
              <w:right w:w="108" w:type="dxa"/>
            </w:tcMar>
            <w:vAlign w:val="center"/>
          </w:tcPr>
          <w:p w14:paraId="2A5C50B7">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kern w:val="0"/>
                <w:szCs w:val="21"/>
              </w:rPr>
            </w:pPr>
            <w:r>
              <w:rPr>
                <w:rFonts w:hint="eastAsia" w:ascii="Times New Roman" w:hAnsi="Times New Roman" w:eastAsia="仿宋_GB2312"/>
                <w:kern w:val="0"/>
                <w:szCs w:val="21"/>
              </w:rPr>
              <w:t>8.属于行政查询事项</w:t>
            </w:r>
          </w:p>
        </w:tc>
        <w:tc>
          <w:tcPr>
            <w:tcW w:w="829" w:type="dxa"/>
            <w:noWrap w:val="0"/>
            <w:tcMar>
              <w:left w:w="108" w:type="dxa"/>
              <w:right w:w="108" w:type="dxa"/>
            </w:tcMar>
            <w:vAlign w:val="center"/>
          </w:tcPr>
          <w:p w14:paraId="58CD1562">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66DCF23F">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1B20AC67">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04453EE7">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53A9ADBE">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1F9BD557">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37FF82B2">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0E71DE1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14:paraId="279A3D36">
            <w:pPr>
              <w:rPr>
                <w:rFonts w:ascii="Times New Roman" w:hAnsi="Times New Roman" w:eastAsia="黑体"/>
                <w:szCs w:val="21"/>
              </w:rPr>
            </w:pPr>
          </w:p>
        </w:tc>
        <w:tc>
          <w:tcPr>
            <w:tcW w:w="1701" w:type="dxa"/>
            <w:vMerge w:val="restart"/>
            <w:noWrap w:val="0"/>
            <w:tcMar>
              <w:left w:w="108" w:type="dxa"/>
              <w:right w:w="108" w:type="dxa"/>
            </w:tcMar>
            <w:vAlign w:val="center"/>
          </w:tcPr>
          <w:p w14:paraId="541CD278">
            <w:pPr>
              <w:keepNext w:val="0"/>
              <w:keepLines w:val="0"/>
              <w:pageBreakBefore w:val="0"/>
              <w:widowControl/>
              <w:kinsoku/>
              <w:wordWrap/>
              <w:overflowPunct/>
              <w:topLinePunct w:val="0"/>
              <w:autoSpaceDE/>
              <w:autoSpaceDN/>
              <w:bidi w:val="0"/>
              <w:adjustRightInd/>
              <w:snapToGrid/>
              <w:spacing w:line="300" w:lineRule="exact"/>
              <w:ind w:left="-107" w:leftChars="-51"/>
              <w:textAlignment w:val="auto"/>
              <w:rPr>
                <w:rFonts w:ascii="Times New Roman" w:hAnsi="Times New Roman" w:eastAsia="黑体"/>
                <w:szCs w:val="21"/>
              </w:rPr>
            </w:pPr>
            <w:r>
              <w:rPr>
                <w:rFonts w:hint="eastAsia" w:ascii="Times New Roman" w:hAnsi="Times New Roman" w:eastAsia="黑体"/>
                <w:kern w:val="0"/>
                <w:szCs w:val="21"/>
              </w:rPr>
              <w:t>（四）无法提供</w:t>
            </w:r>
          </w:p>
        </w:tc>
        <w:tc>
          <w:tcPr>
            <w:tcW w:w="2976" w:type="dxa"/>
            <w:noWrap w:val="0"/>
            <w:tcMar>
              <w:left w:w="108" w:type="dxa"/>
              <w:right w:w="108" w:type="dxa"/>
            </w:tcMar>
            <w:vAlign w:val="center"/>
          </w:tcPr>
          <w:p w14:paraId="0CE5A20C">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kern w:val="0"/>
                <w:szCs w:val="21"/>
              </w:rPr>
            </w:pPr>
            <w:r>
              <w:rPr>
                <w:rFonts w:hint="eastAsia" w:ascii="Times New Roman" w:hAnsi="Times New Roman" w:eastAsia="仿宋_GB2312"/>
                <w:kern w:val="0"/>
                <w:szCs w:val="21"/>
              </w:rPr>
              <w:t>1.本机关不掌握相关政府信息</w:t>
            </w:r>
          </w:p>
        </w:tc>
        <w:tc>
          <w:tcPr>
            <w:tcW w:w="829" w:type="dxa"/>
            <w:noWrap w:val="0"/>
            <w:tcMar>
              <w:left w:w="108" w:type="dxa"/>
              <w:right w:w="108" w:type="dxa"/>
            </w:tcMar>
            <w:vAlign w:val="center"/>
          </w:tcPr>
          <w:p w14:paraId="6E2EAA0C">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1</w:t>
            </w:r>
          </w:p>
        </w:tc>
        <w:tc>
          <w:tcPr>
            <w:tcW w:w="567" w:type="dxa"/>
            <w:noWrap w:val="0"/>
            <w:tcMar>
              <w:left w:w="108" w:type="dxa"/>
              <w:right w:w="108" w:type="dxa"/>
            </w:tcMar>
            <w:vAlign w:val="center"/>
          </w:tcPr>
          <w:p w14:paraId="6123BAE3">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02BE35C4">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243C39DE">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4EAEA37A">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17225270">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2FDAAE1C">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1</w:t>
            </w:r>
          </w:p>
        </w:tc>
      </w:tr>
      <w:tr w14:paraId="484BFCF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14:paraId="74002232">
            <w:pPr>
              <w:rPr>
                <w:rFonts w:ascii="Times New Roman" w:hAnsi="Times New Roman" w:eastAsia="黑体"/>
                <w:szCs w:val="21"/>
              </w:rPr>
            </w:pPr>
          </w:p>
        </w:tc>
        <w:tc>
          <w:tcPr>
            <w:tcW w:w="1701" w:type="dxa"/>
            <w:vMerge w:val="continue"/>
            <w:noWrap w:val="0"/>
            <w:tcMar>
              <w:left w:w="108" w:type="dxa"/>
              <w:right w:w="108" w:type="dxa"/>
            </w:tcMar>
            <w:vAlign w:val="center"/>
          </w:tcPr>
          <w:p w14:paraId="755F7284">
            <w:pPr>
              <w:keepNext w:val="0"/>
              <w:keepLines w:val="0"/>
              <w:pageBreakBefore w:val="0"/>
              <w:kinsoku/>
              <w:wordWrap/>
              <w:overflowPunct/>
              <w:topLinePunct w:val="0"/>
              <w:autoSpaceDE/>
              <w:autoSpaceDN/>
              <w:bidi w:val="0"/>
              <w:adjustRightInd/>
              <w:snapToGrid/>
              <w:spacing w:line="300" w:lineRule="exact"/>
              <w:ind w:left="-107" w:leftChars="-51"/>
              <w:textAlignment w:val="auto"/>
              <w:rPr>
                <w:rFonts w:ascii="Times New Roman" w:hAnsi="Times New Roman" w:eastAsia="黑体"/>
                <w:szCs w:val="21"/>
              </w:rPr>
            </w:pPr>
          </w:p>
        </w:tc>
        <w:tc>
          <w:tcPr>
            <w:tcW w:w="2976" w:type="dxa"/>
            <w:noWrap w:val="0"/>
            <w:tcMar>
              <w:left w:w="108" w:type="dxa"/>
              <w:right w:w="108" w:type="dxa"/>
            </w:tcMar>
            <w:vAlign w:val="center"/>
          </w:tcPr>
          <w:p w14:paraId="392A6EF3">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kern w:val="0"/>
                <w:szCs w:val="21"/>
              </w:rPr>
            </w:pPr>
            <w:r>
              <w:rPr>
                <w:rFonts w:hint="eastAsia" w:ascii="Times New Roman" w:hAnsi="Times New Roman" w:eastAsia="仿宋_GB2312"/>
                <w:kern w:val="0"/>
                <w:szCs w:val="21"/>
              </w:rPr>
              <w:t>2.没有现成信息需要另行制作</w:t>
            </w:r>
          </w:p>
        </w:tc>
        <w:tc>
          <w:tcPr>
            <w:tcW w:w="829" w:type="dxa"/>
            <w:noWrap w:val="0"/>
            <w:tcMar>
              <w:left w:w="108" w:type="dxa"/>
              <w:right w:w="108" w:type="dxa"/>
            </w:tcMar>
            <w:vAlign w:val="center"/>
          </w:tcPr>
          <w:p w14:paraId="25980A03">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2D07BDCE">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40837A23">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5E62254E">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24B794F6">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0C59B3E0">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765735BE">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0ADE35D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14:paraId="60C94CE5">
            <w:pPr>
              <w:rPr>
                <w:rFonts w:ascii="Times New Roman" w:hAnsi="Times New Roman" w:eastAsia="黑体"/>
                <w:szCs w:val="21"/>
              </w:rPr>
            </w:pPr>
          </w:p>
        </w:tc>
        <w:tc>
          <w:tcPr>
            <w:tcW w:w="1701" w:type="dxa"/>
            <w:vMerge w:val="continue"/>
            <w:noWrap w:val="0"/>
            <w:tcMar>
              <w:left w:w="108" w:type="dxa"/>
              <w:right w:w="108" w:type="dxa"/>
            </w:tcMar>
            <w:vAlign w:val="center"/>
          </w:tcPr>
          <w:p w14:paraId="6F7AD82E">
            <w:pPr>
              <w:keepNext w:val="0"/>
              <w:keepLines w:val="0"/>
              <w:pageBreakBefore w:val="0"/>
              <w:kinsoku/>
              <w:wordWrap/>
              <w:overflowPunct/>
              <w:topLinePunct w:val="0"/>
              <w:autoSpaceDE/>
              <w:autoSpaceDN/>
              <w:bidi w:val="0"/>
              <w:adjustRightInd/>
              <w:snapToGrid/>
              <w:spacing w:line="300" w:lineRule="exact"/>
              <w:ind w:left="-107" w:leftChars="-51"/>
              <w:textAlignment w:val="auto"/>
              <w:rPr>
                <w:rFonts w:ascii="Times New Roman" w:hAnsi="Times New Roman" w:eastAsia="黑体"/>
                <w:szCs w:val="21"/>
              </w:rPr>
            </w:pPr>
          </w:p>
        </w:tc>
        <w:tc>
          <w:tcPr>
            <w:tcW w:w="2976" w:type="dxa"/>
            <w:noWrap w:val="0"/>
            <w:tcMar>
              <w:left w:w="108" w:type="dxa"/>
              <w:right w:w="108" w:type="dxa"/>
            </w:tcMar>
            <w:vAlign w:val="center"/>
          </w:tcPr>
          <w:p w14:paraId="052507AA">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kern w:val="0"/>
                <w:szCs w:val="21"/>
              </w:rPr>
            </w:pPr>
            <w:r>
              <w:rPr>
                <w:rFonts w:hint="eastAsia" w:ascii="Times New Roman" w:hAnsi="Times New Roman" w:eastAsia="仿宋_GB2312"/>
                <w:kern w:val="0"/>
                <w:szCs w:val="21"/>
              </w:rPr>
              <w:t>3.补正后申请内容仍不明确</w:t>
            </w:r>
          </w:p>
        </w:tc>
        <w:tc>
          <w:tcPr>
            <w:tcW w:w="829" w:type="dxa"/>
            <w:noWrap w:val="0"/>
            <w:tcMar>
              <w:left w:w="108" w:type="dxa"/>
              <w:right w:w="108" w:type="dxa"/>
            </w:tcMar>
            <w:vAlign w:val="center"/>
          </w:tcPr>
          <w:p w14:paraId="36532DDE">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4B827FD4">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21173CD9">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01943719">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70B73967">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1287EBB3">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2B700C06">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7FC66B7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14:paraId="28896DD1">
            <w:pPr>
              <w:rPr>
                <w:rFonts w:ascii="Times New Roman" w:hAnsi="Times New Roman" w:eastAsia="黑体"/>
                <w:szCs w:val="21"/>
              </w:rPr>
            </w:pPr>
          </w:p>
        </w:tc>
        <w:tc>
          <w:tcPr>
            <w:tcW w:w="1701" w:type="dxa"/>
            <w:vMerge w:val="restart"/>
            <w:noWrap w:val="0"/>
            <w:tcMar>
              <w:left w:w="108" w:type="dxa"/>
              <w:right w:w="108" w:type="dxa"/>
            </w:tcMar>
            <w:vAlign w:val="center"/>
          </w:tcPr>
          <w:p w14:paraId="371E6205">
            <w:pPr>
              <w:keepNext w:val="0"/>
              <w:keepLines w:val="0"/>
              <w:pageBreakBefore w:val="0"/>
              <w:widowControl/>
              <w:kinsoku/>
              <w:wordWrap/>
              <w:overflowPunct/>
              <w:topLinePunct w:val="0"/>
              <w:autoSpaceDE/>
              <w:autoSpaceDN/>
              <w:bidi w:val="0"/>
              <w:adjustRightInd/>
              <w:snapToGrid/>
              <w:spacing w:line="300" w:lineRule="exact"/>
              <w:ind w:left="-107" w:leftChars="-51"/>
              <w:textAlignment w:val="auto"/>
              <w:rPr>
                <w:rFonts w:ascii="Times New Roman" w:hAnsi="Times New Roman" w:eastAsia="黑体"/>
                <w:szCs w:val="21"/>
              </w:rPr>
            </w:pPr>
            <w:r>
              <w:rPr>
                <w:rFonts w:hint="eastAsia" w:ascii="Times New Roman" w:hAnsi="Times New Roman" w:eastAsia="黑体"/>
                <w:kern w:val="0"/>
                <w:szCs w:val="21"/>
              </w:rPr>
              <w:t>（五）不予处理</w:t>
            </w:r>
          </w:p>
        </w:tc>
        <w:tc>
          <w:tcPr>
            <w:tcW w:w="2976" w:type="dxa"/>
            <w:noWrap w:val="0"/>
            <w:tcMar>
              <w:left w:w="108" w:type="dxa"/>
              <w:right w:w="108" w:type="dxa"/>
            </w:tcMar>
            <w:vAlign w:val="center"/>
          </w:tcPr>
          <w:p w14:paraId="329E6B6E">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kern w:val="0"/>
                <w:szCs w:val="21"/>
              </w:rPr>
            </w:pPr>
            <w:r>
              <w:rPr>
                <w:rFonts w:hint="eastAsia" w:ascii="Times New Roman" w:hAnsi="Times New Roman" w:eastAsia="仿宋_GB2312"/>
                <w:kern w:val="0"/>
                <w:szCs w:val="21"/>
              </w:rPr>
              <w:t>1.信访举报投诉类申请</w:t>
            </w:r>
          </w:p>
        </w:tc>
        <w:tc>
          <w:tcPr>
            <w:tcW w:w="829" w:type="dxa"/>
            <w:noWrap w:val="0"/>
            <w:tcMar>
              <w:left w:w="108" w:type="dxa"/>
              <w:right w:w="108" w:type="dxa"/>
            </w:tcMar>
            <w:vAlign w:val="center"/>
          </w:tcPr>
          <w:p w14:paraId="1D8C182E">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62E15753">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64C65068">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51EC7DA8">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2936A97A">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60AA4EA8">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316B55FD">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6F151D2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14:paraId="5B9476E6">
            <w:pPr>
              <w:rPr>
                <w:rFonts w:ascii="Times New Roman" w:hAnsi="Times New Roman" w:eastAsia="黑体"/>
                <w:szCs w:val="21"/>
              </w:rPr>
            </w:pPr>
          </w:p>
        </w:tc>
        <w:tc>
          <w:tcPr>
            <w:tcW w:w="1701" w:type="dxa"/>
            <w:vMerge w:val="continue"/>
            <w:noWrap w:val="0"/>
            <w:tcMar>
              <w:left w:w="108" w:type="dxa"/>
              <w:right w:w="108" w:type="dxa"/>
            </w:tcMar>
            <w:vAlign w:val="center"/>
          </w:tcPr>
          <w:p w14:paraId="329455C7">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szCs w:val="21"/>
              </w:rPr>
            </w:pPr>
          </w:p>
        </w:tc>
        <w:tc>
          <w:tcPr>
            <w:tcW w:w="2976" w:type="dxa"/>
            <w:noWrap w:val="0"/>
            <w:tcMar>
              <w:left w:w="108" w:type="dxa"/>
              <w:right w:w="108" w:type="dxa"/>
            </w:tcMar>
            <w:vAlign w:val="center"/>
          </w:tcPr>
          <w:p w14:paraId="3ABBEBE3">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kern w:val="0"/>
                <w:szCs w:val="21"/>
              </w:rPr>
            </w:pPr>
            <w:r>
              <w:rPr>
                <w:rFonts w:hint="eastAsia" w:ascii="Times New Roman" w:hAnsi="Times New Roman" w:eastAsia="仿宋_GB2312"/>
                <w:kern w:val="0"/>
                <w:szCs w:val="21"/>
              </w:rPr>
              <w:t>2.重复申请</w:t>
            </w:r>
          </w:p>
        </w:tc>
        <w:tc>
          <w:tcPr>
            <w:tcW w:w="829" w:type="dxa"/>
            <w:noWrap w:val="0"/>
            <w:tcMar>
              <w:left w:w="108" w:type="dxa"/>
              <w:right w:w="108" w:type="dxa"/>
            </w:tcMar>
            <w:vAlign w:val="center"/>
          </w:tcPr>
          <w:p w14:paraId="331E7308">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22CD1FB0">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1F113C29">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575AC2B8">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15683704">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64E513F8">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26002082">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5413BD9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14:paraId="3CFFD720">
            <w:pPr>
              <w:rPr>
                <w:rFonts w:ascii="Times New Roman" w:hAnsi="Times New Roman" w:eastAsia="黑体"/>
                <w:szCs w:val="21"/>
              </w:rPr>
            </w:pPr>
          </w:p>
        </w:tc>
        <w:tc>
          <w:tcPr>
            <w:tcW w:w="1701" w:type="dxa"/>
            <w:vMerge w:val="continue"/>
            <w:noWrap w:val="0"/>
            <w:tcMar>
              <w:left w:w="108" w:type="dxa"/>
              <w:right w:w="108" w:type="dxa"/>
            </w:tcMar>
            <w:vAlign w:val="center"/>
          </w:tcPr>
          <w:p w14:paraId="409F5D8E">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szCs w:val="21"/>
              </w:rPr>
            </w:pPr>
          </w:p>
        </w:tc>
        <w:tc>
          <w:tcPr>
            <w:tcW w:w="2976" w:type="dxa"/>
            <w:noWrap w:val="0"/>
            <w:tcMar>
              <w:left w:w="108" w:type="dxa"/>
              <w:right w:w="108" w:type="dxa"/>
            </w:tcMar>
            <w:vAlign w:val="center"/>
          </w:tcPr>
          <w:p w14:paraId="351CB2F0">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szCs w:val="21"/>
              </w:rPr>
            </w:pPr>
            <w:r>
              <w:rPr>
                <w:rFonts w:hint="eastAsia" w:ascii="Times New Roman" w:hAnsi="Times New Roman" w:eastAsia="仿宋_GB2312"/>
                <w:kern w:val="0"/>
                <w:szCs w:val="21"/>
              </w:rPr>
              <w:t>3.要求提供公开出版物</w:t>
            </w:r>
          </w:p>
        </w:tc>
        <w:tc>
          <w:tcPr>
            <w:tcW w:w="829" w:type="dxa"/>
            <w:noWrap w:val="0"/>
            <w:tcMar>
              <w:left w:w="108" w:type="dxa"/>
              <w:right w:w="108" w:type="dxa"/>
            </w:tcMar>
            <w:vAlign w:val="center"/>
          </w:tcPr>
          <w:p w14:paraId="14DCDEC1">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69565002">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6183CD87">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177D29A2">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3A9AB4AF">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275E5941">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78644BAE">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7BBCC83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trPr>
        <w:tc>
          <w:tcPr>
            <w:tcW w:w="416" w:type="dxa"/>
            <w:vMerge w:val="continue"/>
            <w:noWrap w:val="0"/>
            <w:tcMar>
              <w:left w:w="108" w:type="dxa"/>
              <w:right w:w="108" w:type="dxa"/>
            </w:tcMar>
            <w:vAlign w:val="center"/>
          </w:tcPr>
          <w:p w14:paraId="2A28FAD9">
            <w:pPr>
              <w:rPr>
                <w:rFonts w:ascii="Times New Roman" w:hAnsi="Times New Roman" w:eastAsia="黑体"/>
                <w:szCs w:val="21"/>
              </w:rPr>
            </w:pPr>
          </w:p>
        </w:tc>
        <w:tc>
          <w:tcPr>
            <w:tcW w:w="1701" w:type="dxa"/>
            <w:vMerge w:val="continue"/>
            <w:noWrap w:val="0"/>
            <w:tcMar>
              <w:left w:w="108" w:type="dxa"/>
              <w:right w:w="108" w:type="dxa"/>
            </w:tcMar>
            <w:vAlign w:val="center"/>
          </w:tcPr>
          <w:p w14:paraId="70184975">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szCs w:val="21"/>
              </w:rPr>
            </w:pPr>
          </w:p>
        </w:tc>
        <w:tc>
          <w:tcPr>
            <w:tcW w:w="2976" w:type="dxa"/>
            <w:noWrap w:val="0"/>
            <w:tcMar>
              <w:left w:w="108" w:type="dxa"/>
              <w:right w:w="108" w:type="dxa"/>
            </w:tcMar>
            <w:vAlign w:val="center"/>
          </w:tcPr>
          <w:p w14:paraId="6C7B57C1">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szCs w:val="21"/>
              </w:rPr>
            </w:pPr>
            <w:r>
              <w:rPr>
                <w:rFonts w:hint="eastAsia" w:ascii="Times New Roman" w:hAnsi="Times New Roman" w:eastAsia="仿宋_GB2312"/>
                <w:kern w:val="0"/>
                <w:szCs w:val="21"/>
              </w:rPr>
              <w:t>4.无正当理由大量反复申请</w:t>
            </w:r>
          </w:p>
        </w:tc>
        <w:tc>
          <w:tcPr>
            <w:tcW w:w="829" w:type="dxa"/>
            <w:noWrap w:val="0"/>
            <w:tcMar>
              <w:left w:w="108" w:type="dxa"/>
              <w:right w:w="108" w:type="dxa"/>
            </w:tcMar>
            <w:vAlign w:val="center"/>
          </w:tcPr>
          <w:p w14:paraId="2D7BF4E0">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6BB295F9">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14D43529">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4F0DD6E9">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2A932928">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0CDF2597">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081F4096">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31BD45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416" w:type="dxa"/>
            <w:vMerge w:val="continue"/>
            <w:noWrap w:val="0"/>
            <w:tcMar>
              <w:left w:w="108" w:type="dxa"/>
              <w:right w:w="108" w:type="dxa"/>
            </w:tcMar>
            <w:vAlign w:val="center"/>
          </w:tcPr>
          <w:p w14:paraId="47C736A3">
            <w:pPr>
              <w:rPr>
                <w:rFonts w:ascii="Times New Roman" w:hAnsi="Times New Roman" w:eastAsia="黑体"/>
                <w:szCs w:val="21"/>
              </w:rPr>
            </w:pPr>
          </w:p>
        </w:tc>
        <w:tc>
          <w:tcPr>
            <w:tcW w:w="1701" w:type="dxa"/>
            <w:vMerge w:val="continue"/>
            <w:noWrap w:val="0"/>
            <w:tcMar>
              <w:left w:w="108" w:type="dxa"/>
              <w:right w:w="108" w:type="dxa"/>
            </w:tcMar>
            <w:vAlign w:val="center"/>
          </w:tcPr>
          <w:p w14:paraId="711C11C5">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szCs w:val="21"/>
              </w:rPr>
            </w:pPr>
          </w:p>
        </w:tc>
        <w:tc>
          <w:tcPr>
            <w:tcW w:w="2976" w:type="dxa"/>
            <w:noWrap w:val="0"/>
            <w:tcMar>
              <w:left w:w="108" w:type="dxa"/>
              <w:right w:w="108" w:type="dxa"/>
            </w:tcMar>
            <w:vAlign w:val="center"/>
          </w:tcPr>
          <w:p w14:paraId="36E7FCCC">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kern w:val="0"/>
                <w:szCs w:val="21"/>
              </w:rPr>
            </w:pPr>
            <w:r>
              <w:rPr>
                <w:rFonts w:hint="eastAsia" w:ascii="Times New Roman" w:hAnsi="Times New Roman" w:eastAsia="仿宋_GB2312"/>
                <w:kern w:val="0"/>
                <w:szCs w:val="21"/>
              </w:rPr>
              <w:t>5.要求行政机关确认或重新</w:t>
            </w:r>
          </w:p>
          <w:p w14:paraId="1ED9AE71">
            <w:pPr>
              <w:keepNext w:val="0"/>
              <w:keepLines w:val="0"/>
              <w:pageBreakBefore w:val="0"/>
              <w:widowControl/>
              <w:kinsoku/>
              <w:wordWrap/>
              <w:overflowPunct/>
              <w:topLinePunct w:val="0"/>
              <w:autoSpaceDE/>
              <w:autoSpaceDN/>
              <w:bidi w:val="0"/>
              <w:adjustRightInd/>
              <w:snapToGrid/>
              <w:spacing w:line="300" w:lineRule="exact"/>
              <w:ind w:firstLine="210" w:firstLineChars="100"/>
              <w:textAlignment w:val="auto"/>
              <w:rPr>
                <w:rFonts w:ascii="Times New Roman" w:hAnsi="Times New Roman" w:eastAsia="仿宋_GB2312"/>
                <w:szCs w:val="21"/>
              </w:rPr>
            </w:pPr>
            <w:r>
              <w:rPr>
                <w:rFonts w:hint="eastAsia" w:ascii="Times New Roman" w:hAnsi="Times New Roman" w:eastAsia="仿宋_GB2312"/>
                <w:kern w:val="0"/>
                <w:szCs w:val="21"/>
              </w:rPr>
              <w:t>出具已获取信息</w:t>
            </w:r>
          </w:p>
        </w:tc>
        <w:tc>
          <w:tcPr>
            <w:tcW w:w="829" w:type="dxa"/>
            <w:noWrap w:val="0"/>
            <w:tcMar>
              <w:left w:w="108" w:type="dxa"/>
              <w:right w:w="108" w:type="dxa"/>
            </w:tcMar>
            <w:vAlign w:val="center"/>
          </w:tcPr>
          <w:p w14:paraId="6C1D979A">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41F37C10">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27C9517E">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15CABE88">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5CD0205C">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5260E1A5">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4466944D">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22E98B5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416" w:type="dxa"/>
            <w:vMerge w:val="continue"/>
            <w:noWrap w:val="0"/>
            <w:tcMar>
              <w:left w:w="108" w:type="dxa"/>
              <w:right w:w="108" w:type="dxa"/>
            </w:tcMar>
            <w:vAlign w:val="center"/>
          </w:tcPr>
          <w:p w14:paraId="6B54C8FE">
            <w:pPr>
              <w:rPr>
                <w:rFonts w:ascii="Times New Roman" w:hAnsi="Times New Roman" w:eastAsia="黑体"/>
                <w:szCs w:val="21"/>
              </w:rPr>
            </w:pPr>
          </w:p>
        </w:tc>
        <w:tc>
          <w:tcPr>
            <w:tcW w:w="1701" w:type="dxa"/>
            <w:vMerge w:val="restart"/>
            <w:noWrap w:val="0"/>
            <w:tcMar>
              <w:left w:w="108" w:type="dxa"/>
              <w:right w:w="108" w:type="dxa"/>
            </w:tcMar>
            <w:vAlign w:val="center"/>
          </w:tcPr>
          <w:p w14:paraId="1AD74837">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黑体"/>
                <w:kern w:val="0"/>
                <w:szCs w:val="21"/>
              </w:rPr>
            </w:pPr>
            <w:r>
              <w:rPr>
                <w:rFonts w:hint="eastAsia" w:ascii="Times New Roman" w:hAnsi="Times New Roman" w:eastAsia="黑体"/>
                <w:kern w:val="0"/>
                <w:szCs w:val="21"/>
              </w:rPr>
              <w:t>（六）其他处理</w:t>
            </w:r>
          </w:p>
        </w:tc>
        <w:tc>
          <w:tcPr>
            <w:tcW w:w="2976" w:type="dxa"/>
            <w:noWrap w:val="0"/>
            <w:vAlign w:val="center"/>
          </w:tcPr>
          <w:p w14:paraId="12E57B89">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rPr>
            </w:pPr>
            <w:r>
              <w:rPr>
                <w:rFonts w:hint="eastAsia" w:ascii="Times New Roman" w:hAnsi="Times New Roman" w:eastAsia="仿宋_GB2312"/>
              </w:rPr>
              <w:t>1.申请人无正当理由逾期不补正、行政机关不再处理其政府信息公开申请</w:t>
            </w:r>
          </w:p>
        </w:tc>
        <w:tc>
          <w:tcPr>
            <w:tcW w:w="829" w:type="dxa"/>
            <w:noWrap w:val="0"/>
            <w:tcMar>
              <w:left w:w="108" w:type="dxa"/>
              <w:right w:w="108" w:type="dxa"/>
            </w:tcMar>
            <w:vAlign w:val="center"/>
          </w:tcPr>
          <w:p w14:paraId="7616CBB2">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72C40525">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6EB92590">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182B8AC2">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6A73904F">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28D01A05">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1B6A4FDA">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3AEB674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416" w:type="dxa"/>
            <w:vMerge w:val="continue"/>
            <w:noWrap w:val="0"/>
            <w:tcMar>
              <w:left w:w="108" w:type="dxa"/>
              <w:right w:w="108" w:type="dxa"/>
            </w:tcMar>
            <w:vAlign w:val="center"/>
          </w:tcPr>
          <w:p w14:paraId="733CCB66">
            <w:pPr>
              <w:rPr>
                <w:rFonts w:ascii="Times New Roman" w:hAnsi="Times New Roman" w:eastAsia="黑体"/>
                <w:szCs w:val="21"/>
              </w:rPr>
            </w:pPr>
          </w:p>
        </w:tc>
        <w:tc>
          <w:tcPr>
            <w:tcW w:w="1701" w:type="dxa"/>
            <w:vMerge w:val="continue"/>
            <w:noWrap w:val="0"/>
            <w:tcMar>
              <w:left w:w="108" w:type="dxa"/>
              <w:right w:w="108" w:type="dxa"/>
            </w:tcMar>
            <w:vAlign w:val="center"/>
          </w:tcPr>
          <w:p w14:paraId="20741CCC">
            <w:pPr>
              <w:widowControl/>
              <w:spacing w:line="300" w:lineRule="exact"/>
              <w:rPr>
                <w:rFonts w:ascii="Times New Roman" w:hAnsi="Times New Roman" w:eastAsia="黑体"/>
                <w:kern w:val="0"/>
                <w:szCs w:val="21"/>
              </w:rPr>
            </w:pPr>
          </w:p>
        </w:tc>
        <w:tc>
          <w:tcPr>
            <w:tcW w:w="2976" w:type="dxa"/>
            <w:noWrap w:val="0"/>
            <w:vAlign w:val="center"/>
          </w:tcPr>
          <w:p w14:paraId="71A7ED5B">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kern w:val="0"/>
                <w:szCs w:val="21"/>
              </w:rPr>
            </w:pPr>
            <w:r>
              <w:rPr>
                <w:rFonts w:hint="eastAsia" w:ascii="Times New Roman" w:hAnsi="Times New Roman" w:eastAsia="仿宋_GB2312"/>
              </w:rPr>
              <w:t>2.申请人逾期未按收费通知要求缴纳费用、行政机关不再处理其政府信息公开申请</w:t>
            </w:r>
          </w:p>
        </w:tc>
        <w:tc>
          <w:tcPr>
            <w:tcW w:w="829" w:type="dxa"/>
            <w:noWrap w:val="0"/>
            <w:tcMar>
              <w:left w:w="108" w:type="dxa"/>
              <w:right w:w="108" w:type="dxa"/>
            </w:tcMar>
            <w:vAlign w:val="center"/>
          </w:tcPr>
          <w:p w14:paraId="71479FE2">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1647D86F">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69013C3B">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3B4804E2">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66C37DD9">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55311B7B">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2B28328C">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090C4AC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416" w:type="dxa"/>
            <w:vMerge w:val="continue"/>
            <w:noWrap w:val="0"/>
            <w:tcMar>
              <w:left w:w="108" w:type="dxa"/>
              <w:right w:w="108" w:type="dxa"/>
            </w:tcMar>
            <w:vAlign w:val="center"/>
          </w:tcPr>
          <w:p w14:paraId="414B3FB7">
            <w:pPr>
              <w:rPr>
                <w:rFonts w:ascii="Times New Roman" w:hAnsi="Times New Roman" w:eastAsia="黑体"/>
                <w:szCs w:val="21"/>
              </w:rPr>
            </w:pPr>
          </w:p>
        </w:tc>
        <w:tc>
          <w:tcPr>
            <w:tcW w:w="1701" w:type="dxa"/>
            <w:vMerge w:val="continue"/>
            <w:noWrap w:val="0"/>
            <w:tcMar>
              <w:left w:w="108" w:type="dxa"/>
              <w:right w:w="108" w:type="dxa"/>
            </w:tcMar>
            <w:vAlign w:val="center"/>
          </w:tcPr>
          <w:p w14:paraId="78AF8D9F">
            <w:pPr>
              <w:widowControl/>
              <w:spacing w:line="300" w:lineRule="exact"/>
              <w:rPr>
                <w:rFonts w:ascii="Times New Roman" w:hAnsi="Times New Roman" w:eastAsia="黑体"/>
                <w:kern w:val="0"/>
                <w:szCs w:val="21"/>
              </w:rPr>
            </w:pPr>
          </w:p>
        </w:tc>
        <w:tc>
          <w:tcPr>
            <w:tcW w:w="2976" w:type="dxa"/>
            <w:noWrap w:val="0"/>
            <w:vAlign w:val="center"/>
          </w:tcPr>
          <w:p w14:paraId="7B572C10">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kern w:val="0"/>
                <w:szCs w:val="21"/>
              </w:rPr>
            </w:pPr>
            <w:r>
              <w:rPr>
                <w:rFonts w:hint="eastAsia" w:ascii="Times New Roman" w:hAnsi="Times New Roman" w:eastAsia="仿宋_GB2312"/>
              </w:rPr>
              <w:t>3.其他</w:t>
            </w:r>
          </w:p>
        </w:tc>
        <w:tc>
          <w:tcPr>
            <w:tcW w:w="829" w:type="dxa"/>
            <w:noWrap w:val="0"/>
            <w:tcMar>
              <w:left w:w="108" w:type="dxa"/>
              <w:right w:w="108" w:type="dxa"/>
            </w:tcMar>
            <w:vAlign w:val="center"/>
          </w:tcPr>
          <w:p w14:paraId="23805CC5">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4B4C4F4D">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73FAF4DA">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703A0559">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272A1DD5">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65C59931">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33D16D51">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7D6A04C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416" w:type="dxa"/>
            <w:vMerge w:val="continue"/>
            <w:noWrap w:val="0"/>
            <w:tcMar>
              <w:left w:w="108" w:type="dxa"/>
              <w:right w:w="108" w:type="dxa"/>
            </w:tcMar>
            <w:vAlign w:val="center"/>
          </w:tcPr>
          <w:p w14:paraId="23C41DD4">
            <w:pPr>
              <w:rPr>
                <w:rFonts w:ascii="Times New Roman" w:hAnsi="Times New Roman" w:eastAsia="黑体"/>
                <w:szCs w:val="21"/>
              </w:rPr>
            </w:pPr>
          </w:p>
        </w:tc>
        <w:tc>
          <w:tcPr>
            <w:tcW w:w="4677" w:type="dxa"/>
            <w:gridSpan w:val="2"/>
            <w:noWrap w:val="0"/>
            <w:tcMar>
              <w:left w:w="108" w:type="dxa"/>
              <w:right w:w="108" w:type="dxa"/>
            </w:tcMar>
            <w:vAlign w:val="center"/>
          </w:tcPr>
          <w:p w14:paraId="3BD843F3">
            <w:pPr>
              <w:widowControl/>
              <w:spacing w:line="300" w:lineRule="exact"/>
              <w:rPr>
                <w:rFonts w:ascii="Times New Roman" w:hAnsi="Times New Roman" w:eastAsia="黑体"/>
                <w:kern w:val="0"/>
                <w:szCs w:val="21"/>
              </w:rPr>
            </w:pPr>
            <w:r>
              <w:rPr>
                <w:rFonts w:hint="eastAsia" w:ascii="Times New Roman" w:hAnsi="Times New Roman" w:eastAsia="黑体"/>
                <w:kern w:val="0"/>
                <w:szCs w:val="21"/>
              </w:rPr>
              <w:t>（七）总计</w:t>
            </w:r>
          </w:p>
        </w:tc>
        <w:tc>
          <w:tcPr>
            <w:tcW w:w="829" w:type="dxa"/>
            <w:noWrap w:val="0"/>
            <w:tcMar>
              <w:left w:w="108" w:type="dxa"/>
              <w:right w:w="108" w:type="dxa"/>
            </w:tcMar>
            <w:vAlign w:val="center"/>
          </w:tcPr>
          <w:p w14:paraId="53780796">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2</w:t>
            </w:r>
          </w:p>
        </w:tc>
        <w:tc>
          <w:tcPr>
            <w:tcW w:w="567" w:type="dxa"/>
            <w:noWrap w:val="0"/>
            <w:tcMar>
              <w:left w:w="108" w:type="dxa"/>
              <w:right w:w="108" w:type="dxa"/>
            </w:tcMar>
            <w:vAlign w:val="center"/>
          </w:tcPr>
          <w:p w14:paraId="3D24C9BF">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5A4B6A24">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6B938900">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7C3D4BA4">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3D96DA16">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21330869">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2</w:t>
            </w:r>
          </w:p>
        </w:tc>
      </w:tr>
      <w:tr w14:paraId="0F568F4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5093" w:type="dxa"/>
            <w:gridSpan w:val="3"/>
            <w:noWrap w:val="0"/>
            <w:tcMar>
              <w:left w:w="108" w:type="dxa"/>
              <w:right w:w="108" w:type="dxa"/>
            </w:tcMar>
            <w:vAlign w:val="center"/>
          </w:tcPr>
          <w:p w14:paraId="537C62D4">
            <w:pPr>
              <w:widowControl/>
              <w:spacing w:line="300" w:lineRule="exact"/>
              <w:rPr>
                <w:rFonts w:ascii="Times New Roman" w:hAnsi="Times New Roman" w:eastAsia="黑体"/>
                <w:kern w:val="0"/>
                <w:szCs w:val="21"/>
              </w:rPr>
            </w:pPr>
            <w:r>
              <w:rPr>
                <w:rFonts w:hint="eastAsia" w:ascii="Times New Roman" w:hAnsi="Times New Roman" w:eastAsia="黑体"/>
                <w:kern w:val="0"/>
                <w:szCs w:val="21"/>
              </w:rPr>
              <w:t>四、结转下年度继续办理</w:t>
            </w:r>
          </w:p>
        </w:tc>
        <w:tc>
          <w:tcPr>
            <w:tcW w:w="829" w:type="dxa"/>
            <w:noWrap w:val="0"/>
            <w:tcMar>
              <w:left w:w="108" w:type="dxa"/>
              <w:right w:w="108" w:type="dxa"/>
            </w:tcMar>
            <w:vAlign w:val="center"/>
          </w:tcPr>
          <w:p w14:paraId="2E56F2FA">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006DA6E6">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614924AA">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52C1E016">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11701D78">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606B15D6">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3BC60414">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bl>
    <w:p w14:paraId="720D826E">
      <w:pPr>
        <w:pStyle w:val="2"/>
        <w:keepNext w:val="0"/>
        <w:keepLines w:val="0"/>
        <w:widowControl/>
        <w:suppressLineNumbers w:val="0"/>
        <w:spacing w:before="0" w:beforeAutospacing="0" w:after="0" w:afterAutospacing="0" w:line="420" w:lineRule="atLeast"/>
        <w:ind w:left="0" w:right="0" w:firstLine="420"/>
        <w:jc w:val="left"/>
        <w:rPr>
          <w:rFonts w:hint="default" w:ascii="方正黑体简体" w:hAnsi="方正黑体简体" w:eastAsia="方正黑体简体" w:cs="方正黑体简体"/>
          <w:b/>
          <w:bCs/>
          <w:i w:val="0"/>
          <w:iCs w:val="0"/>
          <w:caps w:val="0"/>
          <w:color w:val="000000"/>
          <w:spacing w:val="0"/>
          <w:sz w:val="32"/>
          <w:szCs w:val="32"/>
        </w:rPr>
      </w:pPr>
    </w:p>
    <w:p w14:paraId="2CFAC9F5">
      <w:pPr>
        <w:pStyle w:val="2"/>
        <w:keepNext w:val="0"/>
        <w:keepLines w:val="0"/>
        <w:widowControl/>
        <w:suppressLineNumbers w:val="0"/>
        <w:spacing w:before="0" w:beforeAutospacing="0" w:after="0" w:afterAutospacing="0" w:line="420" w:lineRule="atLeast"/>
        <w:ind w:left="0" w:right="0" w:firstLine="420"/>
        <w:jc w:val="left"/>
        <w:rPr>
          <w:rFonts w:hint="eastAsia" w:ascii="方正黑体简体" w:hAnsi="方正黑体简体" w:eastAsia="方正黑体简体" w:cs="方正黑体简体"/>
          <w:b/>
          <w:bCs/>
          <w:i w:val="0"/>
          <w:iCs w:val="0"/>
          <w:caps w:val="0"/>
          <w:color w:val="000000"/>
          <w:spacing w:val="0"/>
          <w:sz w:val="32"/>
          <w:szCs w:val="32"/>
          <w:lang w:eastAsia="zh-CN"/>
        </w:rPr>
      </w:pPr>
      <w:r>
        <w:rPr>
          <w:rFonts w:hint="default" w:ascii="方正黑体简体" w:hAnsi="方正黑体简体" w:eastAsia="方正黑体简体" w:cs="方正黑体简体"/>
          <w:b/>
          <w:bCs/>
          <w:i w:val="0"/>
          <w:iCs w:val="0"/>
          <w:caps w:val="0"/>
          <w:color w:val="000000"/>
          <w:spacing w:val="0"/>
          <w:sz w:val="32"/>
          <w:szCs w:val="32"/>
        </w:rPr>
        <w:t>四、政府信息公开行政复议、行政诉讼</w:t>
      </w:r>
      <w:r>
        <w:rPr>
          <w:rFonts w:hint="eastAsia" w:ascii="方正黑体简体" w:hAnsi="方正黑体简体" w:eastAsia="方正黑体简体" w:cs="方正黑体简体"/>
          <w:b/>
          <w:bCs/>
          <w:i w:val="0"/>
          <w:iCs w:val="0"/>
          <w:caps w:val="0"/>
          <w:color w:val="000000"/>
          <w:spacing w:val="0"/>
          <w:sz w:val="32"/>
          <w:szCs w:val="32"/>
          <w:lang w:val="en-US" w:eastAsia="zh-CN"/>
        </w:rPr>
        <w:t>详情</w:t>
      </w:r>
    </w:p>
    <w:tbl>
      <w:tblPr>
        <w:tblStyle w:val="3"/>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14:paraId="26B43E6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591FF15E">
            <w:pPr>
              <w:widowControl/>
              <w:jc w:val="center"/>
              <w:rPr>
                <w:rFonts w:ascii="黑体" w:hAnsi="黑体" w:eastAsia="黑体"/>
              </w:rPr>
            </w:pPr>
            <w:r>
              <w:rPr>
                <w:rFonts w:ascii="黑体" w:hAnsi="黑体" w:eastAsia="黑体"/>
                <w:kern w:val="0"/>
                <w:sz w:val="20"/>
                <w:szCs w:val="20"/>
              </w:rPr>
              <w:t>行政复议</w:t>
            </w:r>
          </w:p>
        </w:tc>
        <w:tc>
          <w:tcPr>
            <w:tcW w:w="5997" w:type="dxa"/>
            <w:gridSpan w:val="10"/>
            <w:tcBorders>
              <w:top w:val="single" w:color="auto" w:sz="8" w:space="0"/>
              <w:left w:val="nil"/>
              <w:bottom w:val="single" w:color="auto" w:sz="8" w:space="0"/>
              <w:right w:val="single" w:color="auto" w:sz="8" w:space="0"/>
            </w:tcBorders>
            <w:noWrap w:val="0"/>
            <w:tcMar>
              <w:left w:w="108" w:type="dxa"/>
              <w:right w:w="108" w:type="dxa"/>
            </w:tcMar>
            <w:vAlign w:val="center"/>
          </w:tcPr>
          <w:p w14:paraId="1AEF10EF">
            <w:pPr>
              <w:widowControl/>
              <w:jc w:val="center"/>
              <w:rPr>
                <w:rFonts w:ascii="黑体" w:hAnsi="黑体" w:eastAsia="黑体"/>
              </w:rPr>
            </w:pPr>
            <w:r>
              <w:rPr>
                <w:rFonts w:ascii="黑体" w:hAnsi="黑体" w:eastAsia="黑体"/>
                <w:kern w:val="0"/>
                <w:sz w:val="20"/>
                <w:szCs w:val="20"/>
              </w:rPr>
              <w:t>行政诉讼</w:t>
            </w:r>
          </w:p>
        </w:tc>
      </w:tr>
      <w:tr w14:paraId="5ADD3F7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14:paraId="521DEB9D">
            <w:pPr>
              <w:widowControl/>
              <w:ind w:left="-149" w:leftChars="-71" w:right="-170" w:rightChars="-81"/>
              <w:jc w:val="center"/>
              <w:rPr>
                <w:rFonts w:ascii="黑体" w:hAnsi="黑体" w:eastAsia="黑体"/>
                <w:kern w:val="0"/>
                <w:sz w:val="20"/>
                <w:szCs w:val="20"/>
              </w:rPr>
            </w:pPr>
            <w:r>
              <w:rPr>
                <w:rFonts w:ascii="黑体" w:hAnsi="黑体" w:eastAsia="黑体"/>
                <w:kern w:val="0"/>
                <w:sz w:val="20"/>
                <w:szCs w:val="20"/>
              </w:rPr>
              <w:t>结果</w:t>
            </w:r>
          </w:p>
          <w:p w14:paraId="665B17A0">
            <w:pPr>
              <w:widowControl/>
              <w:ind w:left="-149" w:leftChars="-71" w:right="-170" w:rightChars="-81"/>
              <w:jc w:val="center"/>
              <w:rPr>
                <w:rFonts w:ascii="黑体" w:hAnsi="黑体" w:eastAsia="黑体"/>
              </w:rPr>
            </w:pPr>
            <w:r>
              <w:rPr>
                <w:rFonts w:ascii="黑体" w:hAnsi="黑体" w:eastAsia="黑体"/>
                <w:kern w:val="0"/>
                <w:sz w:val="20"/>
                <w:szCs w:val="20"/>
              </w:rPr>
              <w:t>维持</w:t>
            </w:r>
          </w:p>
        </w:tc>
        <w:tc>
          <w:tcPr>
            <w:tcW w:w="604" w:type="dxa"/>
            <w:vMerge w:val="restart"/>
            <w:tcBorders>
              <w:top w:val="nil"/>
              <w:left w:val="nil"/>
              <w:bottom w:val="single" w:color="auto" w:sz="8" w:space="0"/>
              <w:right w:val="single" w:color="auto" w:sz="8" w:space="0"/>
            </w:tcBorders>
            <w:noWrap w:val="0"/>
            <w:tcMar>
              <w:left w:w="108" w:type="dxa"/>
              <w:right w:w="108" w:type="dxa"/>
            </w:tcMar>
            <w:vAlign w:val="center"/>
          </w:tcPr>
          <w:p w14:paraId="54373EC8">
            <w:pPr>
              <w:widowControl/>
              <w:ind w:left="-43" w:leftChars="-21" w:right="-132" w:rightChars="-63" w:hanging="1"/>
              <w:jc w:val="center"/>
              <w:rPr>
                <w:rFonts w:ascii="黑体" w:hAnsi="黑体" w:eastAsia="黑体"/>
              </w:rPr>
            </w:pPr>
            <w:r>
              <w:rPr>
                <w:rFonts w:ascii="黑体" w:hAnsi="黑体" w:eastAsia="黑体"/>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14:paraId="04641E08">
            <w:pPr>
              <w:widowControl/>
              <w:ind w:left="-82" w:leftChars="-39" w:right="-97" w:rightChars="-46"/>
              <w:jc w:val="center"/>
              <w:rPr>
                <w:rFonts w:ascii="黑体" w:hAnsi="黑体" w:eastAsia="黑体"/>
              </w:rPr>
            </w:pPr>
            <w:r>
              <w:rPr>
                <w:rFonts w:ascii="黑体" w:hAnsi="黑体" w:eastAsia="黑体"/>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14:paraId="5F123533">
            <w:pPr>
              <w:widowControl/>
              <w:ind w:left="-118" w:leftChars="-56" w:right="-118" w:rightChars="-56"/>
              <w:jc w:val="center"/>
              <w:rPr>
                <w:rFonts w:ascii="黑体" w:hAnsi="黑体" w:eastAsia="黑体"/>
                <w:kern w:val="0"/>
                <w:sz w:val="20"/>
                <w:szCs w:val="20"/>
              </w:rPr>
            </w:pPr>
            <w:r>
              <w:rPr>
                <w:rFonts w:ascii="黑体" w:hAnsi="黑体" w:eastAsia="黑体"/>
                <w:kern w:val="0"/>
                <w:sz w:val="20"/>
                <w:szCs w:val="20"/>
              </w:rPr>
              <w:t>尚未</w:t>
            </w:r>
          </w:p>
          <w:p w14:paraId="195FCF24">
            <w:pPr>
              <w:widowControl/>
              <w:ind w:left="-118" w:leftChars="-56" w:right="-118" w:rightChars="-56"/>
              <w:jc w:val="center"/>
              <w:rPr>
                <w:rFonts w:ascii="黑体" w:hAnsi="黑体" w:eastAsia="黑体"/>
              </w:rPr>
            </w:pPr>
            <w:r>
              <w:rPr>
                <w:rFonts w:ascii="黑体" w:hAnsi="黑体" w:eastAsia="黑体"/>
                <w:kern w:val="0"/>
                <w:sz w:val="20"/>
                <w:szCs w:val="20"/>
              </w:rPr>
              <w:t>审结</w:t>
            </w:r>
          </w:p>
        </w:tc>
        <w:tc>
          <w:tcPr>
            <w:tcW w:w="658"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14:paraId="42104975">
            <w:pPr>
              <w:widowControl/>
              <w:spacing w:line="320" w:lineRule="exact"/>
              <w:jc w:val="center"/>
              <w:rPr>
                <w:rFonts w:ascii="黑体" w:hAnsi="黑体" w:eastAsia="黑体"/>
                <w:kern w:val="0"/>
                <w:sz w:val="20"/>
                <w:szCs w:val="20"/>
              </w:rPr>
            </w:pPr>
            <w:r>
              <w:rPr>
                <w:rFonts w:ascii="黑体" w:hAnsi="黑体" w:eastAsia="黑体"/>
                <w:kern w:val="0"/>
                <w:sz w:val="20"/>
                <w:szCs w:val="20"/>
              </w:rPr>
              <w:t>总</w:t>
            </w:r>
          </w:p>
          <w:p w14:paraId="4C62DFEF">
            <w:pPr>
              <w:widowControl/>
              <w:spacing w:line="320" w:lineRule="exact"/>
              <w:jc w:val="center"/>
              <w:rPr>
                <w:rFonts w:ascii="黑体" w:hAnsi="黑体" w:eastAsia="黑体"/>
              </w:rPr>
            </w:pPr>
            <w:r>
              <w:rPr>
                <w:rFonts w:ascii="黑体" w:hAnsi="黑体" w:eastAsia="黑体"/>
                <w:kern w:val="0"/>
                <w:sz w:val="20"/>
                <w:szCs w:val="20"/>
              </w:rPr>
              <w:t>计</w:t>
            </w:r>
          </w:p>
        </w:tc>
        <w:tc>
          <w:tcPr>
            <w:tcW w:w="2970"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14:paraId="63CC9C2A">
            <w:pPr>
              <w:widowControl/>
              <w:jc w:val="center"/>
              <w:rPr>
                <w:rFonts w:ascii="黑体" w:hAnsi="黑体" w:eastAsia="黑体"/>
              </w:rPr>
            </w:pPr>
            <w:r>
              <w:rPr>
                <w:rFonts w:ascii="黑体" w:hAnsi="黑体" w:eastAsia="黑体"/>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14:paraId="0A534211">
            <w:pPr>
              <w:widowControl/>
              <w:jc w:val="center"/>
              <w:rPr>
                <w:rFonts w:ascii="黑体" w:hAnsi="黑体" w:eastAsia="黑体"/>
              </w:rPr>
            </w:pPr>
            <w:bookmarkStart w:id="0" w:name="_Hlk67039688"/>
            <w:r>
              <w:rPr>
                <w:rFonts w:ascii="黑体" w:hAnsi="黑体" w:eastAsia="黑体"/>
                <w:kern w:val="0"/>
                <w:sz w:val="20"/>
                <w:szCs w:val="20"/>
              </w:rPr>
              <w:t>复议后起诉</w:t>
            </w:r>
            <w:bookmarkEnd w:id="0"/>
          </w:p>
        </w:tc>
      </w:tr>
      <w:tr w14:paraId="1389FD1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4B8E9D17">
            <w:pPr>
              <w:rPr>
                <w:rFonts w:ascii="黑体" w:hAnsi="黑体" w:eastAsia="黑体"/>
                <w:sz w:val="24"/>
              </w:rPr>
            </w:pPr>
          </w:p>
        </w:tc>
        <w:tc>
          <w:tcPr>
            <w:tcW w:w="604" w:type="dxa"/>
            <w:vMerge w:val="continue"/>
            <w:tcBorders>
              <w:top w:val="nil"/>
              <w:left w:val="nil"/>
              <w:bottom w:val="single" w:color="auto" w:sz="8" w:space="0"/>
              <w:right w:val="single" w:color="auto" w:sz="8" w:space="0"/>
            </w:tcBorders>
            <w:noWrap w:val="0"/>
            <w:tcMar>
              <w:left w:w="108" w:type="dxa"/>
              <w:right w:w="108" w:type="dxa"/>
            </w:tcMar>
            <w:vAlign w:val="center"/>
          </w:tcPr>
          <w:p w14:paraId="6732F93A">
            <w:pP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14:paraId="4D68C428">
            <w:pP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14:paraId="4608294B">
            <w:pPr>
              <w:rPr>
                <w:rFonts w:ascii="黑体" w:hAnsi="黑体" w:eastAsia="黑体"/>
                <w:sz w:val="24"/>
              </w:rPr>
            </w:pPr>
          </w:p>
        </w:tc>
        <w:tc>
          <w:tcPr>
            <w:tcW w:w="658"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14:paraId="633EC366">
            <w:pPr>
              <w:rPr>
                <w:rFonts w:ascii="黑体" w:hAnsi="黑体" w:eastAsia="黑体"/>
                <w:sz w:val="24"/>
              </w:rPr>
            </w:pPr>
          </w:p>
        </w:tc>
        <w:tc>
          <w:tcPr>
            <w:tcW w:w="550" w:type="dxa"/>
            <w:tcBorders>
              <w:top w:val="nil"/>
              <w:left w:val="nil"/>
              <w:bottom w:val="single" w:color="auto" w:sz="8" w:space="0"/>
              <w:right w:val="single" w:color="auto" w:sz="8" w:space="0"/>
            </w:tcBorders>
            <w:noWrap w:val="0"/>
            <w:tcMar>
              <w:left w:w="108" w:type="dxa"/>
              <w:right w:w="108" w:type="dxa"/>
            </w:tcMar>
            <w:vAlign w:val="center"/>
          </w:tcPr>
          <w:p w14:paraId="5D4B6A90">
            <w:pPr>
              <w:widowControl/>
              <w:ind w:left="-105" w:leftChars="-50" w:right="-126" w:rightChars="-60"/>
              <w:jc w:val="center"/>
              <w:rPr>
                <w:rFonts w:ascii="黑体" w:hAnsi="黑体" w:eastAsia="黑体"/>
              </w:rPr>
            </w:pPr>
            <w:r>
              <w:rPr>
                <w:rFonts w:ascii="黑体" w:hAnsi="黑体" w:eastAsia="黑体"/>
                <w:kern w:val="0"/>
                <w:sz w:val="20"/>
                <w:szCs w:val="20"/>
              </w:rPr>
              <w:t>结果维持</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3871677A">
            <w:pPr>
              <w:widowControl/>
              <w:ind w:left="-86" w:leftChars="-41" w:right="-88" w:rightChars="-42"/>
              <w:jc w:val="center"/>
              <w:rPr>
                <w:rFonts w:ascii="黑体" w:hAnsi="黑体" w:eastAsia="黑体"/>
              </w:rPr>
            </w:pPr>
            <w:r>
              <w:rPr>
                <w:rFonts w:ascii="黑体" w:hAnsi="黑体" w:eastAsia="黑体"/>
                <w:kern w:val="0"/>
                <w:sz w:val="20"/>
                <w:szCs w:val="20"/>
              </w:rPr>
              <w:t>结果纠正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7D7473FE">
            <w:pPr>
              <w:widowControl/>
              <w:ind w:left="-126" w:leftChars="-60" w:right="-136" w:rightChars="-65"/>
              <w:jc w:val="center"/>
              <w:rPr>
                <w:rFonts w:ascii="黑体" w:hAnsi="黑体" w:eastAsia="黑体"/>
                <w:kern w:val="0"/>
                <w:sz w:val="20"/>
                <w:szCs w:val="20"/>
              </w:rPr>
            </w:pPr>
            <w:r>
              <w:rPr>
                <w:rFonts w:ascii="黑体" w:hAnsi="黑体" w:eastAsia="黑体"/>
                <w:kern w:val="0"/>
                <w:sz w:val="20"/>
                <w:szCs w:val="20"/>
              </w:rPr>
              <w:t>其他</w:t>
            </w:r>
          </w:p>
          <w:p w14:paraId="3978A2CC">
            <w:pPr>
              <w:widowControl/>
              <w:ind w:left="-126" w:leftChars="-60" w:right="-136" w:rightChars="-65"/>
              <w:jc w:val="center"/>
              <w:rPr>
                <w:rFonts w:ascii="黑体" w:hAnsi="黑体" w:eastAsia="黑体"/>
              </w:rPr>
            </w:pPr>
            <w:r>
              <w:rPr>
                <w:rFonts w:ascii="黑体" w:hAnsi="黑体" w:eastAsia="黑体"/>
                <w:kern w:val="0"/>
                <w:sz w:val="20"/>
                <w:szCs w:val="20"/>
              </w:rPr>
              <w:t>结果</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4D84616A">
            <w:pPr>
              <w:widowControl/>
              <w:ind w:left="-164" w:leftChars="-78" w:right="-153" w:rightChars="-73"/>
              <w:jc w:val="center"/>
              <w:rPr>
                <w:rFonts w:ascii="黑体" w:hAnsi="黑体" w:eastAsia="黑体"/>
                <w:kern w:val="0"/>
                <w:sz w:val="20"/>
                <w:szCs w:val="20"/>
              </w:rPr>
            </w:pPr>
            <w:r>
              <w:rPr>
                <w:rFonts w:ascii="黑体" w:hAnsi="黑体" w:eastAsia="黑体"/>
                <w:kern w:val="0"/>
                <w:sz w:val="20"/>
                <w:szCs w:val="20"/>
              </w:rPr>
              <w:t>尚未</w:t>
            </w:r>
          </w:p>
          <w:p w14:paraId="4538E073">
            <w:pPr>
              <w:widowControl/>
              <w:ind w:left="-164" w:leftChars="-78" w:right="-153" w:rightChars="-73"/>
              <w:jc w:val="center"/>
              <w:rPr>
                <w:rFonts w:ascii="黑体" w:hAnsi="黑体" w:eastAsia="黑体"/>
              </w:rPr>
            </w:pPr>
            <w:r>
              <w:rPr>
                <w:rFonts w:ascii="黑体" w:hAnsi="黑体" w:eastAsia="黑体"/>
                <w:kern w:val="0"/>
                <w:sz w:val="20"/>
                <w:szCs w:val="20"/>
              </w:rPr>
              <w:t>审结</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08983919">
            <w:pPr>
              <w:widowControl/>
              <w:jc w:val="center"/>
              <w:rPr>
                <w:rFonts w:ascii="黑体" w:hAnsi="黑体" w:eastAsia="黑体"/>
              </w:rPr>
            </w:pPr>
            <w:r>
              <w:rPr>
                <w:rFonts w:ascii="黑体" w:hAnsi="黑体" w:eastAsia="黑体"/>
                <w:kern w:val="0"/>
                <w:sz w:val="20"/>
                <w:szCs w:val="20"/>
              </w:rPr>
              <w:t>总计</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6D4CB074">
            <w:pPr>
              <w:widowControl/>
              <w:ind w:left="-99" w:leftChars="-47" w:right="-78" w:rightChars="-37"/>
              <w:jc w:val="center"/>
              <w:rPr>
                <w:rFonts w:ascii="黑体" w:hAnsi="黑体" w:eastAsia="黑体"/>
              </w:rPr>
            </w:pPr>
            <w:r>
              <w:rPr>
                <w:rFonts w:ascii="黑体" w:hAnsi="黑体" w:eastAsia="黑体"/>
                <w:kern w:val="0"/>
                <w:sz w:val="20"/>
                <w:szCs w:val="20"/>
              </w:rPr>
              <w:t>结果维持</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58157905">
            <w:pPr>
              <w:widowControl/>
              <w:ind w:left="-136" w:leftChars="-65" w:right="-124" w:rightChars="-59"/>
              <w:jc w:val="center"/>
              <w:rPr>
                <w:rFonts w:ascii="黑体" w:hAnsi="黑体" w:eastAsia="黑体"/>
                <w:kern w:val="0"/>
                <w:sz w:val="20"/>
                <w:szCs w:val="20"/>
              </w:rPr>
            </w:pPr>
            <w:r>
              <w:rPr>
                <w:rFonts w:ascii="黑体" w:hAnsi="黑体" w:eastAsia="黑体"/>
                <w:kern w:val="0"/>
                <w:sz w:val="20"/>
                <w:szCs w:val="20"/>
              </w:rPr>
              <w:t>结果</w:t>
            </w:r>
          </w:p>
          <w:p w14:paraId="0820D7A0">
            <w:pPr>
              <w:widowControl/>
              <w:ind w:left="-136" w:leftChars="-65" w:right="-124" w:rightChars="-59"/>
              <w:jc w:val="center"/>
              <w:rPr>
                <w:rFonts w:ascii="黑体" w:hAnsi="黑体" w:eastAsia="黑体"/>
              </w:rPr>
            </w:pPr>
            <w:r>
              <w:rPr>
                <w:rFonts w:ascii="黑体" w:hAnsi="黑体" w:eastAsia="黑体"/>
                <w:kern w:val="0"/>
                <w:sz w:val="20"/>
                <w:szCs w:val="20"/>
              </w:rPr>
              <w:t>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2B7E0EFE">
            <w:pPr>
              <w:widowControl/>
              <w:ind w:left="-173" w:leftChars="-83" w:right="-134" w:rightChars="-64" w:hanging="1"/>
              <w:jc w:val="center"/>
              <w:rPr>
                <w:rFonts w:ascii="黑体" w:hAnsi="黑体" w:eastAsia="黑体"/>
                <w:kern w:val="0"/>
                <w:sz w:val="20"/>
                <w:szCs w:val="20"/>
              </w:rPr>
            </w:pPr>
            <w:r>
              <w:rPr>
                <w:rFonts w:ascii="黑体" w:hAnsi="黑体" w:eastAsia="黑体"/>
                <w:kern w:val="0"/>
                <w:sz w:val="20"/>
                <w:szCs w:val="20"/>
              </w:rPr>
              <w:t>其他</w:t>
            </w:r>
          </w:p>
          <w:p w14:paraId="174EC92C">
            <w:pPr>
              <w:widowControl/>
              <w:ind w:left="-173" w:leftChars="-83" w:right="-134" w:rightChars="-64" w:hanging="1"/>
              <w:jc w:val="center"/>
              <w:rPr>
                <w:rFonts w:ascii="黑体" w:hAnsi="黑体" w:eastAsia="黑体"/>
              </w:rPr>
            </w:pPr>
            <w:r>
              <w:rPr>
                <w:rFonts w:ascii="黑体" w:hAnsi="黑体" w:eastAsia="黑体"/>
                <w:kern w:val="0"/>
                <w:sz w:val="20"/>
                <w:szCs w:val="20"/>
              </w:rPr>
              <w:t>结果</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14:paraId="450F839C">
            <w:pPr>
              <w:widowControl/>
              <w:ind w:left="-67" w:leftChars="-33" w:right="-105" w:rightChars="-50" w:hanging="2" w:hangingChars="1"/>
              <w:jc w:val="center"/>
              <w:rPr>
                <w:rFonts w:ascii="黑体" w:hAnsi="黑体" w:eastAsia="黑体"/>
              </w:rPr>
            </w:pPr>
            <w:r>
              <w:rPr>
                <w:rFonts w:ascii="黑体" w:hAnsi="黑体" w:eastAsia="黑体"/>
                <w:kern w:val="0"/>
                <w:sz w:val="20"/>
                <w:szCs w:val="20"/>
              </w:rPr>
              <w:t>尚未审结</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14:paraId="7CEC5051">
            <w:pPr>
              <w:widowControl/>
              <w:jc w:val="center"/>
              <w:rPr>
                <w:rFonts w:ascii="黑体" w:hAnsi="黑体" w:eastAsia="黑体"/>
              </w:rPr>
            </w:pPr>
            <w:r>
              <w:rPr>
                <w:rFonts w:ascii="黑体" w:hAnsi="黑体" w:eastAsia="黑体"/>
                <w:kern w:val="0"/>
                <w:sz w:val="20"/>
                <w:szCs w:val="20"/>
              </w:rPr>
              <w:t>总计</w:t>
            </w:r>
          </w:p>
        </w:tc>
      </w:tr>
      <w:tr w14:paraId="42AAF5D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32" w:hRule="atLeast"/>
          <w:jc w:val="center"/>
        </w:trPr>
        <w:tc>
          <w:tcPr>
            <w:tcW w:w="604" w:type="dxa"/>
            <w:tcBorders>
              <w:top w:val="nil"/>
              <w:left w:val="single" w:color="auto" w:sz="8" w:space="0"/>
              <w:bottom w:val="single" w:color="auto" w:sz="8" w:space="0"/>
              <w:right w:val="single" w:color="auto" w:sz="8" w:space="0"/>
            </w:tcBorders>
            <w:noWrap w:val="0"/>
            <w:tcMar>
              <w:left w:w="108" w:type="dxa"/>
              <w:right w:w="108" w:type="dxa"/>
            </w:tcMar>
            <w:vAlign w:val="center"/>
          </w:tcPr>
          <w:p w14:paraId="704C9AC6">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14:paraId="0F5AA638">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14:paraId="1B91563B">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14:paraId="76313850">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58" w:type="dxa"/>
            <w:tcBorders>
              <w:top w:val="nil"/>
              <w:left w:val="nil"/>
              <w:bottom w:val="single" w:color="auto" w:sz="8" w:space="0"/>
              <w:right w:val="single" w:color="auto" w:sz="8" w:space="0"/>
            </w:tcBorders>
            <w:noWrap w:val="0"/>
            <w:tcMar>
              <w:left w:w="108" w:type="dxa"/>
              <w:right w:w="108" w:type="dxa"/>
            </w:tcMar>
            <w:vAlign w:val="center"/>
          </w:tcPr>
          <w:p w14:paraId="4B9A9674">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550" w:type="dxa"/>
            <w:tcBorders>
              <w:top w:val="nil"/>
              <w:left w:val="nil"/>
              <w:bottom w:val="single" w:color="auto" w:sz="8" w:space="0"/>
              <w:right w:val="single" w:color="auto" w:sz="8" w:space="0"/>
            </w:tcBorders>
            <w:noWrap w:val="0"/>
            <w:tcMar>
              <w:left w:w="108" w:type="dxa"/>
              <w:right w:w="108" w:type="dxa"/>
            </w:tcMar>
            <w:vAlign w:val="center"/>
          </w:tcPr>
          <w:p w14:paraId="14EEC6AD">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432C186A">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054C38D9">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2E047D04">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03269B39">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5DC11B05">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3AFDC98D">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32E6BCE0">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6" w:type="dxa"/>
            <w:tcBorders>
              <w:top w:val="nil"/>
              <w:left w:val="nil"/>
              <w:bottom w:val="single" w:color="auto" w:sz="8" w:space="0"/>
              <w:right w:val="single" w:color="auto" w:sz="8" w:space="0"/>
            </w:tcBorders>
            <w:noWrap w:val="0"/>
            <w:tcMar>
              <w:left w:w="108" w:type="dxa"/>
              <w:right w:w="108" w:type="dxa"/>
            </w:tcMar>
            <w:vAlign w:val="center"/>
          </w:tcPr>
          <w:p w14:paraId="102A123F">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6" w:type="dxa"/>
            <w:tcBorders>
              <w:top w:val="nil"/>
              <w:left w:val="nil"/>
              <w:bottom w:val="single" w:color="auto" w:sz="8" w:space="0"/>
              <w:right w:val="single" w:color="auto" w:sz="8" w:space="0"/>
            </w:tcBorders>
            <w:noWrap w:val="0"/>
            <w:tcMar>
              <w:left w:w="108" w:type="dxa"/>
              <w:right w:w="108" w:type="dxa"/>
            </w:tcMar>
            <w:vAlign w:val="center"/>
          </w:tcPr>
          <w:p w14:paraId="6462B49B">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r>
    </w:tbl>
    <w:p w14:paraId="39EF5D78">
      <w:pPr>
        <w:pStyle w:val="2"/>
        <w:keepNext w:val="0"/>
        <w:keepLines w:val="0"/>
        <w:widowControl/>
        <w:suppressLineNumbers w:val="0"/>
        <w:spacing w:before="0" w:beforeAutospacing="0" w:after="0" w:afterAutospacing="0" w:line="420" w:lineRule="atLeast"/>
        <w:ind w:left="0" w:right="0" w:firstLine="0"/>
        <w:jc w:val="center"/>
        <w:rPr>
          <w:rFonts w:hint="default" w:ascii="Times New Roman" w:hAnsi="Times New Roman" w:eastAsia="方正仿宋简体" w:cs="Times New Roman"/>
          <w:b w:val="0"/>
          <w:bCs w:val="0"/>
          <w:i w:val="0"/>
          <w:iCs w:val="0"/>
          <w:caps w:val="0"/>
          <w:color w:val="000000"/>
          <w:spacing w:val="0"/>
          <w:sz w:val="32"/>
          <w:szCs w:val="32"/>
        </w:rPr>
      </w:pPr>
    </w:p>
    <w:p w14:paraId="402ED9FD">
      <w:pPr>
        <w:pStyle w:val="2"/>
        <w:keepNext w:val="0"/>
        <w:keepLines w:val="0"/>
        <w:widowControl/>
        <w:suppressLineNumbers w:val="0"/>
        <w:spacing w:before="0" w:beforeAutospacing="0" w:after="0" w:afterAutospacing="0" w:line="420" w:lineRule="atLeast"/>
        <w:ind w:left="0" w:right="0" w:firstLine="420"/>
        <w:jc w:val="left"/>
        <w:rPr>
          <w:rFonts w:hint="default" w:ascii="Times New Roman" w:hAnsi="Times New Roman" w:eastAsia="方正仿宋简体" w:cs="Times New Roman"/>
          <w:b w:val="0"/>
          <w:bCs w:val="0"/>
          <w:i w:val="0"/>
          <w:iCs w:val="0"/>
          <w:caps w:val="0"/>
          <w:color w:val="000000"/>
          <w:spacing w:val="0"/>
          <w:sz w:val="32"/>
          <w:szCs w:val="32"/>
        </w:rPr>
      </w:pPr>
      <w:r>
        <w:rPr>
          <w:rFonts w:hint="default" w:ascii="方正黑体简体" w:hAnsi="方正黑体简体" w:eastAsia="方正黑体简体" w:cs="方正黑体简体"/>
          <w:b/>
          <w:bCs/>
          <w:i w:val="0"/>
          <w:iCs w:val="0"/>
          <w:caps w:val="0"/>
          <w:color w:val="000000"/>
          <w:spacing w:val="0"/>
          <w:sz w:val="32"/>
          <w:szCs w:val="32"/>
        </w:rPr>
        <w:t>五、存在的主要问题及改进情况</w:t>
      </w:r>
    </w:p>
    <w:p w14:paraId="1EF751B1">
      <w:pPr>
        <w:pStyle w:val="2"/>
        <w:keepNext w:val="0"/>
        <w:keepLines w:val="0"/>
        <w:widowControl/>
        <w:suppressLineNumbers w:val="0"/>
        <w:spacing w:before="0" w:beforeAutospacing="0" w:after="0" w:afterAutospacing="0" w:line="420" w:lineRule="atLeast"/>
        <w:ind w:left="0" w:right="0" w:firstLine="420"/>
        <w:jc w:val="left"/>
        <w:rPr>
          <w:rFonts w:hint="default" w:ascii="Times New Roman" w:hAnsi="Times New Roman" w:eastAsia="方正仿宋简体" w:cs="Times New Roman"/>
          <w:b/>
          <w:bCs/>
          <w:i w:val="0"/>
          <w:iCs w:val="0"/>
          <w:caps w:val="0"/>
          <w:color w:val="000000"/>
          <w:spacing w:val="0"/>
          <w:sz w:val="32"/>
          <w:szCs w:val="32"/>
        </w:rPr>
      </w:pPr>
      <w:r>
        <w:rPr>
          <w:rFonts w:hint="default" w:ascii="Times New Roman" w:hAnsi="Times New Roman" w:eastAsia="方正仿宋简体" w:cs="Times New Roman"/>
          <w:b/>
          <w:bCs/>
          <w:i w:val="0"/>
          <w:iCs w:val="0"/>
          <w:caps w:val="0"/>
          <w:color w:val="000000"/>
          <w:spacing w:val="0"/>
          <w:sz w:val="32"/>
          <w:szCs w:val="32"/>
        </w:rPr>
        <w:t>202</w:t>
      </w:r>
      <w:r>
        <w:rPr>
          <w:rFonts w:hint="default" w:ascii="Times New Roman" w:hAnsi="Times New Roman" w:eastAsia="方正仿宋简体" w:cs="Times New Roman"/>
          <w:b/>
          <w:bCs/>
          <w:i w:val="0"/>
          <w:iCs w:val="0"/>
          <w:caps w:val="0"/>
          <w:color w:val="000000"/>
          <w:spacing w:val="0"/>
          <w:sz w:val="32"/>
          <w:szCs w:val="32"/>
          <w:lang w:val="en-US" w:eastAsia="zh-CN"/>
        </w:rPr>
        <w:t>4</w:t>
      </w:r>
      <w:r>
        <w:rPr>
          <w:rFonts w:hint="default" w:ascii="Times New Roman" w:hAnsi="Times New Roman" w:eastAsia="方正仿宋简体" w:cs="Times New Roman"/>
          <w:b/>
          <w:bCs/>
          <w:i w:val="0"/>
          <w:iCs w:val="0"/>
          <w:caps w:val="0"/>
          <w:color w:val="000000"/>
          <w:spacing w:val="0"/>
          <w:sz w:val="32"/>
          <w:szCs w:val="32"/>
        </w:rPr>
        <w:t>年，我局深入贯彻落实各项文件精神，按时保质地完成了政府信息公开工作，并取得了一定的成效，但仍存在一些薄弱环节：</w:t>
      </w:r>
    </w:p>
    <w:p w14:paraId="0A55C5F1">
      <w:pPr>
        <w:pStyle w:val="2"/>
        <w:keepNext w:val="0"/>
        <w:keepLines w:val="0"/>
        <w:widowControl/>
        <w:suppressLineNumbers w:val="0"/>
        <w:spacing w:before="0" w:beforeAutospacing="0" w:after="0" w:afterAutospacing="0" w:line="420" w:lineRule="atLeast"/>
        <w:ind w:left="0" w:right="0" w:firstLine="420"/>
        <w:jc w:val="left"/>
        <w:rPr>
          <w:rFonts w:hint="default" w:ascii="Times New Roman" w:hAnsi="Times New Roman" w:eastAsia="方正仿宋简体" w:cs="Times New Roman"/>
          <w:b/>
          <w:bCs/>
          <w:i w:val="0"/>
          <w:iCs w:val="0"/>
          <w:caps w:val="0"/>
          <w:color w:val="000000"/>
          <w:spacing w:val="0"/>
          <w:sz w:val="32"/>
          <w:szCs w:val="32"/>
        </w:rPr>
      </w:pPr>
      <w:r>
        <w:rPr>
          <w:rFonts w:hint="default" w:ascii="Times New Roman" w:hAnsi="Times New Roman" w:eastAsia="方正仿宋简体" w:cs="Times New Roman"/>
          <w:b/>
          <w:bCs/>
          <w:i w:val="0"/>
          <w:iCs w:val="0"/>
          <w:caps w:val="0"/>
          <w:color w:val="000000"/>
          <w:spacing w:val="0"/>
          <w:sz w:val="32"/>
          <w:szCs w:val="32"/>
        </w:rPr>
        <w:t>一是政府信息公开存在滞后现象。在具体工作中，有时未按照“随生成随公开”原则进行公开，导致信息公开的连续性不强。对一些政策的解读，部分栏目更新等存在滞后的现象。</w:t>
      </w:r>
    </w:p>
    <w:p w14:paraId="47326735">
      <w:pPr>
        <w:pStyle w:val="2"/>
        <w:keepNext w:val="0"/>
        <w:keepLines w:val="0"/>
        <w:widowControl/>
        <w:suppressLineNumbers w:val="0"/>
        <w:spacing w:before="0" w:beforeAutospacing="0" w:after="0" w:afterAutospacing="0" w:line="420" w:lineRule="atLeast"/>
        <w:ind w:left="0" w:right="0" w:firstLine="420"/>
        <w:jc w:val="left"/>
        <w:rPr>
          <w:rFonts w:hint="default" w:ascii="Times New Roman" w:hAnsi="Times New Roman" w:eastAsia="方正仿宋简体" w:cs="Times New Roman"/>
          <w:b/>
          <w:bCs/>
          <w:i w:val="0"/>
          <w:iCs w:val="0"/>
          <w:caps w:val="0"/>
          <w:color w:val="000000"/>
          <w:spacing w:val="0"/>
          <w:sz w:val="32"/>
          <w:szCs w:val="32"/>
        </w:rPr>
      </w:pPr>
      <w:r>
        <w:rPr>
          <w:rFonts w:hint="default" w:ascii="Times New Roman" w:hAnsi="Times New Roman" w:eastAsia="方正仿宋简体" w:cs="Times New Roman"/>
          <w:b/>
          <w:bCs/>
          <w:i w:val="0"/>
          <w:iCs w:val="0"/>
          <w:caps w:val="0"/>
          <w:color w:val="000000"/>
          <w:spacing w:val="0"/>
          <w:sz w:val="32"/>
          <w:szCs w:val="32"/>
        </w:rPr>
        <w:t>二是单位内科室配合度不高。具体业务科室对需要公开的事项不清楚，导致政务公开主动性不强，工作处于被动开展的状态。科室业务不熟悉，导致公开工作进度进展缓慢。</w:t>
      </w:r>
    </w:p>
    <w:p w14:paraId="1417EBCE">
      <w:pPr>
        <w:pStyle w:val="2"/>
        <w:keepNext w:val="0"/>
        <w:keepLines w:val="0"/>
        <w:widowControl/>
        <w:suppressLineNumbers w:val="0"/>
        <w:spacing w:before="0" w:beforeAutospacing="0" w:after="0" w:afterAutospacing="0" w:line="420" w:lineRule="atLeast"/>
        <w:ind w:left="0" w:right="0" w:firstLine="420"/>
        <w:jc w:val="left"/>
        <w:rPr>
          <w:rFonts w:hint="default" w:ascii="Times New Roman" w:hAnsi="Times New Roman" w:eastAsia="方正仿宋简体" w:cs="Times New Roman"/>
          <w:b/>
          <w:bCs/>
          <w:i w:val="0"/>
          <w:iCs w:val="0"/>
          <w:caps w:val="0"/>
          <w:color w:val="000000"/>
          <w:spacing w:val="0"/>
          <w:sz w:val="32"/>
          <w:szCs w:val="32"/>
        </w:rPr>
      </w:pPr>
      <w:r>
        <w:rPr>
          <w:rFonts w:hint="default" w:ascii="Times New Roman" w:hAnsi="Times New Roman" w:eastAsia="方正仿宋简体" w:cs="Times New Roman"/>
          <w:b/>
          <w:bCs/>
          <w:i w:val="0"/>
          <w:iCs w:val="0"/>
          <w:caps w:val="0"/>
          <w:color w:val="000000"/>
          <w:spacing w:val="0"/>
          <w:sz w:val="32"/>
          <w:szCs w:val="32"/>
        </w:rPr>
        <w:t>三是政府信息公开工作不够细致。公开信息存在错别字、内容表述不规范、不具体、重点不突出等问题。</w:t>
      </w:r>
    </w:p>
    <w:p w14:paraId="41FD4AF7">
      <w:pPr>
        <w:spacing w:line="590" w:lineRule="exact"/>
        <w:ind w:right="-105" w:rightChars="-50" w:firstLine="643" w:firstLineChars="200"/>
        <w:rPr>
          <w:rFonts w:hint="default" w:ascii="Times New Roman" w:hAnsi="Times New Roman" w:eastAsia="方正仿宋简体" w:cs="Times New Roman"/>
          <w:b/>
          <w:bCs/>
          <w:i w:val="0"/>
          <w:iCs w:val="0"/>
          <w:caps w:val="0"/>
          <w:color w:val="000000"/>
          <w:spacing w:val="0"/>
          <w:kern w:val="0"/>
          <w:sz w:val="32"/>
          <w:szCs w:val="32"/>
          <w:lang w:val="en-US" w:eastAsia="zh-CN" w:bidi="ar"/>
        </w:rPr>
      </w:pPr>
      <w:r>
        <w:rPr>
          <w:rFonts w:hint="default" w:ascii="Times New Roman" w:hAnsi="Times New Roman" w:eastAsia="方正仿宋简体" w:cs="Times New Roman"/>
          <w:b/>
          <w:bCs/>
          <w:i w:val="0"/>
          <w:iCs w:val="0"/>
          <w:caps w:val="0"/>
          <w:color w:val="000000"/>
          <w:spacing w:val="0"/>
          <w:kern w:val="0"/>
          <w:sz w:val="32"/>
          <w:szCs w:val="32"/>
          <w:lang w:val="en-US" w:eastAsia="zh-CN" w:bidi="ar"/>
        </w:rPr>
        <w:t>2025年，将从以下几个方面重点改进：</w:t>
      </w:r>
    </w:p>
    <w:p w14:paraId="038FD795">
      <w:pPr>
        <w:pStyle w:val="2"/>
        <w:keepNext w:val="0"/>
        <w:keepLines w:val="0"/>
        <w:widowControl/>
        <w:suppressLineNumbers w:val="0"/>
        <w:spacing w:before="0" w:beforeAutospacing="0" w:after="0" w:afterAutospacing="0" w:line="420" w:lineRule="atLeast"/>
        <w:ind w:left="0" w:right="0" w:firstLine="420"/>
        <w:jc w:val="left"/>
        <w:rPr>
          <w:rFonts w:hint="default" w:ascii="Times New Roman" w:hAnsi="Times New Roman" w:eastAsia="方正仿宋简体" w:cs="Times New Roman"/>
          <w:b/>
          <w:bCs/>
          <w:i w:val="0"/>
          <w:iCs w:val="0"/>
          <w:caps w:val="0"/>
          <w:color w:val="000000"/>
          <w:spacing w:val="0"/>
          <w:sz w:val="32"/>
          <w:szCs w:val="32"/>
        </w:rPr>
      </w:pPr>
      <w:r>
        <w:rPr>
          <w:rFonts w:hint="default" w:ascii="Times New Roman" w:hAnsi="Times New Roman" w:eastAsia="方正仿宋简体" w:cs="Times New Roman"/>
          <w:b/>
          <w:bCs/>
          <w:i w:val="0"/>
          <w:iCs w:val="0"/>
          <w:caps w:val="0"/>
          <w:color w:val="000000"/>
          <w:spacing w:val="0"/>
          <w:sz w:val="32"/>
          <w:szCs w:val="32"/>
        </w:rPr>
        <w:t>一是进一步加强政务公开组织领导。高度重视政务信息公开工作，加强统筹系统调，压实各科室（单位）主体责任，使信息公开成</w:t>
      </w:r>
      <w:r>
        <w:rPr>
          <w:rFonts w:hint="default" w:ascii="Times New Roman" w:hAnsi="Times New Roman" w:eastAsia="方正仿宋简体" w:cs="Times New Roman"/>
          <w:b/>
          <w:bCs/>
          <w:i w:val="0"/>
          <w:iCs w:val="0"/>
          <w:caps w:val="0"/>
          <w:color w:val="000000"/>
          <w:spacing w:val="0"/>
          <w:sz w:val="32"/>
          <w:szCs w:val="32"/>
          <w:lang w:val="en-US" w:eastAsia="zh-CN"/>
        </w:rPr>
        <w:t>为</w:t>
      </w:r>
      <w:r>
        <w:rPr>
          <w:rFonts w:hint="default" w:ascii="Times New Roman" w:hAnsi="Times New Roman" w:eastAsia="方正仿宋简体" w:cs="Times New Roman"/>
          <w:b/>
          <w:bCs/>
          <w:i w:val="0"/>
          <w:iCs w:val="0"/>
          <w:caps w:val="0"/>
          <w:color w:val="000000"/>
          <w:spacing w:val="0"/>
          <w:sz w:val="32"/>
          <w:szCs w:val="32"/>
        </w:rPr>
        <w:t>日常工作常态，提升应急管理局政务透明度。</w:t>
      </w:r>
    </w:p>
    <w:p w14:paraId="5E1F197F">
      <w:pPr>
        <w:pStyle w:val="2"/>
        <w:keepNext w:val="0"/>
        <w:keepLines w:val="0"/>
        <w:widowControl/>
        <w:suppressLineNumbers w:val="0"/>
        <w:spacing w:before="0" w:beforeAutospacing="0" w:after="0" w:afterAutospacing="0" w:line="420" w:lineRule="atLeast"/>
        <w:ind w:left="0" w:right="0" w:firstLine="420"/>
        <w:jc w:val="left"/>
        <w:rPr>
          <w:rFonts w:hint="default" w:ascii="Times New Roman" w:hAnsi="Times New Roman" w:eastAsia="方正仿宋简体" w:cs="Times New Roman"/>
          <w:b/>
          <w:bCs/>
          <w:i w:val="0"/>
          <w:iCs w:val="0"/>
          <w:caps w:val="0"/>
          <w:color w:val="000000"/>
          <w:spacing w:val="0"/>
          <w:sz w:val="32"/>
          <w:szCs w:val="32"/>
        </w:rPr>
      </w:pPr>
      <w:r>
        <w:rPr>
          <w:rFonts w:hint="default" w:ascii="Times New Roman" w:hAnsi="Times New Roman" w:eastAsia="方正仿宋简体" w:cs="Times New Roman"/>
          <w:b/>
          <w:bCs/>
          <w:i w:val="0"/>
          <w:iCs w:val="0"/>
          <w:caps w:val="0"/>
          <w:color w:val="000000"/>
          <w:spacing w:val="0"/>
          <w:sz w:val="32"/>
          <w:szCs w:val="32"/>
        </w:rPr>
        <w:t>二是进一步加强政务公开规范建设。切实推进安全生产、应急管理等领域的政务信息工作的公开化、标准化和规范化，定期对政务公开信息进行排查和更新，有序推进信息公开工作。</w:t>
      </w:r>
    </w:p>
    <w:p w14:paraId="32B8109A">
      <w:pPr>
        <w:pStyle w:val="2"/>
        <w:keepNext w:val="0"/>
        <w:keepLines w:val="0"/>
        <w:widowControl/>
        <w:suppressLineNumbers w:val="0"/>
        <w:spacing w:before="0" w:beforeAutospacing="0" w:after="0" w:afterAutospacing="0" w:line="420" w:lineRule="atLeast"/>
        <w:ind w:left="0" w:right="0" w:firstLine="420"/>
        <w:jc w:val="left"/>
        <w:rPr>
          <w:rFonts w:hint="default" w:ascii="Times New Roman" w:hAnsi="Times New Roman" w:eastAsia="方正仿宋简体" w:cs="Times New Roman"/>
          <w:b/>
          <w:bCs/>
          <w:i w:val="0"/>
          <w:iCs w:val="0"/>
          <w:caps w:val="0"/>
          <w:color w:val="000000"/>
          <w:spacing w:val="0"/>
          <w:sz w:val="32"/>
          <w:szCs w:val="32"/>
        </w:rPr>
      </w:pPr>
      <w:r>
        <w:rPr>
          <w:rFonts w:hint="default" w:ascii="Times New Roman" w:hAnsi="Times New Roman" w:eastAsia="方正仿宋简体" w:cs="Times New Roman"/>
          <w:b/>
          <w:bCs/>
          <w:i w:val="0"/>
          <w:iCs w:val="0"/>
          <w:caps w:val="0"/>
          <w:color w:val="000000"/>
          <w:spacing w:val="0"/>
          <w:sz w:val="32"/>
          <w:szCs w:val="32"/>
        </w:rPr>
        <w:t>三是提高政府信息公开服务性。推进我局对社会关注度高、专业性强的重大决定提供解读服务。结合各类测评，继续完善政务信息公开监督评议制度，加强政府信息公开咨询服务工作。强化宣传和普及力度，提高公众对政府信息公开的认知度。</w:t>
      </w:r>
    </w:p>
    <w:p w14:paraId="5836D0E1">
      <w:pPr>
        <w:pStyle w:val="2"/>
        <w:keepNext w:val="0"/>
        <w:keepLines w:val="0"/>
        <w:widowControl/>
        <w:suppressLineNumbers w:val="0"/>
        <w:spacing w:before="0" w:beforeAutospacing="0" w:after="0" w:afterAutospacing="0" w:line="420" w:lineRule="atLeast"/>
        <w:ind w:left="0" w:right="0" w:firstLine="420"/>
        <w:jc w:val="left"/>
        <w:rPr>
          <w:rFonts w:hint="eastAsia" w:ascii="方正黑体简体" w:hAnsi="方正黑体简体" w:eastAsia="方正黑体简体" w:cs="方正黑体简体"/>
          <w:b/>
          <w:bCs/>
          <w:i w:val="0"/>
          <w:iCs w:val="0"/>
          <w:caps w:val="0"/>
          <w:color w:val="000000"/>
          <w:spacing w:val="0"/>
          <w:sz w:val="32"/>
          <w:szCs w:val="32"/>
        </w:rPr>
      </w:pPr>
      <w:r>
        <w:rPr>
          <w:rFonts w:hint="eastAsia" w:ascii="方正黑体简体" w:hAnsi="方正黑体简体" w:eastAsia="方正黑体简体" w:cs="方正黑体简体"/>
          <w:b/>
          <w:bCs/>
          <w:i w:val="0"/>
          <w:iCs w:val="0"/>
          <w:caps w:val="0"/>
          <w:color w:val="000000"/>
          <w:spacing w:val="0"/>
          <w:sz w:val="32"/>
          <w:szCs w:val="32"/>
        </w:rPr>
        <w:t>六、其他需要报告的事项</w:t>
      </w:r>
    </w:p>
    <w:p w14:paraId="3B63CC25">
      <w:pPr>
        <w:pStyle w:val="2"/>
        <w:keepNext w:val="0"/>
        <w:keepLines w:val="0"/>
        <w:widowControl/>
        <w:suppressLineNumbers w:val="0"/>
        <w:spacing w:before="0" w:beforeAutospacing="0" w:after="0" w:afterAutospacing="0" w:line="420" w:lineRule="atLeast"/>
        <w:ind w:left="0" w:right="0" w:firstLine="420"/>
        <w:jc w:val="left"/>
        <w:rPr>
          <w:rFonts w:hint="eastAsia" w:ascii="方正楷体简体" w:hAnsi="方正楷体简体" w:eastAsia="方正楷体简体" w:cs="方正楷体简体"/>
          <w:b/>
          <w:bCs/>
          <w:i w:val="0"/>
          <w:iCs w:val="0"/>
          <w:caps w:val="0"/>
          <w:color w:val="000000"/>
          <w:spacing w:val="0"/>
          <w:sz w:val="32"/>
          <w:szCs w:val="32"/>
        </w:rPr>
      </w:pPr>
      <w:r>
        <w:rPr>
          <w:rFonts w:hint="eastAsia" w:ascii="方正楷体简体" w:hAnsi="方正楷体简体" w:eastAsia="方正楷体简体" w:cs="方正楷体简体"/>
          <w:b/>
          <w:bCs/>
          <w:i w:val="0"/>
          <w:iCs w:val="0"/>
          <w:caps w:val="0"/>
          <w:color w:val="000000"/>
          <w:spacing w:val="0"/>
          <w:sz w:val="32"/>
          <w:szCs w:val="32"/>
        </w:rPr>
        <w:t>（一）依据《政府信息公开信息处理费管理办法》收取信息处理费的情况需在此专门报告：</w:t>
      </w:r>
    </w:p>
    <w:p w14:paraId="429AF5AD">
      <w:pPr>
        <w:pStyle w:val="2"/>
        <w:keepNext w:val="0"/>
        <w:keepLines w:val="0"/>
        <w:widowControl/>
        <w:suppressLineNumbers w:val="0"/>
        <w:spacing w:before="0" w:beforeAutospacing="0" w:after="0" w:afterAutospacing="0" w:line="420" w:lineRule="atLeast"/>
        <w:ind w:left="0" w:right="0" w:firstLine="420"/>
        <w:jc w:val="left"/>
        <w:rPr>
          <w:rFonts w:hint="default" w:ascii="Times New Roman" w:hAnsi="Times New Roman" w:eastAsia="方正仿宋简体" w:cs="Times New Roman"/>
          <w:b/>
          <w:bCs/>
          <w:i w:val="0"/>
          <w:iCs w:val="0"/>
          <w:caps w:val="0"/>
          <w:color w:val="000000"/>
          <w:spacing w:val="0"/>
          <w:sz w:val="32"/>
          <w:szCs w:val="32"/>
        </w:rPr>
      </w:pPr>
      <w:r>
        <w:rPr>
          <w:rFonts w:hint="default" w:ascii="Times New Roman" w:hAnsi="Times New Roman" w:eastAsia="方正仿宋简体" w:cs="Times New Roman"/>
          <w:b/>
          <w:bCs/>
          <w:i w:val="0"/>
          <w:iCs w:val="0"/>
          <w:caps w:val="0"/>
          <w:color w:val="000000"/>
          <w:spacing w:val="0"/>
          <w:sz w:val="32"/>
          <w:szCs w:val="32"/>
          <w:lang w:val="en-US" w:eastAsia="zh-CN"/>
        </w:rPr>
        <w:t>2024年，兖州</w:t>
      </w:r>
      <w:r>
        <w:rPr>
          <w:rFonts w:hint="default" w:ascii="Times New Roman" w:hAnsi="Times New Roman" w:eastAsia="方正仿宋简体" w:cs="Times New Roman"/>
          <w:b/>
          <w:bCs/>
          <w:i w:val="0"/>
          <w:iCs w:val="0"/>
          <w:caps w:val="0"/>
          <w:color w:val="000000"/>
          <w:spacing w:val="0"/>
          <w:sz w:val="32"/>
          <w:szCs w:val="32"/>
        </w:rPr>
        <w:t>区应急局无收取信息处理费情况。</w:t>
      </w:r>
    </w:p>
    <w:p w14:paraId="468B43D1">
      <w:pPr>
        <w:pStyle w:val="2"/>
        <w:keepNext w:val="0"/>
        <w:keepLines w:val="0"/>
        <w:widowControl/>
        <w:suppressLineNumbers w:val="0"/>
        <w:spacing w:before="0" w:beforeAutospacing="0" w:after="0" w:afterAutospacing="0" w:line="420" w:lineRule="atLeast"/>
        <w:ind w:left="0" w:right="0" w:firstLine="420"/>
        <w:jc w:val="left"/>
        <w:rPr>
          <w:rFonts w:hint="default" w:ascii="Times New Roman" w:hAnsi="Times New Roman" w:eastAsia="方正仿宋简体" w:cs="Times New Roman"/>
          <w:b/>
          <w:bCs/>
          <w:i w:val="0"/>
          <w:iCs w:val="0"/>
          <w:caps w:val="0"/>
          <w:color w:val="000000"/>
          <w:spacing w:val="0"/>
          <w:sz w:val="32"/>
          <w:szCs w:val="32"/>
        </w:rPr>
      </w:pPr>
      <w:r>
        <w:rPr>
          <w:rFonts w:hint="default" w:ascii="方正楷体简体" w:hAnsi="方正楷体简体" w:eastAsia="方正楷体简体" w:cs="方正楷体简体"/>
          <w:b/>
          <w:bCs/>
          <w:i w:val="0"/>
          <w:iCs w:val="0"/>
          <w:caps w:val="0"/>
          <w:color w:val="000000"/>
          <w:spacing w:val="0"/>
          <w:sz w:val="32"/>
          <w:szCs w:val="32"/>
        </w:rPr>
        <w:t>（二）本行政机关落实上级年度政务公开工作要点情况：</w:t>
      </w:r>
    </w:p>
    <w:p w14:paraId="025A48A6">
      <w:pPr>
        <w:pStyle w:val="2"/>
        <w:keepNext w:val="0"/>
        <w:keepLines w:val="0"/>
        <w:widowControl/>
        <w:suppressLineNumbers w:val="0"/>
        <w:spacing w:before="0" w:beforeAutospacing="0" w:after="0" w:afterAutospacing="0" w:line="420" w:lineRule="atLeast"/>
        <w:ind w:left="0" w:right="0" w:firstLine="420"/>
        <w:jc w:val="left"/>
        <w:rPr>
          <w:rFonts w:hint="default" w:ascii="Times New Roman" w:hAnsi="Times New Roman" w:eastAsia="方正仿宋简体" w:cs="Times New Roman"/>
          <w:b/>
          <w:bCs/>
          <w:i w:val="0"/>
          <w:iCs w:val="0"/>
          <w:caps w:val="0"/>
          <w:color w:val="000000"/>
          <w:spacing w:val="0"/>
          <w:sz w:val="32"/>
          <w:szCs w:val="32"/>
        </w:rPr>
      </w:pPr>
      <w:r>
        <w:rPr>
          <w:rFonts w:hint="default" w:ascii="Times New Roman" w:hAnsi="Times New Roman" w:eastAsia="方正仿宋简体" w:cs="Times New Roman"/>
          <w:b/>
          <w:bCs/>
          <w:i w:val="0"/>
          <w:iCs w:val="0"/>
          <w:caps w:val="0"/>
          <w:color w:val="000000"/>
          <w:spacing w:val="0"/>
          <w:sz w:val="32"/>
          <w:szCs w:val="32"/>
          <w:lang w:val="en-US" w:eastAsia="zh-CN"/>
        </w:rPr>
        <w:t>按照区级政务公开工作要点，认真做好应急领域信息公开工作，及时有效推进政府信息公开。</w:t>
      </w:r>
    </w:p>
    <w:p w14:paraId="199953F3">
      <w:pPr>
        <w:pStyle w:val="2"/>
        <w:keepNext w:val="0"/>
        <w:keepLines w:val="0"/>
        <w:widowControl/>
        <w:suppressLineNumbers w:val="0"/>
        <w:spacing w:before="0" w:beforeAutospacing="0" w:after="0" w:afterAutospacing="0" w:line="420" w:lineRule="atLeast"/>
        <w:ind w:left="0" w:right="0" w:firstLine="420"/>
        <w:jc w:val="left"/>
        <w:rPr>
          <w:rFonts w:hint="default" w:ascii="Times New Roman" w:hAnsi="Times New Roman" w:eastAsia="方正仿宋简体" w:cs="Times New Roman"/>
          <w:b/>
          <w:bCs/>
          <w:i w:val="0"/>
          <w:iCs w:val="0"/>
          <w:caps w:val="0"/>
          <w:color w:val="000000"/>
          <w:spacing w:val="0"/>
          <w:sz w:val="32"/>
          <w:szCs w:val="32"/>
        </w:rPr>
      </w:pPr>
      <w:r>
        <w:rPr>
          <w:rFonts w:hint="default" w:ascii="方正楷体简体" w:hAnsi="方正楷体简体" w:eastAsia="方正楷体简体" w:cs="方正楷体简体"/>
          <w:b/>
          <w:bCs/>
          <w:i w:val="0"/>
          <w:iCs w:val="0"/>
          <w:caps w:val="0"/>
          <w:color w:val="000000"/>
          <w:spacing w:val="0"/>
          <w:sz w:val="32"/>
          <w:szCs w:val="32"/>
        </w:rPr>
        <w:t>（三）本行政机关人大代表建议和政协提案办理结果公开情况：</w:t>
      </w:r>
      <w:r>
        <w:rPr>
          <w:rFonts w:hint="default" w:ascii="Times New Roman" w:hAnsi="Times New Roman" w:eastAsia="方正仿宋简体" w:cs="Times New Roman"/>
          <w:b/>
          <w:bCs/>
          <w:i w:val="0"/>
          <w:iCs w:val="0"/>
          <w:caps w:val="0"/>
          <w:color w:val="000000"/>
          <w:spacing w:val="0"/>
          <w:sz w:val="32"/>
          <w:szCs w:val="32"/>
        </w:rPr>
        <w:t>无。</w:t>
      </w:r>
    </w:p>
    <w:p w14:paraId="7AE431C4">
      <w:pPr>
        <w:pStyle w:val="2"/>
        <w:keepNext w:val="0"/>
        <w:keepLines w:val="0"/>
        <w:widowControl/>
        <w:suppressLineNumbers w:val="0"/>
        <w:spacing w:before="0" w:beforeAutospacing="0" w:after="0" w:afterAutospacing="0" w:line="420" w:lineRule="atLeast"/>
        <w:ind w:left="0" w:right="0" w:firstLine="420"/>
        <w:jc w:val="left"/>
        <w:rPr>
          <w:rFonts w:hint="default" w:ascii="方正楷体简体" w:hAnsi="方正楷体简体" w:eastAsia="方正楷体简体" w:cs="方正楷体简体"/>
          <w:b/>
          <w:bCs/>
          <w:i w:val="0"/>
          <w:iCs w:val="0"/>
          <w:caps w:val="0"/>
          <w:color w:val="000000"/>
          <w:spacing w:val="0"/>
          <w:sz w:val="32"/>
          <w:szCs w:val="32"/>
        </w:rPr>
      </w:pPr>
      <w:r>
        <w:rPr>
          <w:rFonts w:hint="default" w:ascii="方正楷体简体" w:hAnsi="方正楷体简体" w:eastAsia="方正楷体简体" w:cs="方正楷体简体"/>
          <w:b/>
          <w:bCs/>
          <w:i w:val="0"/>
          <w:iCs w:val="0"/>
          <w:caps w:val="0"/>
          <w:color w:val="000000"/>
          <w:spacing w:val="0"/>
          <w:sz w:val="32"/>
          <w:szCs w:val="32"/>
        </w:rPr>
        <w:t>（四）本行政机关年度政务公开工作创新情况：</w:t>
      </w:r>
    </w:p>
    <w:p w14:paraId="36F79D6E">
      <w:pPr>
        <w:pStyle w:val="2"/>
        <w:keepNext w:val="0"/>
        <w:keepLines w:val="0"/>
        <w:widowControl/>
        <w:suppressLineNumbers w:val="0"/>
        <w:spacing w:before="0" w:beforeAutospacing="0" w:after="0" w:afterAutospacing="0" w:line="420" w:lineRule="atLeast"/>
        <w:ind w:left="0" w:right="0" w:firstLine="420"/>
        <w:jc w:val="left"/>
        <w:rPr>
          <w:rFonts w:hint="eastAsia" w:ascii="方正仿宋简体" w:hAnsi="方正仿宋简体" w:eastAsia="方正仿宋简体" w:cs="方正仿宋简体"/>
          <w:b/>
          <w:bCs/>
          <w:i w:val="0"/>
          <w:iCs w:val="0"/>
          <w:caps w:val="0"/>
          <w:color w:val="000000"/>
          <w:spacing w:val="0"/>
          <w:sz w:val="32"/>
          <w:szCs w:val="32"/>
        </w:rPr>
      </w:pPr>
      <w:r>
        <w:rPr>
          <w:rFonts w:hint="eastAsia" w:ascii="方正仿宋简体" w:hAnsi="方正仿宋简体" w:eastAsia="方正仿宋简体" w:cs="方正仿宋简体"/>
          <w:b/>
          <w:bCs/>
          <w:i w:val="0"/>
          <w:iCs w:val="0"/>
          <w:caps w:val="0"/>
          <w:color w:val="000000"/>
          <w:spacing w:val="0"/>
          <w:sz w:val="32"/>
          <w:szCs w:val="32"/>
        </w:rPr>
        <w:t>开展政府开放日活动，通过座谈等形式让群众更全面、直观的认识应急工作。</w:t>
      </w:r>
      <w:bookmarkStart w:id="1" w:name="_GoBack"/>
      <w:bookmarkEnd w:id="1"/>
    </w:p>
    <w:p w14:paraId="46527ECC">
      <w:pPr>
        <w:pStyle w:val="2"/>
        <w:keepNext w:val="0"/>
        <w:keepLines w:val="0"/>
        <w:widowControl/>
        <w:suppressLineNumbers w:val="0"/>
        <w:spacing w:before="0" w:beforeAutospacing="0" w:after="0" w:afterAutospacing="0" w:line="420" w:lineRule="atLeast"/>
        <w:ind w:left="0" w:right="0" w:firstLine="420"/>
        <w:jc w:val="left"/>
        <w:rPr>
          <w:rFonts w:hint="default" w:ascii="Times New Roman" w:hAnsi="Times New Roman" w:eastAsia="方正仿宋简体" w:cs="Times New Roman"/>
          <w:b/>
          <w:bCs/>
          <w:i w:val="0"/>
          <w:iCs w:val="0"/>
          <w:caps w:val="0"/>
          <w:color w:val="000000"/>
          <w:spacing w:val="0"/>
          <w:sz w:val="32"/>
          <w:szCs w:val="32"/>
        </w:rPr>
      </w:pPr>
      <w:r>
        <w:rPr>
          <w:rFonts w:hint="default" w:ascii="方正楷体简体" w:hAnsi="方正楷体简体" w:eastAsia="方正楷体简体" w:cs="方正楷体简体"/>
          <w:b/>
          <w:bCs/>
          <w:i w:val="0"/>
          <w:iCs w:val="0"/>
          <w:caps w:val="0"/>
          <w:color w:val="000000"/>
          <w:spacing w:val="0"/>
          <w:sz w:val="32"/>
          <w:szCs w:val="32"/>
        </w:rPr>
        <w:t>（五）本行政机关政府信息公开工作年度报告数据统计需要说明的事项：</w:t>
      </w:r>
      <w:r>
        <w:rPr>
          <w:rFonts w:hint="default" w:ascii="Times New Roman" w:hAnsi="Times New Roman" w:eastAsia="方正仿宋简体" w:cs="Times New Roman"/>
          <w:b/>
          <w:bCs/>
          <w:i w:val="0"/>
          <w:iCs w:val="0"/>
          <w:caps w:val="0"/>
          <w:color w:val="000000"/>
          <w:spacing w:val="0"/>
          <w:sz w:val="32"/>
          <w:szCs w:val="32"/>
        </w:rPr>
        <w:t>无。</w:t>
      </w:r>
    </w:p>
    <w:p w14:paraId="57A2228F">
      <w:pPr>
        <w:pStyle w:val="2"/>
        <w:keepNext w:val="0"/>
        <w:keepLines w:val="0"/>
        <w:widowControl/>
        <w:suppressLineNumbers w:val="0"/>
        <w:spacing w:before="0" w:beforeAutospacing="0" w:after="0" w:afterAutospacing="0" w:line="420" w:lineRule="atLeast"/>
        <w:ind w:left="0" w:right="0" w:firstLine="420"/>
        <w:jc w:val="left"/>
        <w:rPr>
          <w:rFonts w:hint="default" w:ascii="Times New Roman" w:hAnsi="Times New Roman" w:eastAsia="方正仿宋简体" w:cs="Times New Roman"/>
          <w:b/>
          <w:bCs/>
          <w:i w:val="0"/>
          <w:iCs w:val="0"/>
          <w:caps w:val="0"/>
          <w:color w:val="000000"/>
          <w:spacing w:val="0"/>
          <w:sz w:val="32"/>
          <w:szCs w:val="32"/>
        </w:rPr>
      </w:pPr>
      <w:r>
        <w:rPr>
          <w:rFonts w:hint="default" w:ascii="方正楷体简体" w:hAnsi="方正楷体简体" w:eastAsia="方正楷体简体" w:cs="方正楷体简体"/>
          <w:b/>
          <w:bCs/>
          <w:i w:val="0"/>
          <w:iCs w:val="0"/>
          <w:caps w:val="0"/>
          <w:color w:val="000000"/>
          <w:spacing w:val="0"/>
          <w:sz w:val="32"/>
          <w:szCs w:val="32"/>
        </w:rPr>
        <w:t>（六）本行政机关认为需要报告的其他事项：</w:t>
      </w:r>
      <w:r>
        <w:rPr>
          <w:rFonts w:hint="default" w:ascii="Times New Roman" w:hAnsi="Times New Roman" w:eastAsia="方正仿宋简体" w:cs="Times New Roman"/>
          <w:b/>
          <w:bCs/>
          <w:i w:val="0"/>
          <w:iCs w:val="0"/>
          <w:caps w:val="0"/>
          <w:color w:val="000000"/>
          <w:spacing w:val="0"/>
          <w:sz w:val="32"/>
          <w:szCs w:val="32"/>
        </w:rPr>
        <w:t>无。</w:t>
      </w:r>
    </w:p>
    <w:p w14:paraId="394A8199">
      <w:pPr>
        <w:pStyle w:val="2"/>
        <w:keepNext w:val="0"/>
        <w:keepLines w:val="0"/>
        <w:widowControl/>
        <w:suppressLineNumbers w:val="0"/>
        <w:spacing w:before="0" w:beforeAutospacing="0" w:after="0" w:afterAutospacing="0" w:line="420" w:lineRule="atLeast"/>
        <w:ind w:left="0" w:right="0" w:firstLine="420"/>
        <w:jc w:val="left"/>
        <w:rPr>
          <w:rFonts w:hint="default" w:ascii="Times New Roman" w:hAnsi="Times New Roman" w:eastAsia="方正仿宋简体" w:cs="Times New Roman"/>
          <w:b w:val="0"/>
          <w:bCs w:val="0"/>
          <w:i w:val="0"/>
          <w:iCs w:val="0"/>
          <w:caps w:val="0"/>
          <w:color w:val="000000"/>
          <w:spacing w:val="0"/>
          <w:sz w:val="32"/>
          <w:szCs w:val="32"/>
        </w:rPr>
      </w:pPr>
      <w:r>
        <w:rPr>
          <w:rFonts w:hint="default" w:ascii="方正楷体简体" w:hAnsi="方正楷体简体" w:eastAsia="方正楷体简体" w:cs="方正楷体简体"/>
          <w:b/>
          <w:bCs/>
          <w:i w:val="0"/>
          <w:iCs w:val="0"/>
          <w:caps w:val="0"/>
          <w:color w:val="000000"/>
          <w:spacing w:val="0"/>
          <w:sz w:val="32"/>
          <w:szCs w:val="32"/>
        </w:rPr>
        <w:t>（七）其他有关文件专门要求通过政府信息公开工作年度报告予以报告的事项：</w:t>
      </w:r>
      <w:r>
        <w:rPr>
          <w:rFonts w:hint="default" w:ascii="Times New Roman" w:hAnsi="Times New Roman" w:eastAsia="方正仿宋简体" w:cs="Times New Roman"/>
          <w:b/>
          <w:bCs/>
          <w:i w:val="0"/>
          <w:iCs w:val="0"/>
          <w:caps w:val="0"/>
          <w:color w:val="000000"/>
          <w:spacing w:val="0"/>
          <w:sz w:val="32"/>
          <w:szCs w:val="32"/>
        </w:rPr>
        <w:t>无</w:t>
      </w:r>
      <w:r>
        <w:rPr>
          <w:rFonts w:hint="default" w:ascii="Times New Roman" w:hAnsi="Times New Roman" w:eastAsia="方正仿宋简体" w:cs="Times New Roman"/>
          <w:b w:val="0"/>
          <w:bCs w:val="0"/>
          <w:i w:val="0"/>
          <w:iCs w:val="0"/>
          <w:caps w:val="0"/>
          <w:color w:val="000000"/>
          <w:spacing w:val="0"/>
          <w:sz w:val="32"/>
          <w:szCs w:val="32"/>
        </w:rPr>
        <w:t>。</w:t>
      </w:r>
    </w:p>
    <w:p w14:paraId="7E3CE2AC">
      <w:pPr>
        <w:rPr>
          <w:rFonts w:hint="default" w:ascii="Times New Roman" w:hAnsi="Times New Roman" w:eastAsia="方正仿宋简体" w:cs="Times New Roman"/>
          <w:b w:val="0"/>
          <w:bCs w:val="0"/>
        </w:rPr>
      </w:pPr>
    </w:p>
    <w:sectPr>
      <w:pgSz w:w="11906" w:h="16838"/>
      <w:pgMar w:top="1440" w:right="1701" w:bottom="1440"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5FDCBAE-0CA8-4DA9-BC23-239FAAEDBF29}"/>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embedRegular r:id="rId2" w:fontKey="{2E568E26-D084-48AE-8391-D117D63B5C70}"/>
  </w:font>
  <w:font w:name="方正小标宋简体">
    <w:panose1 w:val="03000509000000000000"/>
    <w:charset w:val="86"/>
    <w:family w:val="auto"/>
    <w:pitch w:val="default"/>
    <w:sig w:usb0="00000001" w:usb1="080E0000" w:usb2="00000000" w:usb3="00000000" w:csb0="00040000" w:csb1="00000000"/>
    <w:embedRegular r:id="rId3" w:fontKey="{036FEFA1-912D-4364-B8F0-2A0AD1E57969}"/>
  </w:font>
  <w:font w:name="方正仿宋简体">
    <w:panose1 w:val="02000000000000000000"/>
    <w:charset w:val="86"/>
    <w:family w:val="auto"/>
    <w:pitch w:val="default"/>
    <w:sig w:usb0="A00002BF" w:usb1="184F6CFA" w:usb2="00000012" w:usb3="00000000" w:csb0="00040001" w:csb1="00000000"/>
    <w:embedRegular r:id="rId4" w:fontKey="{4AA60C47-02DC-4A7A-9B4F-B8F0A249B054}"/>
  </w:font>
  <w:font w:name="方正黑体简体">
    <w:panose1 w:val="02010601030101010101"/>
    <w:charset w:val="86"/>
    <w:family w:val="auto"/>
    <w:pitch w:val="default"/>
    <w:sig w:usb0="00000001" w:usb1="080E0000" w:usb2="00000000" w:usb3="00000000" w:csb0="00040000" w:csb1="00000000"/>
  </w:font>
  <w:font w:name="方正楷体简体">
    <w:panose1 w:val="03000509000000000000"/>
    <w:charset w:val="86"/>
    <w:family w:val="auto"/>
    <w:pitch w:val="default"/>
    <w:sig w:usb0="00000001" w:usb1="080E0000" w:usb2="00000000" w:usb3="00000000" w:csb0="00040000" w:csb1="00000000"/>
    <w:embedRegular r:id="rId5" w:fontKey="{AE81A015-8964-4864-B510-E74308F1C353}"/>
  </w:font>
  <w:font w:name="仿宋_GB2312">
    <w:panose1 w:val="02010609030101010101"/>
    <w:charset w:val="86"/>
    <w:family w:val="modern"/>
    <w:pitch w:val="default"/>
    <w:sig w:usb0="00000001" w:usb1="080E0000" w:usb2="00000000" w:usb3="00000000" w:csb0="00040000" w:csb1="00000000"/>
    <w:embedRegular r:id="rId6" w:fontKey="{81C1D13B-3CE8-4313-A35F-9B64667E7DB0}"/>
  </w:font>
  <w:font w:name="楷体_GB2312">
    <w:panose1 w:val="02010609030101010101"/>
    <w:charset w:val="86"/>
    <w:family w:val="modern"/>
    <w:pitch w:val="default"/>
    <w:sig w:usb0="00000001" w:usb1="080E0000" w:usb2="00000000" w:usb3="00000000" w:csb0="00040000" w:csb1="00000000"/>
    <w:embedRegular r:id="rId7" w:fontKey="{C2B96672-53CD-4B00-BA8A-8FEDF31824BF}"/>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NotDisplayPageBoundaries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Y0MmRhNDEzNzNjMWFmNTFhMTBlZTI3OGE1NzJkNzIifQ=="/>
    <w:docVar w:name="KSO_WPS_MARK_KEY" w:val="b411873b-3227-42c7-9fa1-301e10c88c49"/>
  </w:docVars>
  <w:rsids>
    <w:rsidRoot w:val="00000000"/>
    <w:rsid w:val="05480378"/>
    <w:rsid w:val="054E2D2A"/>
    <w:rsid w:val="0ABC5068"/>
    <w:rsid w:val="11F53E59"/>
    <w:rsid w:val="1751449F"/>
    <w:rsid w:val="207C6B8E"/>
    <w:rsid w:val="225F63A3"/>
    <w:rsid w:val="22941A08"/>
    <w:rsid w:val="2C3B5436"/>
    <w:rsid w:val="31A85AA4"/>
    <w:rsid w:val="38571898"/>
    <w:rsid w:val="3CB53C6D"/>
    <w:rsid w:val="41B43A16"/>
    <w:rsid w:val="66806E3C"/>
    <w:rsid w:val="786418FA"/>
    <w:rsid w:val="7C834CF4"/>
    <w:rsid w:val="EFE625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2653</Words>
  <Characters>2741</Characters>
  <Lines>0</Lines>
  <Paragraphs>0</Paragraphs>
  <TotalTime>2</TotalTime>
  <ScaleCrop>false</ScaleCrop>
  <LinksUpToDate>false</LinksUpToDate>
  <CharactersWithSpaces>2741</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2025-01-06T20:07:00Z</dcterms:created>
  <dc:creator>Administrator</dc:creator>
  <cp:lastModifiedBy>宓</cp:lastModifiedBy>
  <dcterms:modified xsi:type="dcterms:W3CDTF">2026-01-27T09:08:55Z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eyJoZGlkIjoiYzY0MmRhNDEzNzNjMWFmNTFhMTBlZTI3OGE1NzJkNzIiLCJ1c2VySWQiOiIxMjcyMjg2ODg1In0=</vt:lpwstr>
  </property>
  <property fmtid="{D5CDD505-2E9C-101B-9397-08002B2CF9AE}" pid="4" name="ICV">
    <vt:lpwstr>4FDD6DC3337F46CC844E1F9636695C38_13</vt:lpwstr>
  </property>
</Properties>
</file>