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简体" w:hAnsi="方正小标宋简体" w:eastAsia="方正小标宋简体" w:cs="方正小标宋简体"/>
          <w:b/>
          <w:bCs/>
          <w:color w:val="000000"/>
          <w:kern w:val="0"/>
          <w:sz w:val="36"/>
          <w:szCs w:val="36"/>
          <w:lang w:val="en-US" w:eastAsia="zh-CN" w:bidi="ar"/>
        </w:rPr>
        <w:t>济宁市轻微违法行为不予行政处罚和一般违法行为减轻行政处罚事项清单</w:t>
      </w:r>
    </w:p>
    <w:p>
      <w:pPr>
        <w:keepNext w:val="0"/>
        <w:keepLines w:val="0"/>
        <w:widowControl/>
        <w:suppressLineNumbers w:val="0"/>
        <w:jc w:val="left"/>
      </w:pPr>
      <w:r>
        <w:rPr>
          <w:rFonts w:ascii="方正黑体简体" w:hAnsi="方正黑体简体" w:eastAsia="方正黑体简体" w:cs="方正黑体简体"/>
          <w:b/>
          <w:bCs/>
          <w:color w:val="000000"/>
          <w:kern w:val="0"/>
          <w:sz w:val="28"/>
          <w:szCs w:val="28"/>
          <w:lang w:val="en-US" w:eastAsia="zh-CN" w:bidi="ar"/>
        </w:rPr>
        <w:t xml:space="preserve">一、符合下列行为的轻微违法行为，不予行政处罚 </w:t>
      </w:r>
    </w:p>
    <w:p>
      <w:pPr>
        <w:jc w:val="center"/>
      </w:pPr>
    </w:p>
    <w:tbl>
      <w:tblPr>
        <w:tblStyle w:val="3"/>
        <w:tblW w:w="13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75"/>
        <w:gridCol w:w="4643"/>
        <w:gridCol w:w="3410"/>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3638" w:type="dxa"/>
            <w:gridSpan w:val="4"/>
          </w:tcPr>
          <w:p>
            <w:pPr>
              <w:keepNext w:val="0"/>
              <w:keepLines w:val="0"/>
              <w:widowControl/>
              <w:suppressLineNumbers w:val="0"/>
              <w:jc w:val="center"/>
              <w:rPr>
                <w:rFonts w:hint="default"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济宁市兖州区财政局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2175"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序号</w:t>
            </w:r>
          </w:p>
        </w:tc>
        <w:tc>
          <w:tcPr>
            <w:tcW w:w="4643"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违法行为</w:t>
            </w:r>
          </w:p>
        </w:tc>
        <w:tc>
          <w:tcPr>
            <w:tcW w:w="3410"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适用条件</w:t>
            </w:r>
          </w:p>
        </w:tc>
        <w:tc>
          <w:tcPr>
            <w:tcW w:w="3410"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2175"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ind w:firstLine="723" w:firstLineChars="30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ind w:firstLine="723" w:firstLineChars="3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w:t>
            </w:r>
          </w:p>
        </w:tc>
        <w:tc>
          <w:tcPr>
            <w:tcW w:w="4643"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资产评估机构未按要求备案或者备案不</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符合法定条件</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c>
          <w:tcPr>
            <w:tcW w:w="3410"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在限期内改正</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c>
          <w:tcPr>
            <w:tcW w:w="3410"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1.《中华人民共和国资产评估法》（2016 年 7</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月通过）第十五条、第十六条、第四十七条；</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2.《资产评估行业财政监督管理办法》(2017 年</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财政部令第 86 号通过，2019 年 1 月财政部令第</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97 号修改）第二十四条、第六十五条</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r>
    </w:tbl>
    <w:p>
      <w:pPr>
        <w:keepNext w:val="0"/>
        <w:keepLines w:val="0"/>
        <w:widowControl/>
        <w:numPr>
          <w:numId w:val="0"/>
        </w:numPr>
        <w:suppressLineNumbers w:val="0"/>
        <w:jc w:val="left"/>
        <w:rPr>
          <w:rFonts w:ascii="方正黑体简体" w:hAnsi="方正黑体简体" w:eastAsia="方正黑体简体" w:cs="方正黑体简体"/>
          <w:b/>
          <w:bCs/>
          <w:color w:val="000000"/>
          <w:kern w:val="0"/>
          <w:sz w:val="28"/>
          <w:szCs w:val="28"/>
          <w:lang w:val="en-US" w:eastAsia="zh-CN" w:bidi="ar"/>
        </w:rPr>
      </w:pPr>
    </w:p>
    <w:p>
      <w:pPr>
        <w:keepNext w:val="0"/>
        <w:keepLines w:val="0"/>
        <w:widowControl/>
        <w:numPr>
          <w:numId w:val="0"/>
        </w:numPr>
        <w:suppressLineNumbers w:val="0"/>
        <w:jc w:val="left"/>
        <w:rPr>
          <w:rFonts w:ascii="方正黑体简体" w:hAnsi="方正黑体简体" w:eastAsia="方正黑体简体" w:cs="方正黑体简体"/>
          <w:b/>
          <w:bCs/>
          <w:color w:val="000000"/>
          <w:kern w:val="0"/>
          <w:sz w:val="28"/>
          <w:szCs w:val="28"/>
          <w:lang w:val="en-US" w:eastAsia="zh-CN" w:bidi="ar"/>
        </w:rPr>
      </w:pPr>
    </w:p>
    <w:p>
      <w:pPr>
        <w:keepNext w:val="0"/>
        <w:keepLines w:val="0"/>
        <w:widowControl/>
        <w:numPr>
          <w:numId w:val="0"/>
        </w:numPr>
        <w:suppressLineNumbers w:val="0"/>
        <w:jc w:val="left"/>
        <w:rPr>
          <w:rFonts w:ascii="方正黑体简体" w:hAnsi="方正黑体简体" w:eastAsia="方正黑体简体" w:cs="方正黑体简体"/>
          <w:b/>
          <w:bCs/>
          <w:color w:val="000000"/>
          <w:kern w:val="0"/>
          <w:sz w:val="28"/>
          <w:szCs w:val="28"/>
          <w:lang w:val="en-US" w:eastAsia="zh-CN" w:bidi="ar"/>
        </w:rPr>
      </w:pPr>
    </w:p>
    <w:p>
      <w:pPr>
        <w:keepNext w:val="0"/>
        <w:keepLines w:val="0"/>
        <w:widowControl/>
        <w:numPr>
          <w:numId w:val="0"/>
        </w:numPr>
        <w:suppressLineNumbers w:val="0"/>
        <w:jc w:val="left"/>
        <w:rPr>
          <w:rFonts w:ascii="方正黑体简体" w:hAnsi="方正黑体简体" w:eastAsia="方正黑体简体" w:cs="方正黑体简体"/>
          <w:b/>
          <w:bCs/>
          <w:color w:val="000000"/>
          <w:kern w:val="0"/>
          <w:sz w:val="28"/>
          <w:szCs w:val="28"/>
          <w:lang w:val="en-US" w:eastAsia="zh-CN" w:bidi="ar"/>
        </w:rPr>
      </w:pPr>
    </w:p>
    <w:p>
      <w:pPr>
        <w:keepNext w:val="0"/>
        <w:keepLines w:val="0"/>
        <w:widowControl/>
        <w:numPr>
          <w:numId w:val="0"/>
        </w:numPr>
        <w:suppressLineNumbers w:val="0"/>
        <w:jc w:val="left"/>
        <w:rPr>
          <w:rFonts w:ascii="方正黑体简体" w:hAnsi="方正黑体简体" w:eastAsia="方正黑体简体" w:cs="方正黑体简体"/>
          <w:b/>
          <w:bCs/>
          <w:color w:val="000000"/>
          <w:kern w:val="0"/>
          <w:sz w:val="28"/>
          <w:szCs w:val="28"/>
          <w:lang w:val="en-US" w:eastAsia="zh-CN" w:bidi="ar"/>
        </w:rPr>
      </w:pPr>
    </w:p>
    <w:p>
      <w:pPr>
        <w:keepNext w:val="0"/>
        <w:keepLines w:val="0"/>
        <w:widowControl/>
        <w:numPr>
          <w:numId w:val="0"/>
        </w:numPr>
        <w:suppressLineNumbers w:val="0"/>
        <w:jc w:val="left"/>
        <w:rPr>
          <w:rFonts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二、</w:t>
      </w:r>
      <w:r>
        <w:rPr>
          <w:rFonts w:ascii="方正黑体简体" w:hAnsi="方正黑体简体" w:eastAsia="方正黑体简体" w:cs="方正黑体简体"/>
          <w:b/>
          <w:bCs/>
          <w:color w:val="000000"/>
          <w:kern w:val="0"/>
          <w:sz w:val="28"/>
          <w:szCs w:val="28"/>
          <w:lang w:val="en-US" w:eastAsia="zh-CN" w:bidi="ar"/>
        </w:rPr>
        <w:t>下列轻微违法行为，符合法定适用条件，依法不予行政处罚</w:t>
      </w:r>
    </w:p>
    <w:tbl>
      <w:tblPr>
        <w:tblStyle w:val="3"/>
        <w:tblW w:w="13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4643"/>
        <w:gridCol w:w="3410"/>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38" w:type="dxa"/>
            <w:gridSpan w:val="4"/>
          </w:tcPr>
          <w:p>
            <w:pPr>
              <w:keepNext w:val="0"/>
              <w:keepLines w:val="0"/>
              <w:widowControl/>
              <w:suppressLineNumbers w:val="0"/>
              <w:jc w:val="center"/>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济宁市兖州区财政局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序号</w:t>
            </w:r>
          </w:p>
        </w:tc>
        <w:tc>
          <w:tcPr>
            <w:tcW w:w="4643"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违法行为</w:t>
            </w:r>
          </w:p>
        </w:tc>
        <w:tc>
          <w:tcPr>
            <w:tcW w:w="3410"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适用条件</w:t>
            </w:r>
          </w:p>
        </w:tc>
        <w:tc>
          <w:tcPr>
            <w:tcW w:w="3410" w:type="dxa"/>
          </w:tcPr>
          <w:p>
            <w:pPr>
              <w:keepNext w:val="0"/>
              <w:keepLines w:val="0"/>
              <w:widowControl/>
              <w:suppressLineNumbers w:val="0"/>
              <w:jc w:val="left"/>
              <w:rPr>
                <w:rFonts w:hint="eastAsia" w:ascii="方正黑体简体" w:hAnsi="方正黑体简体" w:eastAsia="方正黑体简体" w:cs="方正黑体简体"/>
                <w:b/>
                <w:bCs/>
                <w:color w:val="000000"/>
                <w:kern w:val="0"/>
                <w:sz w:val="28"/>
                <w:szCs w:val="28"/>
                <w:lang w:val="en-US" w:eastAsia="zh-CN" w:bidi="ar"/>
              </w:rPr>
            </w:pPr>
            <w:r>
              <w:rPr>
                <w:rFonts w:hint="eastAsia" w:ascii="方正黑体简体" w:hAnsi="方正黑体简体" w:eastAsia="方正黑体简体" w:cs="方正黑体简体"/>
                <w:b/>
                <w:bCs/>
                <w:color w:val="000000"/>
                <w:kern w:val="0"/>
                <w:sz w:val="28"/>
                <w:szCs w:val="28"/>
                <w:lang w:val="en-US" w:eastAsia="zh-CN" w:bidi="ar"/>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ind w:firstLine="723" w:firstLineChars="30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ind w:firstLine="723" w:firstLineChars="3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w:t>
            </w:r>
          </w:p>
        </w:tc>
        <w:tc>
          <w:tcPr>
            <w:tcW w:w="4643"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委托人在法定评估中未依法选择评估机 </w:t>
            </w: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构</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c>
          <w:tcPr>
            <w:tcW w:w="3410"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1.首次被发现且违法情节轻微； </w:t>
            </w: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2.自行纠正或者在限期内改正； </w:t>
            </w: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3.未造成危害后果； </w:t>
            </w: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4.没有违法所得</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c>
          <w:tcPr>
            <w:tcW w:w="3410" w:type="dxa"/>
          </w:tcPr>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1.《中华人民共和国资产评估法》（2016 年 7 </w:t>
            </w: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月通过）第三条、第五十二条； </w:t>
            </w: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2.《中华人民共和国行政处罚法》（1996 年 3 </w:t>
            </w:r>
          </w:p>
          <w:p>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月通过，2021 年 1 月修订）第三十三条</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keepNext w:val="0"/>
              <w:keepLines w:val="0"/>
              <w:widowControl/>
              <w:suppressLineNumbers w:val="0"/>
              <w:ind w:firstLine="723" w:firstLineChars="30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ind w:firstLine="723" w:firstLineChars="30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ind w:firstLine="723" w:firstLineChars="30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ind w:firstLine="723" w:firstLineChars="300"/>
              <w:jc w:val="left"/>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w:t>
            </w:r>
          </w:p>
        </w:tc>
        <w:tc>
          <w:tcPr>
            <w:tcW w:w="4643"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 xml:space="preserve">存在《中华人民共和国会计法》第四十 </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二条规定的行为</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c>
          <w:tcPr>
            <w:tcW w:w="3410" w:type="dxa"/>
          </w:tcPr>
          <w:p>
            <w:pPr>
              <w:keepNext w:val="0"/>
              <w:keepLines w:val="0"/>
              <w:widowControl/>
              <w:suppressLineNumbers w:val="0"/>
              <w:jc w:val="left"/>
              <w:rPr>
                <w:rFonts w:hint="default" w:ascii="仿宋_GB2312" w:hAnsi="仿宋_GB2312" w:eastAsia="仿宋_GB2312" w:cs="仿宋_GB2312"/>
                <w:b/>
                <w:bCs/>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default" w:ascii="仿宋_GB2312" w:hAnsi="仿宋_GB2312" w:eastAsia="仿宋_GB2312" w:cs="仿宋_GB2312"/>
                <w:b/>
                <w:bCs/>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 xml:space="preserve">首次被发现且违法情节轻微； </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default" w:ascii="仿宋_GB2312" w:hAnsi="仿宋_GB2312" w:eastAsia="仿宋_GB2312" w:cs="仿宋_GB2312"/>
                <w:b/>
                <w:bCs/>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 xml:space="preserve">自行纠正或者在限期内改正； </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default" w:ascii="仿宋_GB2312" w:hAnsi="仿宋_GB2312" w:eastAsia="仿宋_GB2312" w:cs="仿宋_GB2312"/>
                <w:b/>
                <w:bCs/>
                <w:color w:val="000000"/>
                <w:kern w:val="0"/>
                <w:sz w:val="24"/>
                <w:szCs w:val="24"/>
                <w:lang w:val="en-US" w:eastAsia="zh-CN" w:bidi="ar"/>
              </w:rPr>
              <w:t>3.</w:t>
            </w:r>
            <w:r>
              <w:rPr>
                <w:rFonts w:hint="eastAsia" w:ascii="仿宋_GB2312" w:hAnsi="仿宋_GB2312" w:eastAsia="仿宋_GB2312" w:cs="仿宋_GB2312"/>
                <w:b/>
                <w:bCs/>
                <w:color w:val="000000"/>
                <w:kern w:val="0"/>
                <w:sz w:val="24"/>
                <w:szCs w:val="24"/>
                <w:lang w:val="en-US" w:eastAsia="zh-CN" w:bidi="ar"/>
              </w:rPr>
              <w:t>未造成危害后果</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c>
          <w:tcPr>
            <w:tcW w:w="3410" w:type="dxa"/>
          </w:tcPr>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default" w:ascii="仿宋_GB2312" w:hAnsi="仿宋_GB2312" w:eastAsia="仿宋_GB2312" w:cs="仿宋_GB2312"/>
                <w:b/>
                <w:bCs/>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《中华人民共和国会计法》</w:t>
            </w:r>
            <w:r>
              <w:rPr>
                <w:rFonts w:hint="default" w:ascii="仿宋_GB2312" w:hAnsi="仿宋_GB2312" w:eastAsia="仿宋_GB2312" w:cs="仿宋_GB2312"/>
                <w:b/>
                <w:bCs/>
                <w:color w:val="000000"/>
                <w:kern w:val="0"/>
                <w:sz w:val="24"/>
                <w:szCs w:val="24"/>
                <w:lang w:val="en-US" w:eastAsia="zh-CN" w:bidi="ar"/>
              </w:rPr>
              <w:t xml:space="preserve">(1985 </w:t>
            </w:r>
            <w:r>
              <w:rPr>
                <w:rFonts w:hint="eastAsia" w:ascii="仿宋_GB2312" w:hAnsi="仿宋_GB2312" w:eastAsia="仿宋_GB2312" w:cs="仿宋_GB2312"/>
                <w:b/>
                <w:bCs/>
                <w:color w:val="000000"/>
                <w:kern w:val="0"/>
                <w:sz w:val="24"/>
                <w:szCs w:val="24"/>
                <w:lang w:val="en-US" w:eastAsia="zh-CN" w:bidi="ar"/>
              </w:rPr>
              <w:t xml:space="preserve">年 </w:t>
            </w:r>
            <w:r>
              <w:rPr>
                <w:rFonts w:hint="default" w:ascii="仿宋_GB2312" w:hAnsi="仿宋_GB2312" w:eastAsia="仿宋_GB2312" w:cs="仿宋_GB2312"/>
                <w:b/>
                <w:bCs/>
                <w:color w:val="000000"/>
                <w:kern w:val="0"/>
                <w:sz w:val="24"/>
                <w:szCs w:val="24"/>
                <w:lang w:val="en-US" w:eastAsia="zh-CN" w:bidi="ar"/>
              </w:rPr>
              <w:t xml:space="preserve">1 </w:t>
            </w:r>
            <w:r>
              <w:rPr>
                <w:rFonts w:hint="eastAsia" w:ascii="仿宋_GB2312" w:hAnsi="仿宋_GB2312" w:eastAsia="仿宋_GB2312" w:cs="仿宋_GB2312"/>
                <w:b/>
                <w:bCs/>
                <w:color w:val="000000"/>
                <w:kern w:val="0"/>
                <w:sz w:val="24"/>
                <w:szCs w:val="24"/>
                <w:lang w:val="en-US" w:eastAsia="zh-CN" w:bidi="ar"/>
              </w:rPr>
              <w:t xml:space="preserve">月通过， </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default" w:ascii="仿宋_GB2312" w:hAnsi="仿宋_GB2312" w:eastAsia="仿宋_GB2312" w:cs="仿宋_GB2312"/>
                <w:b/>
                <w:bCs/>
                <w:color w:val="000000"/>
                <w:kern w:val="0"/>
                <w:sz w:val="24"/>
                <w:szCs w:val="24"/>
                <w:lang w:val="en-US" w:eastAsia="zh-CN" w:bidi="ar"/>
              </w:rPr>
              <w:t xml:space="preserve">2017 </w:t>
            </w:r>
            <w:r>
              <w:rPr>
                <w:rFonts w:hint="eastAsia" w:ascii="仿宋_GB2312" w:hAnsi="仿宋_GB2312" w:eastAsia="仿宋_GB2312" w:cs="仿宋_GB2312"/>
                <w:b/>
                <w:bCs/>
                <w:color w:val="000000"/>
                <w:kern w:val="0"/>
                <w:sz w:val="24"/>
                <w:szCs w:val="24"/>
                <w:lang w:val="en-US" w:eastAsia="zh-CN" w:bidi="ar"/>
              </w:rPr>
              <w:t xml:space="preserve">年 </w:t>
            </w:r>
            <w:r>
              <w:rPr>
                <w:rFonts w:hint="default" w:ascii="仿宋_GB2312" w:hAnsi="仿宋_GB2312" w:eastAsia="仿宋_GB2312" w:cs="仿宋_GB2312"/>
                <w:b/>
                <w:bCs/>
                <w:color w:val="000000"/>
                <w:kern w:val="0"/>
                <w:sz w:val="24"/>
                <w:szCs w:val="24"/>
                <w:lang w:val="en-US" w:eastAsia="zh-CN" w:bidi="ar"/>
              </w:rPr>
              <w:t xml:space="preserve">11 </w:t>
            </w:r>
            <w:r>
              <w:rPr>
                <w:rFonts w:hint="eastAsia" w:ascii="仿宋_GB2312" w:hAnsi="仿宋_GB2312" w:eastAsia="仿宋_GB2312" w:cs="仿宋_GB2312"/>
                <w:b/>
                <w:bCs/>
                <w:color w:val="000000"/>
                <w:kern w:val="0"/>
                <w:sz w:val="24"/>
                <w:szCs w:val="24"/>
                <w:lang w:val="en-US" w:eastAsia="zh-CN" w:bidi="ar"/>
              </w:rPr>
              <w:t xml:space="preserve">月修正）第四十二条； </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default" w:ascii="仿宋_GB2312" w:hAnsi="仿宋_GB2312" w:eastAsia="仿宋_GB2312" w:cs="仿宋_GB2312"/>
                <w:b/>
                <w:bCs/>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《中华人民共和国行政处罚法》（</w:t>
            </w:r>
            <w:r>
              <w:rPr>
                <w:rFonts w:hint="default" w:ascii="仿宋_GB2312" w:hAnsi="仿宋_GB2312" w:eastAsia="仿宋_GB2312" w:cs="仿宋_GB2312"/>
                <w:b/>
                <w:bCs/>
                <w:color w:val="000000"/>
                <w:kern w:val="0"/>
                <w:sz w:val="24"/>
                <w:szCs w:val="24"/>
                <w:lang w:val="en-US" w:eastAsia="zh-CN" w:bidi="ar"/>
              </w:rPr>
              <w:t xml:space="preserve">1996 </w:t>
            </w:r>
            <w:r>
              <w:rPr>
                <w:rFonts w:hint="eastAsia" w:ascii="仿宋_GB2312" w:hAnsi="仿宋_GB2312" w:eastAsia="仿宋_GB2312" w:cs="仿宋_GB2312"/>
                <w:b/>
                <w:bCs/>
                <w:color w:val="000000"/>
                <w:kern w:val="0"/>
                <w:sz w:val="24"/>
                <w:szCs w:val="24"/>
                <w:lang w:val="en-US" w:eastAsia="zh-CN" w:bidi="ar"/>
              </w:rPr>
              <w:t xml:space="preserve">年 </w:t>
            </w:r>
            <w:r>
              <w:rPr>
                <w:rFonts w:hint="default" w:ascii="仿宋_GB2312" w:hAnsi="仿宋_GB2312" w:eastAsia="仿宋_GB2312" w:cs="仿宋_GB2312"/>
                <w:b/>
                <w:bCs/>
                <w:color w:val="000000"/>
                <w:kern w:val="0"/>
                <w:sz w:val="24"/>
                <w:szCs w:val="24"/>
                <w:lang w:val="en-US" w:eastAsia="zh-CN" w:bidi="ar"/>
              </w:rPr>
              <w:t xml:space="preserve">3 </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月通过，</w:t>
            </w:r>
            <w:r>
              <w:rPr>
                <w:rFonts w:hint="default" w:ascii="仿宋_GB2312" w:hAnsi="仿宋_GB2312" w:eastAsia="仿宋_GB2312" w:cs="仿宋_GB2312"/>
                <w:b/>
                <w:bCs/>
                <w:color w:val="000000"/>
                <w:kern w:val="0"/>
                <w:sz w:val="24"/>
                <w:szCs w:val="24"/>
                <w:lang w:val="en-US" w:eastAsia="zh-CN" w:bidi="ar"/>
              </w:rPr>
              <w:t xml:space="preserve">2021 </w:t>
            </w:r>
            <w:r>
              <w:rPr>
                <w:rFonts w:hint="eastAsia" w:ascii="仿宋_GB2312" w:hAnsi="仿宋_GB2312" w:eastAsia="仿宋_GB2312" w:cs="仿宋_GB2312"/>
                <w:b/>
                <w:bCs/>
                <w:color w:val="000000"/>
                <w:kern w:val="0"/>
                <w:sz w:val="24"/>
                <w:szCs w:val="24"/>
                <w:lang w:val="en-US" w:eastAsia="zh-CN" w:bidi="ar"/>
              </w:rPr>
              <w:t xml:space="preserve">年 </w:t>
            </w:r>
            <w:r>
              <w:rPr>
                <w:rFonts w:hint="default" w:ascii="仿宋_GB2312" w:hAnsi="仿宋_GB2312" w:eastAsia="仿宋_GB2312" w:cs="仿宋_GB2312"/>
                <w:b/>
                <w:bCs/>
                <w:color w:val="000000"/>
                <w:kern w:val="0"/>
                <w:sz w:val="24"/>
                <w:szCs w:val="24"/>
                <w:lang w:val="en-US" w:eastAsia="zh-CN" w:bidi="ar"/>
              </w:rPr>
              <w:t xml:space="preserve">1 </w:t>
            </w:r>
            <w:r>
              <w:rPr>
                <w:rFonts w:hint="eastAsia" w:ascii="仿宋_GB2312" w:hAnsi="仿宋_GB2312" w:eastAsia="仿宋_GB2312" w:cs="仿宋_GB2312"/>
                <w:b/>
                <w:bCs/>
                <w:color w:val="000000"/>
                <w:kern w:val="0"/>
                <w:sz w:val="24"/>
                <w:szCs w:val="24"/>
                <w:lang w:val="en-US" w:eastAsia="zh-CN" w:bidi="ar"/>
              </w:rPr>
              <w:t xml:space="preserve">月修订）第三十三条 </w:t>
            </w:r>
          </w:p>
          <w:p>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tc>
      </w:tr>
    </w:tbl>
    <w:p>
      <w:pPr>
        <w:keepNext w:val="0"/>
        <w:keepLines w:val="0"/>
        <w:widowControl/>
        <w:numPr>
          <w:numId w:val="0"/>
        </w:numPr>
        <w:suppressLineNumbers w:val="0"/>
        <w:jc w:val="left"/>
        <w:rPr>
          <w:rFonts w:ascii="方正黑体简体" w:hAnsi="方正黑体简体" w:eastAsia="方正黑体简体" w:cs="方正黑体简体"/>
          <w:b/>
          <w:bCs/>
          <w:color w:val="000000"/>
          <w:kern w:val="0"/>
          <w:sz w:val="28"/>
          <w:szCs w:val="28"/>
          <w:lang w:val="en-US" w:eastAsia="zh-CN" w:bidi="ar"/>
        </w:rPr>
      </w:pPr>
    </w:p>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27477"/>
    <w:rsid w:val="4492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2022-01-04T01:20:00Z</dcterms:created>
  <dc:creator>czjzys</dc:creator>
  <cp:lastModifiedBy>czjzys</cp:lastModifiedBy>
  <dcterms:modified xsi:type="dcterms:W3CDTF">2022-01-04T01:42:15Z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05DEC040F2C547CBAD8487DE8330F8FA</vt:lpwstr>
  </property>
</Properties>
</file>