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105" w:rightChars="-50"/>
        <w:jc w:val="center"/>
        <w:textAlignment w:val="auto"/>
        <w:rPr>
          <w:rFonts w:hint="eastAsia" w:eastAsia="方正小标宋简体"/>
          <w:b/>
          <w:bCs w:val="0"/>
          <w:color w:val="000000"/>
          <w:sz w:val="44"/>
          <w:szCs w:val="44"/>
        </w:rPr>
      </w:pPr>
      <w:r>
        <w:rPr>
          <w:rFonts w:hint="eastAsia" w:eastAsia="方正小标宋简体"/>
          <w:b/>
          <w:bCs w:val="0"/>
          <w:color w:val="000000"/>
          <w:sz w:val="44"/>
          <w:szCs w:val="44"/>
        </w:rPr>
        <w:t>济宁市公共资源交易服务中心兖州分中心</w:t>
      </w:r>
    </w:p>
    <w:p>
      <w:pPr>
        <w:keepNext w:val="0"/>
        <w:keepLines w:val="0"/>
        <w:pageBreakBefore w:val="0"/>
        <w:kinsoku/>
        <w:wordWrap/>
        <w:overflowPunct/>
        <w:topLinePunct w:val="0"/>
        <w:autoSpaceDE/>
        <w:autoSpaceDN/>
        <w:bidi w:val="0"/>
        <w:adjustRightInd/>
        <w:snapToGrid/>
        <w:spacing w:line="600" w:lineRule="exact"/>
        <w:ind w:right="-105" w:rightChars="-50"/>
        <w:jc w:val="center"/>
        <w:textAlignment w:val="auto"/>
        <w:rPr>
          <w:rFonts w:eastAsia="方正小标宋简体"/>
          <w:b/>
          <w:bCs w:val="0"/>
          <w:color w:val="000000"/>
          <w:sz w:val="44"/>
          <w:szCs w:val="44"/>
        </w:rPr>
      </w:pPr>
      <w:r>
        <w:rPr>
          <w:rFonts w:hint="default" w:ascii="Times New Roman" w:hAnsi="Times New Roman" w:eastAsia="方正小标宋简体" w:cs="Times New Roman"/>
          <w:b/>
          <w:bCs w:val="0"/>
          <w:color w:val="000000"/>
          <w:sz w:val="44"/>
          <w:szCs w:val="44"/>
        </w:rPr>
        <w:t>202</w:t>
      </w:r>
      <w:r>
        <w:rPr>
          <w:rFonts w:hint="eastAsia" w:ascii="Times New Roman" w:hAnsi="Times New Roman" w:eastAsia="方正小标宋简体" w:cs="Times New Roman"/>
          <w:b/>
          <w:bCs w:val="0"/>
          <w:color w:val="000000"/>
          <w:sz w:val="44"/>
          <w:szCs w:val="44"/>
          <w:lang w:val="en-US" w:eastAsia="zh-CN"/>
        </w:rPr>
        <w:t>3</w:t>
      </w:r>
      <w:r>
        <w:rPr>
          <w:rFonts w:eastAsia="方正小标宋简体"/>
          <w:b/>
          <w:bCs w:val="0"/>
          <w:color w:val="000000"/>
          <w:sz w:val="44"/>
          <w:szCs w:val="44"/>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 w:hAnsi="仿宋" w:eastAsia="仿宋" w:cs="仿宋"/>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Times New Roman" w:hAnsi="Times New Roman" w:eastAsia="方正仿宋简体" w:cs="方正仿宋简体"/>
          <w:b/>
          <w:bCs w:val="0"/>
          <w:i w:val="0"/>
          <w:iCs w:val="0"/>
          <w:caps w:val="0"/>
          <w:color w:val="000000"/>
          <w:spacing w:val="0"/>
          <w:sz w:val="32"/>
          <w:szCs w:val="32"/>
        </w:rPr>
      </w:pPr>
      <w:r>
        <w:rPr>
          <w:rFonts w:hint="eastAsia" w:ascii="Times New Roman" w:hAnsi="Times New Roman" w:eastAsia="方正仿宋简体" w:cs="方正仿宋简体"/>
          <w:b/>
          <w:bCs w:val="0"/>
          <w:i w:val="0"/>
          <w:iCs w:val="0"/>
          <w:caps w:val="0"/>
          <w:color w:val="000000"/>
          <w:spacing w:val="0"/>
          <w:sz w:val="32"/>
          <w:szCs w:val="32"/>
        </w:rPr>
        <w:t>本报告由</w:t>
      </w:r>
      <w:r>
        <w:rPr>
          <w:rFonts w:hint="eastAsia" w:ascii="Times New Roman" w:hAnsi="Times New Roman" w:eastAsia="方正仿宋简体" w:cs="方正仿宋简体"/>
          <w:b/>
          <w:bCs w:val="0"/>
          <w:i w:val="0"/>
          <w:iCs w:val="0"/>
          <w:caps w:val="0"/>
          <w:color w:val="000000"/>
          <w:spacing w:val="0"/>
          <w:sz w:val="32"/>
          <w:szCs w:val="32"/>
          <w:lang w:eastAsia="zh-CN"/>
        </w:rPr>
        <w:t>济宁市公共资源交易服务中心兖州分中心</w:t>
      </w:r>
      <w:r>
        <w:rPr>
          <w:rFonts w:hint="eastAsia" w:ascii="Times New Roman" w:hAnsi="Times New Roman" w:eastAsia="方正仿宋简体" w:cs="方正仿宋简体"/>
          <w:b/>
          <w:bCs w:val="0"/>
          <w:i w:val="0"/>
          <w:iCs w:val="0"/>
          <w:caps w:val="0"/>
          <w:color w:val="000000"/>
          <w:spacing w:val="0"/>
          <w:sz w:val="32"/>
          <w:szCs w:val="32"/>
        </w:rPr>
        <w:t>按照《中华人民共和国政府信息公开条例》（以下简称《条例》）和《中华人民共和国政府信息公开工作年度报告格式》（国办公开办函〔2021〕30号）要求编制。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Times New Roman" w:hAnsi="Times New Roman" w:eastAsia="方正仿宋简体" w:cs="方正仿宋简体"/>
          <w:b/>
          <w:bCs w:val="0"/>
          <w:i w:val="0"/>
          <w:iCs w:val="0"/>
          <w:caps w:val="0"/>
          <w:color w:val="000000"/>
          <w:spacing w:val="0"/>
          <w:sz w:val="32"/>
          <w:szCs w:val="32"/>
        </w:rPr>
      </w:pPr>
      <w:r>
        <w:rPr>
          <w:rFonts w:hint="eastAsia" w:ascii="Times New Roman" w:hAnsi="Times New Roman" w:eastAsia="方正仿宋简体" w:cs="方正仿宋简体"/>
          <w:b/>
          <w:bCs w:val="0"/>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Times New Roman" w:hAnsi="Times New Roman" w:eastAsia="仿宋" w:cs="仿宋"/>
          <w:b/>
          <w:bCs w:val="0"/>
          <w:i w:val="0"/>
          <w:iCs w:val="0"/>
          <w:caps w:val="0"/>
          <w:color w:val="000000"/>
          <w:spacing w:val="0"/>
          <w:sz w:val="32"/>
          <w:szCs w:val="32"/>
        </w:rPr>
      </w:pPr>
      <w:r>
        <w:rPr>
          <w:rFonts w:hint="eastAsia" w:ascii="Times New Roman" w:hAnsi="Times New Roman" w:eastAsia="方正仿宋简体" w:cs="方正仿宋简体"/>
          <w:b/>
          <w:bCs w:val="0"/>
          <w:i w:val="0"/>
          <w:iCs w:val="0"/>
          <w:caps w:val="0"/>
          <w:color w:val="000000"/>
          <w:spacing w:val="0"/>
          <w:sz w:val="32"/>
          <w:szCs w:val="32"/>
        </w:rPr>
        <w:t>本报告所列数据的统计期限自202</w:t>
      </w:r>
      <w:r>
        <w:rPr>
          <w:rFonts w:hint="eastAsia" w:ascii="Times New Roman" w:hAnsi="Times New Roman" w:eastAsia="方正仿宋简体" w:cs="方正仿宋简体"/>
          <w:b/>
          <w:bCs w:val="0"/>
          <w:i w:val="0"/>
          <w:iCs w:val="0"/>
          <w:caps w:val="0"/>
          <w:color w:val="000000"/>
          <w:spacing w:val="0"/>
          <w:sz w:val="32"/>
          <w:szCs w:val="32"/>
          <w:lang w:val="en-US" w:eastAsia="zh-CN"/>
        </w:rPr>
        <w:t>3</w:t>
      </w:r>
      <w:r>
        <w:rPr>
          <w:rFonts w:hint="eastAsia" w:ascii="Times New Roman" w:hAnsi="Times New Roman" w:eastAsia="方正仿宋简体" w:cs="方正仿宋简体"/>
          <w:b/>
          <w:bCs w:val="0"/>
          <w:i w:val="0"/>
          <w:iCs w:val="0"/>
          <w:caps w:val="0"/>
          <w:color w:val="000000"/>
          <w:spacing w:val="0"/>
          <w:sz w:val="32"/>
          <w:szCs w:val="32"/>
        </w:rPr>
        <w:t>年1月1日起至202</w:t>
      </w:r>
      <w:r>
        <w:rPr>
          <w:rFonts w:hint="eastAsia" w:ascii="Times New Roman" w:hAnsi="Times New Roman" w:eastAsia="方正仿宋简体" w:cs="方正仿宋简体"/>
          <w:b/>
          <w:bCs w:val="0"/>
          <w:i w:val="0"/>
          <w:iCs w:val="0"/>
          <w:caps w:val="0"/>
          <w:color w:val="000000"/>
          <w:spacing w:val="0"/>
          <w:sz w:val="32"/>
          <w:szCs w:val="32"/>
          <w:lang w:val="en-US" w:eastAsia="zh-CN"/>
        </w:rPr>
        <w:t>3</w:t>
      </w:r>
      <w:r>
        <w:rPr>
          <w:rFonts w:hint="eastAsia" w:ascii="Times New Roman" w:hAnsi="Times New Roman" w:eastAsia="方正仿宋简体" w:cs="方正仿宋简体"/>
          <w:b/>
          <w:bCs w:val="0"/>
          <w:i w:val="0"/>
          <w:iCs w:val="0"/>
          <w:caps w:val="0"/>
          <w:color w:val="000000"/>
          <w:spacing w:val="0"/>
          <w:sz w:val="32"/>
          <w:szCs w:val="32"/>
        </w:rPr>
        <w:t>年12月31日止。本报告电子版可在“中国·兖州”政府门户网站（www.yanzhou.gov.cn）查阅或下载。如对本报告有疑问，请与</w:t>
      </w:r>
      <w:r>
        <w:rPr>
          <w:rFonts w:hint="eastAsia" w:ascii="Times New Roman" w:hAnsi="Times New Roman" w:eastAsia="方正仿宋简体" w:cs="方正仿宋简体"/>
          <w:b/>
          <w:bCs w:val="0"/>
          <w:i w:val="0"/>
          <w:iCs w:val="0"/>
          <w:caps w:val="0"/>
          <w:color w:val="000000"/>
          <w:spacing w:val="0"/>
          <w:sz w:val="32"/>
          <w:szCs w:val="32"/>
          <w:lang w:eastAsia="zh-CN"/>
        </w:rPr>
        <w:t>济宁市公共资源交易服务中心兖州分中心</w:t>
      </w:r>
      <w:r>
        <w:rPr>
          <w:rFonts w:hint="eastAsia" w:ascii="Times New Roman" w:hAnsi="Times New Roman" w:eastAsia="方正仿宋简体" w:cs="方正仿宋简体"/>
          <w:b/>
          <w:bCs w:val="0"/>
          <w:i w:val="0"/>
          <w:iCs w:val="0"/>
          <w:caps w:val="0"/>
          <w:color w:val="000000"/>
          <w:spacing w:val="0"/>
          <w:sz w:val="32"/>
          <w:szCs w:val="32"/>
        </w:rPr>
        <w:t>联系（地址：</w:t>
      </w:r>
      <w:r>
        <w:rPr>
          <w:rFonts w:hint="eastAsia" w:ascii="Times New Roman" w:hAnsi="Times New Roman" w:eastAsia="方正仿宋简体" w:cs="方正仿宋简体"/>
          <w:b/>
          <w:bCs w:val="0"/>
          <w:i w:val="0"/>
          <w:iCs w:val="0"/>
          <w:caps w:val="0"/>
          <w:color w:val="000000"/>
          <w:spacing w:val="0"/>
          <w:sz w:val="32"/>
          <w:szCs w:val="32"/>
          <w:lang w:eastAsia="zh-CN"/>
        </w:rPr>
        <w:t>兖州区</w:t>
      </w:r>
      <w:r>
        <w:rPr>
          <w:rFonts w:hint="eastAsia" w:ascii="Times New Roman" w:hAnsi="Times New Roman" w:eastAsia="方正仿宋简体" w:cs="方正仿宋简体"/>
          <w:b/>
          <w:bCs w:val="0"/>
          <w:i w:val="0"/>
          <w:iCs w:val="0"/>
          <w:caps w:val="0"/>
          <w:color w:val="000000"/>
          <w:spacing w:val="0"/>
          <w:sz w:val="32"/>
          <w:szCs w:val="32"/>
          <w:lang w:val="en-US" w:eastAsia="zh-CN"/>
        </w:rPr>
        <w:t>为民服务中心北4楼</w:t>
      </w:r>
      <w:r>
        <w:rPr>
          <w:rFonts w:hint="eastAsia" w:ascii="Times New Roman" w:hAnsi="Times New Roman" w:eastAsia="方正仿宋简体" w:cs="方正仿宋简体"/>
          <w:b/>
          <w:bCs w:val="0"/>
          <w:i w:val="0"/>
          <w:iCs w:val="0"/>
          <w:caps w:val="0"/>
          <w:color w:val="000000"/>
          <w:spacing w:val="0"/>
          <w:sz w:val="32"/>
          <w:szCs w:val="32"/>
        </w:rPr>
        <w:t>，联系电话：0537—</w:t>
      </w:r>
      <w:r>
        <w:rPr>
          <w:rFonts w:hint="eastAsia" w:ascii="Times New Roman" w:hAnsi="Times New Roman" w:eastAsia="方正仿宋简体" w:cs="方正仿宋简体"/>
          <w:b/>
          <w:bCs w:val="0"/>
          <w:i w:val="0"/>
          <w:iCs w:val="0"/>
          <w:caps w:val="0"/>
          <w:color w:val="000000"/>
          <w:spacing w:val="0"/>
          <w:sz w:val="32"/>
          <w:szCs w:val="32"/>
          <w:lang w:val="en-US" w:eastAsia="zh-CN"/>
        </w:rPr>
        <w:t>3499079</w:t>
      </w:r>
      <w:r>
        <w:rPr>
          <w:rFonts w:hint="eastAsia" w:ascii="Times New Roman" w:hAnsi="Times New Roman" w:eastAsia="方正仿宋简体" w:cs="方正仿宋简体"/>
          <w:b/>
          <w:bCs w:val="0"/>
          <w:i w:val="0"/>
          <w:iCs w:val="0"/>
          <w:caps w:val="0"/>
          <w:color w:val="000000"/>
          <w:spacing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黑体简体" w:hAnsi="方正黑体简体" w:eastAsia="方正黑体简体" w:cs="方正黑体简体"/>
          <w:b/>
          <w:bCs w:val="0"/>
          <w:i w:val="0"/>
          <w:iCs w:val="0"/>
          <w:caps w:val="0"/>
          <w:color w:val="000000"/>
          <w:spacing w:val="0"/>
          <w:sz w:val="32"/>
          <w:szCs w:val="32"/>
        </w:rPr>
      </w:pPr>
      <w:r>
        <w:rPr>
          <w:rFonts w:hint="eastAsia" w:ascii="方正黑体简体" w:hAnsi="方正黑体简体" w:eastAsia="方正黑体简体" w:cs="方正黑体简体"/>
          <w:b/>
          <w:bCs w:val="0"/>
          <w:i w:val="0"/>
          <w:iCs w:val="0"/>
          <w:caps w:val="0"/>
          <w:color w:val="000000"/>
          <w:spacing w:val="0"/>
          <w:sz w:val="32"/>
          <w:szCs w:val="32"/>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Times New Roman" w:hAnsi="Times New Roman" w:eastAsia="方正仿宋简体" w:cs="方正仿宋简体"/>
          <w:b/>
          <w:bCs w:val="0"/>
          <w:i w:val="0"/>
          <w:iCs w:val="0"/>
          <w:caps w:val="0"/>
          <w:color w:val="000000"/>
          <w:spacing w:val="0"/>
          <w:sz w:val="32"/>
          <w:szCs w:val="32"/>
        </w:rPr>
      </w:pPr>
      <w:r>
        <w:rPr>
          <w:rFonts w:hint="eastAsia" w:ascii="Times New Roman" w:hAnsi="Times New Roman" w:eastAsia="方正仿宋简体" w:cs="方正仿宋简体"/>
          <w:b/>
          <w:bCs w:val="0"/>
          <w:i w:val="0"/>
          <w:iCs w:val="0"/>
          <w:caps w:val="0"/>
          <w:color w:val="000000"/>
          <w:spacing w:val="0"/>
          <w:sz w:val="32"/>
          <w:szCs w:val="32"/>
        </w:rPr>
        <w:t>202</w:t>
      </w:r>
      <w:r>
        <w:rPr>
          <w:rFonts w:hint="eastAsia" w:ascii="Times New Roman" w:hAnsi="Times New Roman" w:eastAsia="方正仿宋简体" w:cs="方正仿宋简体"/>
          <w:b/>
          <w:bCs w:val="0"/>
          <w:i w:val="0"/>
          <w:iCs w:val="0"/>
          <w:caps w:val="0"/>
          <w:color w:val="000000"/>
          <w:spacing w:val="0"/>
          <w:sz w:val="32"/>
          <w:szCs w:val="32"/>
          <w:lang w:val="en-US" w:eastAsia="zh-CN"/>
        </w:rPr>
        <w:t>3</w:t>
      </w:r>
      <w:r>
        <w:rPr>
          <w:rFonts w:hint="eastAsia" w:ascii="Times New Roman" w:hAnsi="Times New Roman" w:eastAsia="方正仿宋简体" w:cs="方正仿宋简体"/>
          <w:b/>
          <w:bCs w:val="0"/>
          <w:i w:val="0"/>
          <w:iCs w:val="0"/>
          <w:caps w:val="0"/>
          <w:color w:val="000000"/>
          <w:spacing w:val="0"/>
          <w:sz w:val="32"/>
          <w:szCs w:val="32"/>
        </w:rPr>
        <w:t>年，在</w:t>
      </w:r>
      <w:r>
        <w:rPr>
          <w:rFonts w:hint="eastAsia" w:ascii="Times New Roman" w:hAnsi="Times New Roman" w:eastAsia="方正仿宋简体" w:cs="方正仿宋简体"/>
          <w:b/>
          <w:bCs w:val="0"/>
          <w:i w:val="0"/>
          <w:iCs w:val="0"/>
          <w:caps w:val="0"/>
          <w:color w:val="000000"/>
          <w:spacing w:val="0"/>
          <w:sz w:val="32"/>
          <w:szCs w:val="32"/>
          <w:lang w:eastAsia="zh-CN"/>
        </w:rPr>
        <w:t>区</w:t>
      </w:r>
      <w:r>
        <w:rPr>
          <w:rFonts w:hint="eastAsia" w:ascii="Times New Roman" w:hAnsi="Times New Roman" w:eastAsia="方正仿宋简体" w:cs="方正仿宋简体"/>
          <w:b/>
          <w:bCs w:val="0"/>
          <w:i w:val="0"/>
          <w:iCs w:val="0"/>
          <w:caps w:val="0"/>
          <w:color w:val="000000"/>
          <w:spacing w:val="0"/>
          <w:sz w:val="32"/>
          <w:szCs w:val="32"/>
        </w:rPr>
        <w:t>委、</w:t>
      </w:r>
      <w:r>
        <w:rPr>
          <w:rFonts w:hint="eastAsia" w:ascii="Times New Roman" w:hAnsi="Times New Roman" w:eastAsia="方正仿宋简体" w:cs="方正仿宋简体"/>
          <w:b/>
          <w:bCs w:val="0"/>
          <w:i w:val="0"/>
          <w:iCs w:val="0"/>
          <w:caps w:val="0"/>
          <w:color w:val="000000"/>
          <w:spacing w:val="0"/>
          <w:sz w:val="32"/>
          <w:szCs w:val="32"/>
          <w:lang w:eastAsia="zh-CN"/>
        </w:rPr>
        <w:t>区</w:t>
      </w:r>
      <w:r>
        <w:rPr>
          <w:rFonts w:hint="eastAsia" w:ascii="Times New Roman" w:hAnsi="Times New Roman" w:eastAsia="方正仿宋简体" w:cs="方正仿宋简体"/>
          <w:b/>
          <w:bCs w:val="0"/>
          <w:i w:val="0"/>
          <w:iCs w:val="0"/>
          <w:caps w:val="0"/>
          <w:color w:val="000000"/>
          <w:spacing w:val="0"/>
          <w:sz w:val="32"/>
          <w:szCs w:val="32"/>
        </w:rPr>
        <w:t>政府的正确领导下，济宁市公共资源交易服务中心</w:t>
      </w:r>
      <w:r>
        <w:rPr>
          <w:rFonts w:hint="eastAsia" w:ascii="Times New Roman" w:hAnsi="Times New Roman" w:eastAsia="方正仿宋简体" w:cs="方正仿宋简体"/>
          <w:b/>
          <w:bCs w:val="0"/>
          <w:i w:val="0"/>
          <w:iCs w:val="0"/>
          <w:caps w:val="0"/>
          <w:color w:val="000000"/>
          <w:spacing w:val="0"/>
          <w:sz w:val="32"/>
          <w:szCs w:val="32"/>
          <w:lang w:eastAsia="zh-CN"/>
        </w:rPr>
        <w:t>兖州</w:t>
      </w:r>
      <w:r>
        <w:rPr>
          <w:rFonts w:hint="eastAsia" w:ascii="Times New Roman" w:hAnsi="Times New Roman" w:eastAsia="方正仿宋简体" w:cs="方正仿宋简体"/>
          <w:b/>
          <w:bCs w:val="0"/>
          <w:i w:val="0"/>
          <w:iCs w:val="0"/>
          <w:caps w:val="0"/>
          <w:color w:val="000000"/>
          <w:spacing w:val="0"/>
          <w:sz w:val="32"/>
          <w:szCs w:val="32"/>
        </w:rPr>
        <w:t>分中心认真贯彻落实《中华人民共和国政府信息公开条例》，按照全面推进政务公开工作的要求，结合公共资源交易服务工作实际，不断加强对政府信息公开工作的组织领导，进一步完善政府信息公开制度，依法依规公开各类公共资源交易信息</w:t>
      </w:r>
      <w:r>
        <w:rPr>
          <w:rFonts w:hint="eastAsia" w:ascii="Times New Roman" w:hAnsi="Times New Roman" w:eastAsia="方正仿宋简体" w:cs="方正仿宋简体"/>
          <w:b/>
          <w:bCs w:val="0"/>
          <w:i w:val="0"/>
          <w:iCs w:val="0"/>
          <w:caps w:val="0"/>
          <w:color w:val="000000"/>
          <w:spacing w:val="0"/>
          <w:sz w:val="32"/>
          <w:szCs w:val="32"/>
          <w:lang w:eastAsia="zh-CN"/>
        </w:rPr>
        <w:t>，</w:t>
      </w:r>
      <w:r>
        <w:rPr>
          <w:rFonts w:hint="eastAsia" w:ascii="Times New Roman" w:hAnsi="Times New Roman" w:eastAsia="方正仿宋简体" w:cs="方正仿宋简体"/>
          <w:b/>
          <w:bCs w:val="0"/>
          <w:i w:val="0"/>
          <w:iCs w:val="0"/>
          <w:caps w:val="0"/>
          <w:color w:val="000000"/>
          <w:spacing w:val="0"/>
          <w:sz w:val="32"/>
          <w:szCs w:val="32"/>
        </w:rPr>
        <w:t>切实保障了人民群众的知情权、参与权、监督权和表达权，提升了交易结果公信力。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r>
        <w:rPr>
          <w:rFonts w:hint="eastAsia" w:ascii="方正楷体简体" w:hAnsi="方正楷体简体" w:eastAsia="方正楷体简体" w:cs="方正楷体简体"/>
          <w:b/>
          <w:bCs w:val="0"/>
          <w:i w:val="0"/>
          <w:iCs w:val="0"/>
          <w:caps w:val="0"/>
          <w:color w:val="000000"/>
          <w:spacing w:val="0"/>
          <w:sz w:val="32"/>
          <w:szCs w:val="32"/>
        </w:rPr>
        <w:t>（一）</w:t>
      </w:r>
      <w:r>
        <w:rPr>
          <w:rFonts w:hint="eastAsia" w:ascii="方正楷体简体" w:hAnsi="方正楷体简体" w:eastAsia="方正楷体简体" w:cs="方正楷体简体"/>
          <w:b/>
          <w:color w:val="000000"/>
          <w:sz w:val="32"/>
          <w:szCs w:val="32"/>
          <w:lang w:val="en-US" w:eastAsia="zh-CN"/>
        </w:rPr>
        <w:t>认真做好主动公开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Times New Roman" w:hAnsi="Times New Roman" w:eastAsia="方正仿宋简体" w:cs="方正仿宋简体"/>
          <w:b/>
          <w:bCs w:val="0"/>
          <w:i w:val="0"/>
          <w:iCs w:val="0"/>
          <w:caps w:val="0"/>
          <w:color w:val="000000"/>
          <w:spacing w:val="0"/>
          <w:sz w:val="32"/>
          <w:szCs w:val="32"/>
          <w:lang w:eastAsia="zh-CN"/>
        </w:rPr>
      </w:pPr>
      <w:r>
        <w:rPr>
          <w:rFonts w:hint="eastAsia" w:ascii="Times New Roman" w:hAnsi="Times New Roman" w:eastAsia="方正仿宋简体" w:cs="方正仿宋简体"/>
          <w:b/>
          <w:bCs w:val="0"/>
          <w:i w:val="0"/>
          <w:iCs w:val="0"/>
          <w:caps w:val="0"/>
          <w:color w:val="000000"/>
          <w:spacing w:val="0"/>
          <w:sz w:val="32"/>
          <w:szCs w:val="32"/>
          <w:lang w:eastAsia="zh-CN"/>
        </w:rPr>
        <w:t>坚持推</w:t>
      </w:r>
      <w:r>
        <w:rPr>
          <w:rFonts w:hint="eastAsia" w:ascii="Times New Roman" w:hAnsi="Times New Roman" w:eastAsia="方正仿宋简体" w:cs="方正仿宋简体"/>
          <w:b/>
          <w:bCs w:val="0"/>
          <w:i w:val="0"/>
          <w:iCs w:val="0"/>
          <w:caps w:val="0"/>
          <w:color w:val="000000"/>
          <w:spacing w:val="0"/>
          <w:sz w:val="32"/>
          <w:szCs w:val="32"/>
        </w:rPr>
        <w:t>进政府信息主动公开</w:t>
      </w:r>
      <w:r>
        <w:rPr>
          <w:rFonts w:hint="eastAsia" w:ascii="Times New Roman" w:hAnsi="Times New Roman" w:eastAsia="方正仿宋简体" w:cs="方正仿宋简体"/>
          <w:b/>
          <w:bCs w:val="0"/>
          <w:i w:val="0"/>
          <w:iCs w:val="0"/>
          <w:caps w:val="0"/>
          <w:color w:val="000000"/>
          <w:spacing w:val="0"/>
          <w:sz w:val="32"/>
          <w:szCs w:val="32"/>
          <w:lang w:eastAsia="zh-CN"/>
        </w:rPr>
        <w:t>，</w:t>
      </w:r>
      <w:r>
        <w:rPr>
          <w:rFonts w:hint="eastAsia" w:ascii="Times New Roman" w:hAnsi="Times New Roman" w:eastAsia="方正仿宋简体" w:cs="方正仿宋简体"/>
          <w:b/>
          <w:bCs w:val="0"/>
          <w:i w:val="0"/>
          <w:iCs w:val="0"/>
          <w:caps w:val="0"/>
          <w:color w:val="000000"/>
          <w:spacing w:val="0"/>
          <w:sz w:val="32"/>
          <w:szCs w:val="32"/>
        </w:rPr>
        <w:t>坚持以“公开为常态、不公开为例外”的原则，做好公共资源交易重点领域信息公开</w:t>
      </w:r>
      <w:r>
        <w:rPr>
          <w:rFonts w:hint="eastAsia" w:ascii="Times New Roman" w:hAnsi="Times New Roman" w:eastAsia="方正仿宋简体" w:cs="方正仿宋简体"/>
          <w:b/>
          <w:bCs w:val="0"/>
          <w:i w:val="0"/>
          <w:iCs w:val="0"/>
          <w:caps w:val="0"/>
          <w:color w:val="000000"/>
          <w:spacing w:val="0"/>
          <w:sz w:val="32"/>
          <w:szCs w:val="32"/>
          <w:lang w:eastAsia="zh-CN"/>
        </w:rPr>
        <w:t>，</w:t>
      </w:r>
      <w:r>
        <w:rPr>
          <w:rFonts w:hint="eastAsia" w:ascii="Times New Roman" w:hAnsi="Times New Roman" w:eastAsia="方正仿宋简体" w:cs="方正仿宋简体"/>
          <w:b/>
          <w:bCs w:val="0"/>
          <w:i w:val="0"/>
          <w:iCs w:val="0"/>
          <w:caps w:val="0"/>
          <w:color w:val="000000"/>
          <w:spacing w:val="0"/>
          <w:sz w:val="32"/>
          <w:szCs w:val="32"/>
        </w:rPr>
        <w:t>2023年通过“兖州公共资源交易网”依法依规公开各类公共资源交易的招标（采购、出让）公告、更正公告</w:t>
      </w:r>
      <w:r>
        <w:rPr>
          <w:rFonts w:hint="eastAsia" w:ascii="Times New Roman" w:hAnsi="Times New Roman" w:eastAsia="方正仿宋简体" w:cs="方正仿宋简体"/>
          <w:b/>
          <w:bCs w:val="0"/>
          <w:i w:val="0"/>
          <w:iCs w:val="0"/>
          <w:caps w:val="0"/>
          <w:color w:val="000000"/>
          <w:spacing w:val="0"/>
          <w:sz w:val="32"/>
          <w:szCs w:val="32"/>
          <w:lang w:eastAsia="zh-CN"/>
        </w:rPr>
        <w:t>、</w:t>
      </w:r>
      <w:r>
        <w:rPr>
          <w:rFonts w:hint="eastAsia" w:ascii="Times New Roman" w:hAnsi="Times New Roman" w:eastAsia="方正仿宋简体" w:cs="方正仿宋简体"/>
          <w:b/>
          <w:bCs w:val="0"/>
          <w:i w:val="0"/>
          <w:iCs w:val="0"/>
          <w:caps w:val="0"/>
          <w:color w:val="000000"/>
          <w:spacing w:val="0"/>
          <w:sz w:val="32"/>
          <w:szCs w:val="32"/>
        </w:rPr>
        <w:t>中标成交信息</w:t>
      </w:r>
      <w:r>
        <w:rPr>
          <w:rFonts w:hint="eastAsia" w:ascii="Times New Roman" w:hAnsi="Times New Roman" w:eastAsia="方正仿宋简体" w:cs="方正仿宋简体"/>
          <w:b/>
          <w:bCs w:val="0"/>
          <w:i w:val="0"/>
          <w:iCs w:val="0"/>
          <w:caps w:val="0"/>
          <w:color w:val="000000"/>
          <w:spacing w:val="0"/>
          <w:sz w:val="32"/>
          <w:szCs w:val="32"/>
          <w:lang w:val="en-US" w:eastAsia="zh-CN"/>
        </w:rPr>
        <w:t>727</w:t>
      </w:r>
      <w:r>
        <w:rPr>
          <w:rFonts w:hint="eastAsia" w:ascii="Times New Roman" w:hAnsi="Times New Roman" w:eastAsia="方正仿宋简体" w:cs="方正仿宋简体"/>
          <w:b/>
          <w:bCs w:val="0"/>
          <w:i w:val="0"/>
          <w:iCs w:val="0"/>
          <w:caps w:val="0"/>
          <w:color w:val="000000"/>
          <w:spacing w:val="0"/>
          <w:sz w:val="32"/>
          <w:szCs w:val="32"/>
        </w:rPr>
        <w:t>条，其中建设工程</w:t>
      </w:r>
      <w:r>
        <w:rPr>
          <w:rFonts w:hint="eastAsia" w:ascii="Times New Roman" w:hAnsi="Times New Roman" w:eastAsia="方正仿宋简体" w:cs="方正仿宋简体"/>
          <w:b/>
          <w:bCs w:val="0"/>
          <w:i w:val="0"/>
          <w:iCs w:val="0"/>
          <w:caps w:val="0"/>
          <w:color w:val="000000"/>
          <w:spacing w:val="0"/>
          <w:sz w:val="32"/>
          <w:szCs w:val="32"/>
          <w:lang w:val="en-US" w:eastAsia="zh-CN"/>
        </w:rPr>
        <w:t>112</w:t>
      </w:r>
      <w:r>
        <w:rPr>
          <w:rFonts w:hint="eastAsia" w:ascii="Times New Roman" w:hAnsi="Times New Roman" w:eastAsia="方正仿宋简体" w:cs="方正仿宋简体"/>
          <w:b/>
          <w:bCs w:val="0"/>
          <w:i w:val="0"/>
          <w:iCs w:val="0"/>
          <w:caps w:val="0"/>
          <w:color w:val="000000"/>
          <w:spacing w:val="0"/>
          <w:sz w:val="32"/>
          <w:szCs w:val="32"/>
        </w:rPr>
        <w:t>条，政府采购</w:t>
      </w:r>
      <w:r>
        <w:rPr>
          <w:rFonts w:hint="eastAsia" w:ascii="Times New Roman" w:hAnsi="Times New Roman" w:eastAsia="方正仿宋简体" w:cs="方正仿宋简体"/>
          <w:b/>
          <w:bCs w:val="0"/>
          <w:i w:val="0"/>
          <w:iCs w:val="0"/>
          <w:caps w:val="0"/>
          <w:color w:val="000000"/>
          <w:spacing w:val="0"/>
          <w:sz w:val="32"/>
          <w:szCs w:val="32"/>
          <w:lang w:val="en-US" w:eastAsia="zh-CN"/>
        </w:rPr>
        <w:t>443</w:t>
      </w:r>
      <w:r>
        <w:rPr>
          <w:rFonts w:hint="eastAsia" w:ascii="Times New Roman" w:hAnsi="Times New Roman" w:eastAsia="方正仿宋简体" w:cs="方正仿宋简体"/>
          <w:b/>
          <w:bCs w:val="0"/>
          <w:i w:val="0"/>
          <w:iCs w:val="0"/>
          <w:caps w:val="0"/>
          <w:color w:val="000000"/>
          <w:spacing w:val="0"/>
          <w:sz w:val="32"/>
          <w:szCs w:val="32"/>
        </w:rPr>
        <w:t>条，综合交易</w:t>
      </w:r>
      <w:r>
        <w:rPr>
          <w:rFonts w:hint="eastAsia" w:ascii="Times New Roman" w:hAnsi="Times New Roman" w:eastAsia="方正仿宋简体" w:cs="方正仿宋简体"/>
          <w:b/>
          <w:bCs w:val="0"/>
          <w:i w:val="0"/>
          <w:iCs w:val="0"/>
          <w:caps w:val="0"/>
          <w:color w:val="000000"/>
          <w:spacing w:val="0"/>
          <w:sz w:val="32"/>
          <w:szCs w:val="32"/>
          <w:lang w:val="en-US" w:eastAsia="zh-CN"/>
        </w:rPr>
        <w:t>35</w:t>
      </w:r>
      <w:r>
        <w:rPr>
          <w:rFonts w:hint="eastAsia" w:ascii="Times New Roman" w:hAnsi="Times New Roman" w:eastAsia="方正仿宋简体" w:cs="方正仿宋简体"/>
          <w:b/>
          <w:bCs w:val="0"/>
          <w:i w:val="0"/>
          <w:iCs w:val="0"/>
          <w:caps w:val="0"/>
          <w:color w:val="000000"/>
          <w:spacing w:val="0"/>
          <w:sz w:val="32"/>
          <w:szCs w:val="32"/>
        </w:rPr>
        <w:t>条，地矿资源</w:t>
      </w:r>
      <w:r>
        <w:rPr>
          <w:rFonts w:hint="eastAsia" w:ascii="Times New Roman" w:hAnsi="Times New Roman" w:eastAsia="方正仿宋简体" w:cs="方正仿宋简体"/>
          <w:b/>
          <w:bCs w:val="0"/>
          <w:i w:val="0"/>
          <w:iCs w:val="0"/>
          <w:caps w:val="0"/>
          <w:color w:val="000000"/>
          <w:spacing w:val="0"/>
          <w:sz w:val="32"/>
          <w:szCs w:val="32"/>
          <w:lang w:val="en-US" w:eastAsia="zh-CN"/>
        </w:rPr>
        <w:t>97</w:t>
      </w:r>
      <w:r>
        <w:rPr>
          <w:rFonts w:hint="eastAsia" w:ascii="Times New Roman" w:hAnsi="Times New Roman" w:eastAsia="方正仿宋简体" w:cs="方正仿宋简体"/>
          <w:b/>
          <w:bCs w:val="0"/>
          <w:i w:val="0"/>
          <w:iCs w:val="0"/>
          <w:caps w:val="0"/>
          <w:color w:val="000000"/>
          <w:spacing w:val="0"/>
          <w:sz w:val="32"/>
          <w:szCs w:val="32"/>
        </w:rPr>
        <w:t>条，产权交易</w:t>
      </w:r>
      <w:r>
        <w:rPr>
          <w:rFonts w:hint="eastAsia" w:ascii="Times New Roman" w:hAnsi="Times New Roman" w:eastAsia="方正仿宋简体" w:cs="方正仿宋简体"/>
          <w:b/>
          <w:bCs w:val="0"/>
          <w:i w:val="0"/>
          <w:iCs w:val="0"/>
          <w:caps w:val="0"/>
          <w:color w:val="000000"/>
          <w:spacing w:val="0"/>
          <w:sz w:val="32"/>
          <w:szCs w:val="32"/>
          <w:lang w:val="en-US" w:eastAsia="zh-CN"/>
        </w:rPr>
        <w:t>40</w:t>
      </w:r>
      <w:r>
        <w:rPr>
          <w:rFonts w:hint="eastAsia" w:ascii="Times New Roman" w:hAnsi="Times New Roman" w:eastAsia="方正仿宋简体" w:cs="方正仿宋简体"/>
          <w:b/>
          <w:bCs w:val="0"/>
          <w:i w:val="0"/>
          <w:iCs w:val="0"/>
          <w:caps w:val="0"/>
          <w:color w:val="000000"/>
          <w:spacing w:val="0"/>
          <w:sz w:val="32"/>
          <w:szCs w:val="32"/>
        </w:rPr>
        <w:t>条；通过“兖州区政府门户网站”主动公开信息</w:t>
      </w:r>
      <w:r>
        <w:rPr>
          <w:rFonts w:hint="eastAsia" w:ascii="Times New Roman" w:hAnsi="Times New Roman" w:eastAsia="方正仿宋简体" w:cs="方正仿宋简体"/>
          <w:b/>
          <w:bCs w:val="0"/>
          <w:i w:val="0"/>
          <w:iCs w:val="0"/>
          <w:caps w:val="0"/>
          <w:color w:val="000000"/>
          <w:spacing w:val="0"/>
          <w:sz w:val="32"/>
          <w:szCs w:val="32"/>
          <w:lang w:val="en-US" w:eastAsia="zh-CN"/>
        </w:rPr>
        <w:t>12</w:t>
      </w:r>
      <w:r>
        <w:rPr>
          <w:rFonts w:hint="eastAsia" w:ascii="Times New Roman" w:hAnsi="Times New Roman" w:eastAsia="方正仿宋简体" w:cs="方正仿宋简体"/>
          <w:b/>
          <w:bCs w:val="0"/>
          <w:i w:val="0"/>
          <w:iCs w:val="0"/>
          <w:caps w:val="0"/>
          <w:color w:val="000000"/>
          <w:spacing w:val="0"/>
          <w:sz w:val="32"/>
          <w:szCs w:val="32"/>
        </w:rPr>
        <w:t>条；通过微信公众号发布信息</w:t>
      </w:r>
      <w:r>
        <w:rPr>
          <w:rFonts w:hint="eastAsia" w:ascii="Times New Roman" w:hAnsi="Times New Roman" w:eastAsia="方正仿宋简体" w:cs="方正仿宋简体"/>
          <w:b/>
          <w:bCs w:val="0"/>
          <w:i w:val="0"/>
          <w:iCs w:val="0"/>
          <w:caps w:val="0"/>
          <w:color w:val="000000"/>
          <w:spacing w:val="0"/>
          <w:sz w:val="32"/>
          <w:szCs w:val="32"/>
          <w:lang w:val="en-US" w:eastAsia="zh-CN"/>
        </w:rPr>
        <w:t>11</w:t>
      </w:r>
      <w:r>
        <w:rPr>
          <w:rFonts w:hint="eastAsia" w:ascii="Times New Roman" w:hAnsi="Times New Roman" w:eastAsia="方正仿宋简体" w:cs="方正仿宋简体"/>
          <w:b/>
          <w:bCs w:val="0"/>
          <w:i w:val="0"/>
          <w:iCs w:val="0"/>
          <w:caps w:val="0"/>
          <w:color w:val="000000"/>
          <w:spacing w:val="0"/>
          <w:sz w:val="32"/>
          <w:szCs w:val="32"/>
        </w:rPr>
        <w:t>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r>
        <w:rPr>
          <w:rFonts w:hint="eastAsia" w:ascii="仿宋" w:hAnsi="仿宋" w:eastAsia="仿宋" w:cs="仿宋"/>
          <w:b/>
          <w:bCs w:val="0"/>
          <w:i w:val="0"/>
          <w:iCs w:val="0"/>
          <w:caps w:val="0"/>
          <w:color w:val="000000"/>
          <w:spacing w:val="0"/>
          <w:sz w:val="32"/>
          <w:szCs w:val="32"/>
          <w:lang w:eastAsia="zh-CN"/>
        </w:rPr>
        <w:drawing>
          <wp:anchor distT="0" distB="0" distL="114300" distR="114300" simplePos="0" relativeHeight="251659264" behindDoc="0" locked="0" layoutInCell="1" allowOverlap="1">
            <wp:simplePos x="0" y="0"/>
            <wp:positionH relativeFrom="column">
              <wp:posOffset>156210</wp:posOffset>
            </wp:positionH>
            <wp:positionV relativeFrom="paragraph">
              <wp:posOffset>128270</wp:posOffset>
            </wp:positionV>
            <wp:extent cx="5273675" cy="3169285"/>
            <wp:effectExtent l="0" t="0" r="3175" b="12065"/>
            <wp:wrapNone/>
            <wp:docPr id="3"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图片1.png图片1"/>
                    <pic:cNvPicPr>
                      <a:picLocks noChangeAspect="1"/>
                    </pic:cNvPicPr>
                  </pic:nvPicPr>
                  <pic:blipFill>
                    <a:blip r:embed="rId6"/>
                    <a:srcRect/>
                    <a:stretch>
                      <a:fillRect/>
                    </a:stretch>
                  </pic:blipFill>
                  <pic:spPr>
                    <a:xfrm>
                      <a:off x="0" y="0"/>
                      <a:ext cx="5273675" cy="3169285"/>
                    </a:xfrm>
                    <a:prstGeom prst="rect">
                      <a:avLst/>
                    </a:prstGeom>
                  </pic:spPr>
                </pic:pic>
              </a:graphicData>
            </a:graphic>
          </wp:anchor>
        </w:drawing>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r>
        <w:rPr>
          <w:rFonts w:hint="eastAsia" w:ascii="方正楷体简体" w:hAnsi="方正楷体简体" w:eastAsia="方正楷体简体" w:cs="方正楷体简体"/>
          <w:b/>
          <w:bCs w:val="0"/>
          <w:i w:val="0"/>
          <w:iCs w:val="0"/>
          <w:caps w:val="0"/>
          <w:color w:val="000000"/>
          <w:spacing w:val="0"/>
          <w:sz w:val="32"/>
          <w:szCs w:val="32"/>
        </w:rPr>
        <w:t>（二）</w:t>
      </w:r>
      <w:r>
        <w:rPr>
          <w:rFonts w:hint="eastAsia" w:ascii="方正楷体简体" w:hAnsi="方正楷体简体" w:eastAsia="方正楷体简体" w:cs="方正楷体简体"/>
          <w:b/>
          <w:bCs w:val="0"/>
          <w:i w:val="0"/>
          <w:iCs w:val="0"/>
          <w:caps w:val="0"/>
          <w:color w:val="000000"/>
          <w:spacing w:val="0"/>
          <w:sz w:val="32"/>
          <w:szCs w:val="32"/>
          <w:lang w:eastAsia="zh-CN"/>
        </w:rPr>
        <w:t>依法做好依</w:t>
      </w:r>
      <w:r>
        <w:rPr>
          <w:rFonts w:hint="eastAsia" w:ascii="方正楷体简体" w:hAnsi="方正楷体简体" w:eastAsia="方正楷体简体" w:cs="方正楷体简体"/>
          <w:b/>
          <w:bCs w:val="0"/>
          <w:i w:val="0"/>
          <w:iCs w:val="0"/>
          <w:caps w:val="0"/>
          <w:color w:val="000000"/>
          <w:spacing w:val="0"/>
          <w:sz w:val="32"/>
          <w:szCs w:val="32"/>
        </w:rPr>
        <w:t>申请公开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rPr>
      </w:pPr>
      <w:r>
        <w:rPr>
          <w:rFonts w:hint="default" w:ascii="Times New Roman" w:hAnsi="Times New Roman" w:eastAsia="方正仿宋简体" w:cs="Times New Roman"/>
          <w:b/>
          <w:bCs w:val="0"/>
          <w:i w:val="0"/>
          <w:iCs w:val="0"/>
          <w:caps w:val="0"/>
          <w:color w:val="000000"/>
          <w:spacing w:val="0"/>
          <w:sz w:val="32"/>
          <w:szCs w:val="32"/>
        </w:rPr>
        <w:t>202</w:t>
      </w:r>
      <w:r>
        <w:rPr>
          <w:rFonts w:hint="default" w:ascii="Times New Roman" w:hAnsi="Times New Roman" w:eastAsia="方正仿宋简体" w:cs="Times New Roman"/>
          <w:b/>
          <w:bCs w:val="0"/>
          <w:i w:val="0"/>
          <w:iCs w:val="0"/>
          <w:caps w:val="0"/>
          <w:color w:val="000000"/>
          <w:spacing w:val="0"/>
          <w:sz w:val="32"/>
          <w:szCs w:val="32"/>
          <w:lang w:val="en-US" w:eastAsia="zh-CN"/>
        </w:rPr>
        <w:t>3</w:t>
      </w:r>
      <w:r>
        <w:rPr>
          <w:rFonts w:hint="eastAsia" w:ascii="方正仿宋简体" w:hAnsi="方正仿宋简体" w:eastAsia="方正仿宋简体" w:cs="方正仿宋简体"/>
          <w:b/>
          <w:bCs w:val="0"/>
          <w:i w:val="0"/>
          <w:iCs w:val="0"/>
          <w:caps w:val="0"/>
          <w:color w:val="000000"/>
          <w:spacing w:val="0"/>
          <w:sz w:val="32"/>
          <w:szCs w:val="32"/>
        </w:rPr>
        <w:t>年度，济宁市公共资源交易服务中心兖州分中心</w:t>
      </w:r>
      <w:r>
        <w:rPr>
          <w:rFonts w:hint="eastAsia" w:ascii="方正仿宋简体" w:hAnsi="方正仿宋简体" w:eastAsia="方正仿宋简体" w:cs="方正仿宋简体"/>
          <w:b/>
          <w:bCs w:val="0"/>
          <w:i w:val="0"/>
          <w:iCs w:val="0"/>
          <w:caps w:val="0"/>
          <w:color w:val="000000"/>
          <w:spacing w:val="0"/>
          <w:sz w:val="32"/>
          <w:szCs w:val="32"/>
          <w:lang w:eastAsia="zh-CN"/>
        </w:rPr>
        <w:t>未</w:t>
      </w:r>
      <w:r>
        <w:rPr>
          <w:rFonts w:hint="eastAsia" w:ascii="方正仿宋简体" w:hAnsi="方正仿宋简体" w:eastAsia="方正仿宋简体" w:cs="方正仿宋简体"/>
          <w:b/>
          <w:bCs w:val="0"/>
          <w:i w:val="0"/>
          <w:iCs w:val="0"/>
          <w:caps w:val="0"/>
          <w:color w:val="000000"/>
          <w:spacing w:val="0"/>
          <w:sz w:val="32"/>
          <w:szCs w:val="32"/>
        </w:rPr>
        <w:t>收到政府信息公开申请</w:t>
      </w:r>
      <w:r>
        <w:rPr>
          <w:rFonts w:hint="eastAsia" w:ascii="方正仿宋简体" w:hAnsi="方正仿宋简体" w:eastAsia="方正仿宋简体" w:cs="方正仿宋简体"/>
          <w:b/>
          <w:bCs w:val="0"/>
          <w:i w:val="0"/>
          <w:iCs w:val="0"/>
          <w:caps w:val="0"/>
          <w:color w:val="000000"/>
          <w:spacing w:val="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r>
        <w:rPr>
          <w:rFonts w:hint="eastAsia" w:ascii="方正楷体简体" w:hAnsi="方正楷体简体" w:eastAsia="方正楷体简体" w:cs="方正楷体简体"/>
          <w:b/>
          <w:bCs w:val="0"/>
          <w:i w:val="0"/>
          <w:iCs w:val="0"/>
          <w:caps w:val="0"/>
          <w:color w:val="000000"/>
          <w:spacing w:val="0"/>
          <w:sz w:val="32"/>
          <w:szCs w:val="32"/>
        </w:rPr>
        <w:t>（三）</w:t>
      </w:r>
      <w:r>
        <w:rPr>
          <w:rFonts w:hint="eastAsia" w:ascii="方正楷体简体" w:hAnsi="方正楷体简体" w:eastAsia="方正楷体简体" w:cs="方正楷体简体"/>
          <w:b/>
          <w:bCs w:val="0"/>
          <w:i w:val="0"/>
          <w:iCs w:val="0"/>
          <w:caps w:val="0"/>
          <w:color w:val="000000"/>
          <w:spacing w:val="0"/>
          <w:sz w:val="32"/>
          <w:szCs w:val="32"/>
          <w:lang w:eastAsia="zh-CN"/>
        </w:rPr>
        <w:t>严格落实</w:t>
      </w:r>
      <w:r>
        <w:rPr>
          <w:rFonts w:hint="eastAsia" w:ascii="方正楷体简体" w:hAnsi="方正楷体简体" w:eastAsia="方正楷体简体" w:cs="方正楷体简体"/>
          <w:b/>
          <w:bCs w:val="0"/>
          <w:i w:val="0"/>
          <w:iCs w:val="0"/>
          <w:caps w:val="0"/>
          <w:color w:val="000000"/>
          <w:spacing w:val="0"/>
          <w:sz w:val="32"/>
          <w:szCs w:val="32"/>
        </w:rPr>
        <w:t>政府信息管理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中心</w:t>
      </w:r>
      <w:r>
        <w:rPr>
          <w:rFonts w:hint="eastAsia" w:ascii="方正仿宋简体" w:hAnsi="方正仿宋简体" w:eastAsia="方正仿宋简体" w:cs="方正仿宋简体"/>
          <w:b/>
          <w:bCs w:val="0"/>
          <w:i w:val="0"/>
          <w:iCs w:val="0"/>
          <w:caps w:val="0"/>
          <w:color w:val="000000"/>
          <w:spacing w:val="0"/>
          <w:sz w:val="32"/>
          <w:szCs w:val="32"/>
          <w:highlight w:val="none"/>
        </w:rPr>
        <w:t>成立政务公开工作领导小组，由</w:t>
      </w: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中心</w:t>
      </w:r>
      <w:r>
        <w:rPr>
          <w:rFonts w:hint="eastAsia" w:ascii="方正仿宋简体" w:hAnsi="方正仿宋简体" w:eastAsia="方正仿宋简体" w:cs="方正仿宋简体"/>
          <w:b/>
          <w:bCs w:val="0"/>
          <w:i w:val="0"/>
          <w:iCs w:val="0"/>
          <w:caps w:val="0"/>
          <w:color w:val="000000"/>
          <w:spacing w:val="0"/>
          <w:sz w:val="32"/>
          <w:szCs w:val="32"/>
          <w:highlight w:val="none"/>
        </w:rPr>
        <w:t>主要负责人任组长，指定专人负责政府信息公开日常工作。坚持对政府信息公开进行</w:t>
      </w: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日常管理</w:t>
      </w:r>
      <w:r>
        <w:rPr>
          <w:rFonts w:hint="eastAsia" w:ascii="方正仿宋简体" w:hAnsi="方正仿宋简体" w:eastAsia="方正仿宋简体" w:cs="方正仿宋简体"/>
          <w:b/>
          <w:bCs w:val="0"/>
          <w:i w:val="0"/>
          <w:iCs w:val="0"/>
          <w:caps w:val="0"/>
          <w:color w:val="000000"/>
          <w:spacing w:val="0"/>
          <w:sz w:val="32"/>
          <w:szCs w:val="32"/>
          <w:highlight w:val="none"/>
        </w:rPr>
        <w:t>，日常审查信息及时性、有效性，</w:t>
      </w: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建立健全各项制度，促进政府信息公开工作制度化、规范化。对首问负责、一次告知、限时办结等规章制度进一步修订，规范信息公开工作的办理流程、办理时限和办理要求。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rPr>
      </w:pPr>
      <w:r>
        <w:rPr>
          <w:rFonts w:hint="eastAsia" w:ascii="方正楷体简体" w:hAnsi="方正楷体简体" w:eastAsia="方正楷体简体" w:cs="方正楷体简体"/>
          <w:b/>
          <w:bCs w:val="0"/>
          <w:i w:val="0"/>
          <w:iCs w:val="0"/>
          <w:caps w:val="0"/>
          <w:color w:val="000000"/>
          <w:spacing w:val="0"/>
          <w:sz w:val="32"/>
          <w:szCs w:val="32"/>
        </w:rPr>
        <w:t>（四）</w:t>
      </w:r>
      <w:r>
        <w:rPr>
          <w:rFonts w:hint="eastAsia" w:ascii="方正楷体简体" w:hAnsi="方正楷体简体" w:eastAsia="方正楷体简体" w:cs="方正楷体简体"/>
          <w:b/>
          <w:bCs w:val="0"/>
          <w:i w:val="0"/>
          <w:iCs w:val="0"/>
          <w:caps w:val="0"/>
          <w:color w:val="000000"/>
          <w:spacing w:val="0"/>
          <w:sz w:val="32"/>
          <w:szCs w:val="32"/>
          <w:lang w:eastAsia="zh-CN"/>
        </w:rPr>
        <w:t>加强</w:t>
      </w:r>
      <w:r>
        <w:rPr>
          <w:rFonts w:hint="eastAsia" w:ascii="方正楷体简体" w:hAnsi="方正楷体简体" w:eastAsia="方正楷体简体" w:cs="方正楷体简体"/>
          <w:b/>
          <w:bCs w:val="0"/>
          <w:i w:val="0"/>
          <w:iCs w:val="0"/>
          <w:caps w:val="0"/>
          <w:color w:val="000000"/>
          <w:spacing w:val="0"/>
          <w:sz w:val="32"/>
          <w:szCs w:val="32"/>
        </w:rPr>
        <w:t>政府信息公开平台建设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一是把兖州区政府门户网站和兖州区公共资源交易网作为信息公开的主要平台，不断完善网站功能和栏目设置，在兖州区公共资源交易网开通“营商环境”专栏，发布文件政策、招标投标营商环境优化工作动态等信息；二是用好管好“兖州公共资源”微信公众号，及时公开公共资源交易信息，提升政府信息公开覆盖面；三是拓宽政务公开渠道，在今日公共资源信息网、山东省公共资源交易网、大众网、鲁网、等发布我区公共资源工作动态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楷体简体" w:hAnsi="方正楷体简体" w:eastAsia="方正楷体简体" w:cs="方正楷体简体"/>
          <w:b/>
          <w:bCs w:val="0"/>
          <w:i w:val="0"/>
          <w:iCs w:val="0"/>
          <w:caps w:val="0"/>
          <w:color w:val="000000"/>
          <w:spacing w:val="0"/>
          <w:sz w:val="32"/>
          <w:szCs w:val="32"/>
          <w:lang w:eastAsia="zh-CN"/>
        </w:rPr>
      </w:pPr>
      <w:r>
        <w:rPr>
          <w:rFonts w:hint="eastAsia" w:ascii="方正楷体简体" w:hAnsi="方正楷体简体" w:eastAsia="方正楷体简体" w:cs="方正楷体简体"/>
          <w:b/>
          <w:bCs w:val="0"/>
          <w:i w:val="0"/>
          <w:iCs w:val="0"/>
          <w:caps w:val="0"/>
          <w:color w:val="000000"/>
          <w:spacing w:val="0"/>
          <w:sz w:val="32"/>
          <w:szCs w:val="32"/>
        </w:rPr>
        <w:t>（五）</w:t>
      </w:r>
      <w:r>
        <w:rPr>
          <w:rFonts w:hint="eastAsia" w:ascii="方正楷体简体" w:hAnsi="方正楷体简体" w:eastAsia="方正楷体简体" w:cs="方正楷体简体"/>
          <w:b/>
          <w:bCs w:val="0"/>
          <w:i w:val="0"/>
          <w:iCs w:val="0"/>
          <w:caps w:val="0"/>
          <w:color w:val="000000"/>
          <w:spacing w:val="0"/>
          <w:sz w:val="32"/>
          <w:szCs w:val="32"/>
          <w:lang w:eastAsia="zh-CN"/>
        </w:rPr>
        <w:t>强化</w:t>
      </w:r>
      <w:r>
        <w:rPr>
          <w:rFonts w:hint="eastAsia" w:ascii="方正楷体简体" w:hAnsi="方正楷体简体" w:eastAsia="方正楷体简体" w:cs="方正楷体简体"/>
          <w:b/>
          <w:bCs w:val="0"/>
          <w:i w:val="0"/>
          <w:iCs w:val="0"/>
          <w:caps w:val="0"/>
          <w:color w:val="000000"/>
          <w:spacing w:val="0"/>
          <w:sz w:val="32"/>
          <w:szCs w:val="32"/>
        </w:rPr>
        <w:t>监督保障</w:t>
      </w:r>
      <w:r>
        <w:rPr>
          <w:rFonts w:hint="eastAsia" w:ascii="方正楷体简体" w:hAnsi="方正楷体简体" w:eastAsia="方正楷体简体" w:cs="方正楷体简体"/>
          <w:b/>
          <w:bCs w:val="0"/>
          <w:i w:val="0"/>
          <w:iCs w:val="0"/>
          <w:caps w:val="0"/>
          <w:color w:val="000000"/>
          <w:spacing w:val="0"/>
          <w:sz w:val="32"/>
          <w:szCs w:val="32"/>
          <w:lang w:eastAsia="zh-CN"/>
        </w:rPr>
        <w:t>工作</w:t>
      </w:r>
    </w:p>
    <w:p>
      <w:pPr>
        <w:ind w:firstLine="643" w:firstLineChars="200"/>
        <w:rPr>
          <w:rFonts w:hint="eastAsia" w:ascii="仿宋" w:hAnsi="仿宋" w:eastAsia="仿宋" w:cs="仿宋"/>
          <w:b/>
          <w:bCs w:val="0"/>
          <w:i w:val="0"/>
          <w:iCs w:val="0"/>
          <w:caps w:val="0"/>
          <w:color w:val="000000"/>
          <w:spacing w:val="0"/>
          <w:kern w:val="0"/>
          <w:sz w:val="32"/>
          <w:szCs w:val="32"/>
          <w:highlight w:val="none"/>
          <w:lang w:val="en-US" w:eastAsia="zh-CN" w:bidi="ar"/>
        </w:rPr>
      </w:pPr>
      <w:r>
        <w:rPr>
          <w:rFonts w:hint="eastAsia" w:ascii="方正仿宋简体" w:hAnsi="方正仿宋简体" w:eastAsia="方正仿宋简体" w:cs="方正仿宋简体"/>
          <w:b/>
          <w:bCs w:val="0"/>
          <w:i w:val="0"/>
          <w:iCs w:val="0"/>
          <w:caps w:val="0"/>
          <w:color w:val="000000"/>
          <w:spacing w:val="0"/>
          <w:kern w:val="0"/>
          <w:sz w:val="32"/>
          <w:szCs w:val="32"/>
          <w:highlight w:val="none"/>
          <w:lang w:val="en-US" w:eastAsia="zh-CN" w:bidi="ar"/>
        </w:rPr>
        <w:t xml:space="preserve">我中心政府信息按照保密规定进行严格把关，依法公开，严格履行监督制度，并且中心领导多次听取政府信息公开工作情况汇报，专题研究有关工作，深化落实政务公开工作要求，抓好日常检查和工作督促，确保政务公开工作扎实有序推进。 </w:t>
      </w:r>
      <w:r>
        <w:rPr>
          <w:rFonts w:hint="eastAsia" w:ascii="仿宋" w:hAnsi="仿宋" w:eastAsia="仿宋" w:cs="仿宋"/>
          <w:b/>
          <w:bCs w:val="0"/>
          <w:i w:val="0"/>
          <w:iCs w:val="0"/>
          <w:caps w:val="0"/>
          <w:color w:val="000000"/>
          <w:spacing w:val="0"/>
          <w:kern w:val="0"/>
          <w:sz w:val="32"/>
          <w:szCs w:val="32"/>
          <w:highlight w:val="none"/>
          <w:lang w:val="en-US" w:eastAsia="zh-CN" w:bidi="ar"/>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黑体简体" w:hAnsi="方正黑体简体" w:eastAsia="方正黑体简体" w:cs="方正黑体简体"/>
          <w:b/>
          <w:bCs w:val="0"/>
          <w:i w:val="0"/>
          <w:iCs w:val="0"/>
          <w:caps w:val="0"/>
          <w:color w:val="000000"/>
          <w:spacing w:val="0"/>
          <w:sz w:val="32"/>
          <w:szCs w:val="32"/>
        </w:rPr>
      </w:pPr>
      <w:r>
        <w:rPr>
          <w:rFonts w:hint="eastAsia" w:ascii="方正黑体简体" w:hAnsi="方正黑体简体" w:eastAsia="方正黑体简体" w:cs="方正黑体简体"/>
          <w:b/>
          <w:bCs w:val="0"/>
          <w:i w:val="0"/>
          <w:iCs w:val="0"/>
          <w:caps w:val="0"/>
          <w:color w:val="000000"/>
          <w:spacing w:val="0"/>
          <w:sz w:val="32"/>
          <w:szCs w:val="32"/>
        </w:rPr>
        <w:t>二、主动公开政府信息情况</w:t>
      </w:r>
    </w:p>
    <w:tbl>
      <w:tblPr>
        <w:tblStyle w:val="5"/>
        <w:tblW w:w="5000" w:type="pct"/>
        <w:tblInd w:w="0" w:type="dxa"/>
        <w:tblLayout w:type="autofit"/>
        <w:tblCellMar>
          <w:top w:w="0" w:type="dxa"/>
          <w:left w:w="108" w:type="dxa"/>
          <w:bottom w:w="0" w:type="dxa"/>
          <w:right w:w="108" w:type="dxa"/>
        </w:tblCellMar>
      </w:tblPr>
      <w:tblGrid>
        <w:gridCol w:w="2236"/>
        <w:gridCol w:w="2236"/>
        <w:gridCol w:w="2238"/>
        <w:gridCol w:w="2238"/>
      </w:tblGrid>
      <w:tr>
        <w:tblPrEx>
          <w:tblCellMar>
            <w:top w:w="0" w:type="dxa"/>
            <w:left w:w="108" w:type="dxa"/>
            <w:bottom w:w="0" w:type="dxa"/>
            <w:right w:w="108" w:type="dxa"/>
          </w:tblCellMar>
        </w:tblPrEx>
        <w:trPr>
          <w:trHeight w:val="567" w:hRule="atLeast"/>
        </w:trPr>
        <w:tc>
          <w:tcPr>
            <w:tcW w:w="8948"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信息内容</w:t>
            </w:r>
          </w:p>
        </w:tc>
        <w:tc>
          <w:tcPr>
            <w:tcW w:w="2236"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本年制发件数</w:t>
            </w:r>
          </w:p>
        </w:tc>
        <w:tc>
          <w:tcPr>
            <w:tcW w:w="2238"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本年废止件数</w:t>
            </w:r>
          </w:p>
        </w:tc>
        <w:tc>
          <w:tcPr>
            <w:tcW w:w="2238"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left"/>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规章</w:t>
            </w:r>
          </w:p>
        </w:tc>
        <w:tc>
          <w:tcPr>
            <w:tcW w:w="2236"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宋体" w:eastAsia="仿宋_GB2312" w:cs="宋体"/>
                <w:color w:val="000000"/>
                <w:kern w:val="0"/>
                <w:szCs w:val="21"/>
                <w:lang w:val="en-US" w:eastAsia="zh-CN"/>
              </w:rPr>
              <w:t>0</w:t>
            </w:r>
          </w:p>
        </w:tc>
        <w:tc>
          <w:tcPr>
            <w:tcW w:w="2238"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宋体" w:eastAsia="仿宋_GB2312" w:cs="宋体"/>
                <w:color w:val="000000"/>
                <w:kern w:val="0"/>
                <w:szCs w:val="21"/>
                <w:lang w:val="en-US" w:eastAsia="zh-CN"/>
              </w:rPr>
              <w:t>0</w:t>
            </w:r>
          </w:p>
        </w:tc>
        <w:tc>
          <w:tcPr>
            <w:tcW w:w="2238"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left"/>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行政规范性文件</w:t>
            </w:r>
          </w:p>
        </w:tc>
        <w:tc>
          <w:tcPr>
            <w:tcW w:w="2236"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宋体" w:eastAsia="仿宋_GB2312" w:cs="宋体"/>
                <w:color w:val="000000"/>
                <w:kern w:val="0"/>
                <w:szCs w:val="21"/>
                <w:lang w:val="en-US" w:eastAsia="zh-CN"/>
              </w:rPr>
              <w:t>0</w:t>
            </w:r>
          </w:p>
        </w:tc>
        <w:tc>
          <w:tcPr>
            <w:tcW w:w="2238"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宋体" w:eastAsia="仿宋_GB2312" w:cs="宋体"/>
                <w:color w:val="000000"/>
                <w:kern w:val="0"/>
                <w:szCs w:val="21"/>
                <w:lang w:val="en-US" w:eastAsia="zh-CN"/>
              </w:rPr>
              <w:t>0</w:t>
            </w:r>
          </w:p>
        </w:tc>
        <w:tc>
          <w:tcPr>
            <w:tcW w:w="2238" w:type="dxa"/>
            <w:tcBorders>
              <w:top w:val="nil"/>
              <w:left w:val="nil"/>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948"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信息内容</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left"/>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行政许可</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948"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信息内容</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left"/>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行政处罚</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left"/>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行政强制</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948"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信息内容</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36" w:type="dxa"/>
            <w:tcBorders>
              <w:top w:val="nil"/>
              <w:left w:val="single" w:color="auto" w:sz="8" w:space="0"/>
              <w:bottom w:val="single" w:color="auto" w:sz="8" w:space="0"/>
              <w:right w:val="single" w:color="auto" w:sz="8" w:space="0"/>
            </w:tcBorders>
            <w:noWrap w:val="0"/>
            <w:vAlign w:val="center"/>
          </w:tcPr>
          <w:p>
            <w:pPr>
              <w:widowControl/>
              <w:jc w:val="left"/>
              <w:rPr>
                <w:rFonts w:hint="eastAsia" w:ascii="方正仿宋简体" w:hAnsi="方正仿宋简体" w:eastAsia="方正仿宋简体" w:cs="方正仿宋简体"/>
                <w:b/>
                <w:bCs w:val="0"/>
                <w:color w:val="000000"/>
                <w:kern w:val="0"/>
                <w:sz w:val="28"/>
                <w:szCs w:val="28"/>
              </w:rPr>
            </w:pPr>
            <w:r>
              <w:rPr>
                <w:rFonts w:hint="eastAsia" w:ascii="仿宋_GB2312" w:hAnsi="宋体" w:eastAsia="仿宋_GB2312" w:cs="宋体"/>
                <w:color w:val="000000"/>
                <w:kern w:val="0"/>
                <w:szCs w:val="21"/>
              </w:rPr>
              <w:t>行政事业性收费</w:t>
            </w:r>
          </w:p>
        </w:tc>
        <w:tc>
          <w:tcPr>
            <w:tcW w:w="6712"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方正仿宋简体" w:hAnsi="方正仿宋简体" w:eastAsia="方正仿宋简体" w:cs="方正仿宋简体"/>
                <w:b/>
                <w:bCs w:val="0"/>
                <w:color w:val="000000"/>
                <w:kern w:val="0"/>
                <w:sz w:val="28"/>
                <w:szCs w:val="28"/>
                <w:lang w:val="en-US" w:eastAsia="zh-CN"/>
              </w:rPr>
            </w:pPr>
            <w:r>
              <w:rPr>
                <w:rFonts w:hint="eastAsia" w:ascii="仿宋_GB2312" w:hAnsi="Calibri" w:eastAsia="仿宋_GB2312" w:cs="Calibri"/>
                <w:color w:val="000000"/>
                <w:kern w:val="0"/>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黑体简体" w:hAnsi="方正黑体简体" w:eastAsia="方正黑体简体" w:cs="方正黑体简体"/>
          <w:b/>
          <w:bCs w:val="0"/>
          <w:i w:val="0"/>
          <w:iCs w:val="0"/>
          <w:caps w:val="0"/>
          <w:color w:val="000000"/>
          <w:spacing w:val="0"/>
          <w:sz w:val="32"/>
          <w:szCs w:val="32"/>
          <w:lang w:eastAsia="zh-CN"/>
        </w:rPr>
      </w:pPr>
      <w:r>
        <w:rPr>
          <w:rFonts w:hint="eastAsia" w:ascii="方正黑体简体" w:hAnsi="方正黑体简体" w:eastAsia="方正黑体简体" w:cs="方正黑体简体"/>
          <w:b/>
          <w:bCs w:val="0"/>
          <w:i w:val="0"/>
          <w:iCs w:val="0"/>
          <w:caps w:val="0"/>
          <w:color w:val="000000"/>
          <w:spacing w:val="0"/>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
        <w:gridCol w:w="1532"/>
        <w:gridCol w:w="2682"/>
        <w:gridCol w:w="727"/>
        <w:gridCol w:w="497"/>
        <w:gridCol w:w="497"/>
        <w:gridCol w:w="641"/>
        <w:gridCol w:w="621"/>
        <w:gridCol w:w="499"/>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eastAsia="方正黑体简体"/>
                <w:b/>
                <w:sz w:val="21"/>
                <w:szCs w:val="21"/>
              </w:rPr>
            </w:pPr>
            <w:r>
              <w:rPr>
                <w:rFonts w:hint="eastAsia" w:ascii="楷体_GB2312" w:hAnsi="黑体" w:eastAsia="楷体_GB2312"/>
                <w:kern w:val="0"/>
                <w:szCs w:val="21"/>
              </w:rPr>
              <w:t>等于第三项加第四项之和）</w:t>
            </w:r>
          </w:p>
        </w:tc>
        <w:tc>
          <w:tcPr>
            <w:tcW w:w="4229" w:type="dxa"/>
            <w:gridSpan w:val="7"/>
            <w:noWrap w:val="0"/>
            <w:tcMar>
              <w:left w:w="57" w:type="dxa"/>
              <w:right w:w="57" w:type="dxa"/>
            </w:tcMar>
            <w:vAlign w:val="center"/>
          </w:tcPr>
          <w:p>
            <w:pPr>
              <w:widowControl/>
              <w:spacing w:line="320" w:lineRule="exact"/>
              <w:jc w:val="center"/>
              <w:rPr>
                <w:rFonts w:eastAsia="方正黑体简体"/>
                <w:b/>
                <w:sz w:val="21"/>
                <w:szCs w:val="21"/>
              </w:rPr>
            </w:pPr>
            <w:r>
              <w:rPr>
                <w:rFonts w:hint="eastAsia" w:ascii="黑体" w:hAnsi="黑体" w:eastAsia="黑体"/>
                <w:kern w:val="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jc w:val="center"/>
              <w:rPr>
                <w:rFonts w:eastAsia="方正黑体简体"/>
                <w:b/>
                <w:sz w:val="21"/>
                <w:szCs w:val="21"/>
              </w:rPr>
            </w:pPr>
          </w:p>
        </w:tc>
        <w:tc>
          <w:tcPr>
            <w:tcW w:w="727" w:type="dxa"/>
            <w:vMerge w:val="restart"/>
            <w:noWrap w:val="0"/>
            <w:tcMar>
              <w:left w:w="57" w:type="dxa"/>
              <w:right w:w="57" w:type="dxa"/>
            </w:tcMar>
            <w:vAlign w:val="center"/>
          </w:tcPr>
          <w:p>
            <w:pPr>
              <w:widowControl/>
              <w:jc w:val="center"/>
              <w:rPr>
                <w:rFonts w:eastAsia="方正黑体简体"/>
                <w:b/>
                <w:sz w:val="21"/>
                <w:szCs w:val="21"/>
              </w:rPr>
            </w:pPr>
            <w:r>
              <w:rPr>
                <w:rFonts w:hint="eastAsia" w:ascii="黑体" w:hAnsi="黑体" w:eastAsia="黑体"/>
                <w:kern w:val="0"/>
                <w:szCs w:val="21"/>
              </w:rPr>
              <w:t>自然人</w:t>
            </w:r>
          </w:p>
        </w:tc>
        <w:tc>
          <w:tcPr>
            <w:tcW w:w="2755" w:type="dxa"/>
            <w:gridSpan w:val="5"/>
            <w:noWrap w:val="0"/>
            <w:tcMar>
              <w:left w:w="57" w:type="dxa"/>
              <w:right w:w="57" w:type="dxa"/>
            </w:tcMar>
            <w:vAlign w:val="center"/>
          </w:tcPr>
          <w:p>
            <w:pPr>
              <w:widowControl/>
              <w:spacing w:line="320" w:lineRule="exact"/>
              <w:jc w:val="center"/>
              <w:rPr>
                <w:rFonts w:eastAsia="方正黑体简体"/>
                <w:b/>
                <w:sz w:val="21"/>
                <w:szCs w:val="21"/>
              </w:rPr>
            </w:pPr>
            <w:r>
              <w:rPr>
                <w:rFonts w:hint="eastAsia" w:ascii="黑体" w:hAnsi="黑体" w:eastAsia="黑体"/>
                <w:kern w:val="0"/>
                <w:szCs w:val="21"/>
              </w:rPr>
              <w:t>法人或其他组织</w:t>
            </w:r>
          </w:p>
        </w:tc>
        <w:tc>
          <w:tcPr>
            <w:tcW w:w="747" w:type="dxa"/>
            <w:vMerge w:val="restart"/>
            <w:noWrap w:val="0"/>
            <w:tcMar>
              <w:left w:w="57" w:type="dxa"/>
              <w:right w:w="57" w:type="dxa"/>
            </w:tcMar>
            <w:vAlign w:val="center"/>
          </w:tcPr>
          <w:p>
            <w:pPr>
              <w:widowControl/>
              <w:jc w:val="center"/>
              <w:rPr>
                <w:rFonts w:eastAsia="方正黑体简体"/>
                <w:b/>
                <w:sz w:val="21"/>
                <w:szCs w:val="21"/>
              </w:rPr>
            </w:pPr>
            <w:r>
              <w:rPr>
                <w:rFonts w:hint="eastAsia" w:ascii="黑体" w:hAnsi="黑体" w:eastAsia="黑体"/>
                <w:kern w:val="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jc w:val="center"/>
              <w:rPr>
                <w:rFonts w:eastAsia="方正仿宋简体"/>
                <w:b/>
                <w:sz w:val="21"/>
                <w:szCs w:val="21"/>
              </w:rPr>
            </w:pPr>
          </w:p>
        </w:tc>
        <w:tc>
          <w:tcPr>
            <w:tcW w:w="727" w:type="dxa"/>
            <w:vMerge w:val="continue"/>
            <w:noWrap w:val="0"/>
            <w:tcMar>
              <w:left w:w="57" w:type="dxa"/>
              <w:right w:w="57" w:type="dxa"/>
            </w:tcMar>
            <w:vAlign w:val="center"/>
          </w:tcPr>
          <w:p>
            <w:pPr>
              <w:jc w:val="center"/>
              <w:rPr>
                <w:rFonts w:eastAsia="方正仿宋简体"/>
                <w:b/>
                <w:sz w:val="21"/>
                <w:szCs w:val="21"/>
              </w:rPr>
            </w:pPr>
          </w:p>
        </w:tc>
        <w:tc>
          <w:tcPr>
            <w:tcW w:w="497" w:type="dxa"/>
            <w:noWrap w:val="0"/>
            <w:tcMar>
              <w:left w:w="57" w:type="dxa"/>
              <w:right w:w="57" w:type="dxa"/>
            </w:tcMar>
            <w:vAlign w:val="center"/>
          </w:tcPr>
          <w:p>
            <w:pPr>
              <w:widowControl/>
              <w:spacing w:line="320" w:lineRule="exact"/>
              <w:ind w:left="-106" w:leftChars="-51" w:right="-107" w:rightChars="-51" w:hanging="1" w:firstLineChars="0"/>
              <w:jc w:val="center"/>
              <w:rPr>
                <w:rFonts w:eastAsia="方正黑体简体"/>
                <w:b/>
                <w:sz w:val="21"/>
                <w:szCs w:val="21"/>
              </w:rPr>
            </w:pPr>
            <w:r>
              <w:rPr>
                <w:rFonts w:hint="eastAsia" w:ascii="黑体" w:hAnsi="黑体" w:eastAsia="黑体"/>
                <w:kern w:val="0"/>
                <w:szCs w:val="21"/>
              </w:rPr>
              <w:t>商业企业</w:t>
            </w:r>
          </w:p>
        </w:tc>
        <w:tc>
          <w:tcPr>
            <w:tcW w:w="497" w:type="dxa"/>
            <w:noWrap w:val="0"/>
            <w:tcMar>
              <w:left w:w="57" w:type="dxa"/>
              <w:right w:w="57" w:type="dxa"/>
            </w:tcMar>
            <w:vAlign w:val="center"/>
          </w:tcPr>
          <w:p>
            <w:pPr>
              <w:widowControl/>
              <w:spacing w:line="320" w:lineRule="exact"/>
              <w:ind w:left="-107" w:leftChars="-51" w:right="-107" w:rightChars="-51"/>
              <w:jc w:val="center"/>
              <w:rPr>
                <w:rFonts w:eastAsia="方正黑体简体"/>
                <w:b/>
                <w:sz w:val="21"/>
                <w:szCs w:val="21"/>
              </w:rPr>
            </w:pPr>
            <w:r>
              <w:rPr>
                <w:rFonts w:hint="eastAsia" w:ascii="黑体" w:hAnsi="黑体" w:eastAsia="黑体"/>
                <w:kern w:val="0"/>
                <w:szCs w:val="21"/>
              </w:rPr>
              <w:t>科研机构</w:t>
            </w:r>
          </w:p>
        </w:tc>
        <w:tc>
          <w:tcPr>
            <w:tcW w:w="641" w:type="dxa"/>
            <w:noWrap w:val="0"/>
            <w:tcMar>
              <w:left w:w="57" w:type="dxa"/>
              <w:right w:w="57" w:type="dxa"/>
            </w:tcMar>
            <w:vAlign w:val="center"/>
          </w:tcPr>
          <w:p>
            <w:pPr>
              <w:widowControl/>
              <w:spacing w:line="320" w:lineRule="exact"/>
              <w:ind w:left="-107" w:leftChars="-51" w:right="-107" w:rightChars="-51"/>
              <w:jc w:val="center"/>
              <w:rPr>
                <w:rFonts w:eastAsia="方正黑体简体"/>
                <w:b/>
                <w:sz w:val="21"/>
                <w:szCs w:val="21"/>
              </w:rPr>
            </w:pPr>
            <w:r>
              <w:rPr>
                <w:rFonts w:hint="eastAsia" w:ascii="黑体" w:hAnsi="黑体" w:eastAsia="黑体"/>
                <w:kern w:val="0"/>
                <w:szCs w:val="21"/>
              </w:rPr>
              <w:t>社会公益组织</w:t>
            </w:r>
          </w:p>
        </w:tc>
        <w:tc>
          <w:tcPr>
            <w:tcW w:w="621" w:type="dxa"/>
            <w:noWrap w:val="0"/>
            <w:tcMar>
              <w:left w:w="57" w:type="dxa"/>
              <w:right w:w="57" w:type="dxa"/>
            </w:tcMar>
            <w:vAlign w:val="center"/>
          </w:tcPr>
          <w:p>
            <w:pPr>
              <w:widowControl/>
              <w:spacing w:line="320" w:lineRule="exact"/>
              <w:ind w:left="-106" w:leftChars="-51" w:right="-107" w:rightChars="-51" w:hanging="1" w:firstLineChars="0"/>
              <w:jc w:val="center"/>
              <w:rPr>
                <w:rFonts w:eastAsia="方正黑体简体"/>
                <w:b/>
                <w:sz w:val="21"/>
                <w:szCs w:val="21"/>
              </w:rPr>
            </w:pPr>
            <w:r>
              <w:rPr>
                <w:rFonts w:hint="eastAsia" w:ascii="黑体" w:hAnsi="黑体" w:eastAsia="黑体"/>
                <w:kern w:val="0"/>
                <w:szCs w:val="21"/>
              </w:rPr>
              <w:t>法律服务机构</w:t>
            </w:r>
          </w:p>
        </w:tc>
        <w:tc>
          <w:tcPr>
            <w:tcW w:w="499" w:type="dxa"/>
            <w:noWrap w:val="0"/>
            <w:tcMar>
              <w:left w:w="57" w:type="dxa"/>
              <w:right w:w="57" w:type="dxa"/>
            </w:tcMar>
            <w:vAlign w:val="center"/>
          </w:tcPr>
          <w:p>
            <w:pPr>
              <w:widowControl/>
              <w:spacing w:line="360" w:lineRule="exact"/>
              <w:ind w:left="-63" w:leftChars="-30" w:right="-134" w:rightChars="-64"/>
              <w:jc w:val="center"/>
              <w:rPr>
                <w:rFonts w:eastAsia="方正黑体简体"/>
                <w:b/>
                <w:sz w:val="21"/>
                <w:szCs w:val="21"/>
              </w:rPr>
            </w:pPr>
            <w:r>
              <w:rPr>
                <w:rFonts w:hint="eastAsia" w:ascii="黑体" w:hAnsi="黑体" w:eastAsia="黑体"/>
                <w:kern w:val="0"/>
                <w:szCs w:val="21"/>
              </w:rPr>
              <w:t>其他</w:t>
            </w:r>
          </w:p>
        </w:tc>
        <w:tc>
          <w:tcPr>
            <w:tcW w:w="747" w:type="dxa"/>
            <w:vMerge w:val="continue"/>
            <w:noWrap w:val="0"/>
            <w:tcMar>
              <w:left w:w="57" w:type="dxa"/>
              <w:right w:w="57" w:type="dxa"/>
            </w:tcMar>
            <w:vAlign w:val="center"/>
          </w:tcPr>
          <w:p>
            <w:pPr>
              <w:jc w:val="center"/>
              <w:rPr>
                <w:rFonts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rPr>
                <w:rFonts w:eastAsia="方正仿宋简体"/>
                <w:b/>
                <w:sz w:val="21"/>
                <w:szCs w:val="21"/>
              </w:rPr>
            </w:pPr>
            <w:r>
              <w:rPr>
                <w:rFonts w:hint="eastAsia" w:ascii="黑体" w:hAnsi="黑体" w:eastAsia="黑体"/>
                <w:kern w:val="0"/>
                <w:szCs w:val="21"/>
              </w:rPr>
              <w:t>一、本年新收政府信息公开申请数量</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rPr>
                <w:rFonts w:eastAsia="方正仿宋简体"/>
                <w:b/>
                <w:sz w:val="21"/>
                <w:szCs w:val="21"/>
              </w:rPr>
            </w:pPr>
            <w:r>
              <w:rPr>
                <w:rFonts w:hint="eastAsia" w:ascii="黑体" w:hAnsi="黑体" w:eastAsia="黑体"/>
                <w:kern w:val="0"/>
                <w:szCs w:val="21"/>
              </w:rPr>
              <w:t>二、上年结转政府信息公开申请数量</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restart"/>
            <w:noWrap w:val="0"/>
            <w:tcMar>
              <w:left w:w="57" w:type="dxa"/>
              <w:right w:w="57" w:type="dxa"/>
            </w:tcMar>
            <w:vAlign w:val="center"/>
          </w:tcPr>
          <w:p>
            <w:pPr>
              <w:widowControl/>
              <w:spacing w:after="180"/>
              <w:rPr>
                <w:rFonts w:eastAsia="方正仿宋简体"/>
                <w:b/>
                <w:sz w:val="21"/>
                <w:szCs w:val="21"/>
              </w:rPr>
            </w:pPr>
            <w:r>
              <w:rPr>
                <w:rFonts w:hint="eastAsia" w:ascii="黑体" w:hAnsi="黑体" w:eastAsia="黑体"/>
                <w:kern w:val="0"/>
                <w:szCs w:val="21"/>
              </w:rPr>
              <w:t>三、本年度办理结果</w:t>
            </w:r>
          </w:p>
        </w:tc>
        <w:tc>
          <w:tcPr>
            <w:tcW w:w="4214" w:type="dxa"/>
            <w:gridSpan w:val="2"/>
            <w:noWrap w:val="0"/>
            <w:tcMar>
              <w:left w:w="57" w:type="dxa"/>
              <w:right w:w="57" w:type="dxa"/>
            </w:tcMar>
            <w:vAlign w:val="center"/>
          </w:tcPr>
          <w:p>
            <w:pPr>
              <w:widowControl/>
              <w:rPr>
                <w:rFonts w:eastAsia="方正仿宋简体"/>
                <w:b/>
                <w:sz w:val="21"/>
                <w:szCs w:val="21"/>
              </w:rPr>
            </w:pPr>
            <w:r>
              <w:rPr>
                <w:rFonts w:hint="eastAsia" w:ascii="黑体" w:hAnsi="黑体" w:eastAsia="黑体"/>
                <w:kern w:val="0"/>
                <w:szCs w:val="21"/>
              </w:rPr>
              <w:t>（一）予以公开</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4214" w:type="dxa"/>
            <w:gridSpan w:val="2"/>
            <w:noWrap w:val="0"/>
            <w:tcMar>
              <w:left w:w="57" w:type="dxa"/>
              <w:right w:w="57" w:type="dxa"/>
            </w:tcMar>
            <w:vAlign w:val="center"/>
          </w:tcPr>
          <w:p>
            <w:pPr>
              <w:widowControl/>
              <w:rPr>
                <w:rFonts w:eastAsia="方正仿宋简体"/>
                <w:b/>
                <w:sz w:val="21"/>
                <w:szCs w:val="21"/>
              </w:rPr>
            </w:pPr>
            <w:r>
              <w:rPr>
                <w:rFonts w:hint="eastAsia" w:ascii="黑体" w:hAnsi="黑体" w:eastAsia="黑体"/>
                <w:kern w:val="0"/>
                <w:szCs w:val="21"/>
              </w:rPr>
              <w:t>（二）部分公开（区分处理的，只计这一情形，不计其他情形）</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eastAsia="方正仿宋简体"/>
                <w:b/>
                <w:sz w:val="21"/>
                <w:szCs w:val="21"/>
              </w:rPr>
            </w:pPr>
            <w:r>
              <w:rPr>
                <w:rFonts w:hint="eastAsia" w:ascii="黑体" w:hAnsi="黑体" w:eastAsia="黑体"/>
                <w:kern w:val="0"/>
                <w:szCs w:val="21"/>
              </w:rPr>
              <w:t>（三）不予公开</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1.属于国家秘密</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2.其他法律行政法规禁止公开</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3.危及“三安全一稳定”</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4.保护第三方合法权益</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5.属于三类内部事务信息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6.属于四类过程性信息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7.属于行政执法案卷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8.属于行政查询事项</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eastAsia="方正仿宋简体"/>
                <w:b/>
                <w:sz w:val="21"/>
                <w:szCs w:val="21"/>
              </w:rPr>
            </w:pPr>
            <w:r>
              <w:rPr>
                <w:rFonts w:hint="eastAsia" w:ascii="黑体" w:hAnsi="黑体" w:eastAsia="黑体"/>
                <w:kern w:val="0"/>
                <w:szCs w:val="21"/>
              </w:rPr>
              <w:t>（四）无法提供</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1.本机关不掌握相关政府信息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2.没有现成信息需要另行制作</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3.补正后申请内容仍不明确</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eastAsia="方正仿宋简体"/>
                <w:b/>
                <w:sz w:val="21"/>
                <w:szCs w:val="21"/>
              </w:rPr>
            </w:pPr>
            <w:r>
              <w:rPr>
                <w:rFonts w:hint="eastAsia" w:ascii="黑体" w:hAnsi="黑体" w:eastAsia="黑体"/>
                <w:kern w:val="0"/>
                <w:szCs w:val="21"/>
              </w:rPr>
              <w:t>（五）不予处理</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1.信访举报投诉类申请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2.重复申请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3.要求提供公开出版物</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eastAsia="方正仿宋简体"/>
                <w:b/>
                <w:sz w:val="21"/>
                <w:szCs w:val="21"/>
                <w:lang w:val="en-US"/>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黑体" w:eastAsia="仿宋_GB2312"/>
                <w:kern w:val="0"/>
                <w:szCs w:val="21"/>
              </w:rPr>
              <w:t>4.无正当理由大量反复申请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eastAsia="方正仿宋简体"/>
                <w:b/>
                <w:sz w:val="21"/>
                <w:szCs w:val="21"/>
              </w:rPr>
            </w:pPr>
            <w:r>
              <w:rPr>
                <w:rFonts w:hint="eastAsia" w:ascii="仿宋_GB2312" w:hAnsi="黑体" w:eastAsia="仿宋_GB2312"/>
                <w:kern w:val="0"/>
                <w:szCs w:val="21"/>
              </w:rPr>
              <w:t>出具已获取信息</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黑体" w:hAnsi="黑体" w:eastAsia="黑体"/>
                <w:kern w:val="0"/>
                <w:szCs w:val="21"/>
              </w:rPr>
              <w:t>（六）其他处理</w:t>
            </w: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楷体" w:eastAsia="仿宋_GB2312"/>
              </w:rPr>
              <w:t>1.申请人无正当理由逾期不补正、行政机关不再处理其政府信息公开申请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widowControl/>
              <w:spacing w:line="300" w:lineRule="exact"/>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楷体" w:eastAsia="仿宋_GB2312"/>
              </w:rPr>
              <w:t>2.申请人逾期未按收费通知要求缴纳费用、行政机关不再处理其政府信息公开申请</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1532" w:type="dxa"/>
            <w:vMerge w:val="continue"/>
            <w:noWrap w:val="0"/>
            <w:tcMar>
              <w:left w:w="57" w:type="dxa"/>
              <w:right w:w="57" w:type="dxa"/>
            </w:tcMar>
            <w:vAlign w:val="center"/>
          </w:tcPr>
          <w:p>
            <w:pPr>
              <w:widowControl/>
              <w:spacing w:line="300" w:lineRule="exact"/>
              <w:rPr>
                <w:rFonts w:eastAsia="方正仿宋简体"/>
                <w:b/>
                <w:sz w:val="21"/>
                <w:szCs w:val="21"/>
              </w:rPr>
            </w:pPr>
          </w:p>
        </w:tc>
        <w:tc>
          <w:tcPr>
            <w:tcW w:w="2682"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方正仿宋简体"/>
                <w:b/>
                <w:sz w:val="21"/>
                <w:szCs w:val="21"/>
              </w:rPr>
            </w:pPr>
            <w:r>
              <w:rPr>
                <w:rFonts w:hint="eastAsia" w:ascii="仿宋_GB2312" w:hAnsi="楷体" w:eastAsia="仿宋_GB2312"/>
              </w:rPr>
              <w:t>3.其他</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74" w:type="dxa"/>
            <w:vMerge w:val="continue"/>
            <w:noWrap w:val="0"/>
            <w:tcMar>
              <w:left w:w="57" w:type="dxa"/>
              <w:right w:w="57" w:type="dxa"/>
            </w:tcMar>
            <w:vAlign w:val="center"/>
          </w:tcPr>
          <w:p>
            <w:pPr>
              <w:rPr>
                <w:rFonts w:eastAsia="方正仿宋简体"/>
                <w:b/>
                <w:sz w:val="21"/>
                <w:szCs w:val="21"/>
              </w:rPr>
            </w:pPr>
          </w:p>
        </w:tc>
        <w:tc>
          <w:tcPr>
            <w:tcW w:w="4214" w:type="dxa"/>
            <w:gridSpan w:val="2"/>
            <w:noWrap w:val="0"/>
            <w:tcMar>
              <w:left w:w="57" w:type="dxa"/>
              <w:right w:w="57" w:type="dxa"/>
            </w:tcMar>
            <w:vAlign w:val="center"/>
          </w:tcPr>
          <w:p>
            <w:pPr>
              <w:widowControl/>
              <w:spacing w:line="300" w:lineRule="exact"/>
              <w:rPr>
                <w:rFonts w:eastAsia="方正仿宋简体"/>
                <w:b/>
                <w:sz w:val="21"/>
                <w:szCs w:val="21"/>
              </w:rPr>
            </w:pPr>
            <w:r>
              <w:rPr>
                <w:rFonts w:hint="eastAsia" w:ascii="黑体" w:hAnsi="黑体" w:eastAsia="黑体"/>
                <w:kern w:val="0"/>
                <w:szCs w:val="21"/>
              </w:rPr>
              <w:t>（七）总计</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rPr>
                <w:rFonts w:eastAsia="方正仿宋简体"/>
                <w:b/>
                <w:sz w:val="21"/>
                <w:szCs w:val="21"/>
              </w:rPr>
            </w:pPr>
            <w:r>
              <w:rPr>
                <w:rFonts w:hint="eastAsia" w:ascii="黑体" w:hAnsi="黑体" w:eastAsia="黑体"/>
                <w:kern w:val="0"/>
                <w:szCs w:val="21"/>
              </w:rPr>
              <w:t>四、结转下年度继续办理</w:t>
            </w:r>
          </w:p>
        </w:tc>
        <w:tc>
          <w:tcPr>
            <w:tcW w:w="72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eastAsia="方正仿宋简体"/>
                <w:b/>
                <w:sz w:val="21"/>
                <w:szCs w:val="21"/>
                <w:lang w:val="en-US" w:eastAsia="zh-CN"/>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4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6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4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c>
          <w:tcPr>
            <w:tcW w:w="747"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eastAsia="方正仿宋简体"/>
                <w:b/>
                <w:sz w:val="21"/>
                <w:szCs w:val="21"/>
              </w:rPr>
            </w:pPr>
            <w:r>
              <w:rPr>
                <w:rFonts w:hint="eastAsia" w:ascii="仿宋_GB2312" w:hAnsi="Times New Roman" w:eastAsia="仿宋_GB2312"/>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黑体简体" w:hAnsi="方正黑体简体" w:eastAsia="方正黑体简体" w:cs="方正黑体简体"/>
          <w:b/>
          <w:bCs w:val="0"/>
          <w:i w:val="0"/>
          <w:iCs w:val="0"/>
          <w:caps w:val="0"/>
          <w:color w:val="000000"/>
          <w:spacing w:val="0"/>
          <w:sz w:val="32"/>
          <w:szCs w:val="32"/>
        </w:rPr>
      </w:pPr>
      <w:r>
        <w:rPr>
          <w:rFonts w:hint="eastAsia" w:ascii="方正黑体简体" w:hAnsi="方正黑体简体" w:eastAsia="方正黑体简体" w:cs="方正黑体简体"/>
          <w:b/>
          <w:bCs w:val="0"/>
          <w:i w:val="0"/>
          <w:iCs w:val="0"/>
          <w:caps w:val="0"/>
          <w:color w:val="000000"/>
          <w:spacing w:val="0"/>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rPr>
            </w:pPr>
            <w:r>
              <w:rPr>
                <w:rFonts w:hint="eastAsia" w:ascii="Times New Roman" w:hAnsi="Times New Roman"/>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黑体简体" w:hAnsi="方正黑体简体" w:eastAsia="方正黑体简体" w:cs="方正黑体简体"/>
          <w:b/>
          <w:bCs w:val="0"/>
          <w:i w:val="0"/>
          <w:iCs w:val="0"/>
          <w:caps w:val="0"/>
          <w:color w:val="000000"/>
          <w:spacing w:val="0"/>
          <w:sz w:val="32"/>
          <w:szCs w:val="32"/>
        </w:rPr>
      </w:pPr>
      <w:r>
        <w:rPr>
          <w:rFonts w:hint="eastAsia" w:ascii="方正黑体简体" w:hAnsi="方正黑体简体" w:eastAsia="方正黑体简体" w:cs="方正黑体简体"/>
          <w:b/>
          <w:bCs w:val="0"/>
          <w:i w:val="0"/>
          <w:iCs w:val="0"/>
          <w:caps w:val="0"/>
          <w:color w:val="000000"/>
          <w:spacing w:val="0"/>
          <w:sz w:val="32"/>
          <w:szCs w:val="32"/>
        </w:rPr>
        <w:t>五、存在的主要问题及改进情况</w:t>
      </w:r>
    </w:p>
    <w:p>
      <w:pPr>
        <w:ind w:firstLine="643" w:firstLineChars="200"/>
        <w:rPr>
          <w:rFonts w:hint="eastAsia" w:ascii="方正仿宋简体" w:hAnsi="方正仿宋简体" w:eastAsia="方正仿宋简体" w:cs="方正仿宋简体"/>
          <w:b/>
          <w:bCs w:val="0"/>
          <w:i w:val="0"/>
          <w:iCs w:val="0"/>
          <w:caps w:val="0"/>
          <w:color w:val="000000"/>
          <w:spacing w:val="0"/>
          <w:kern w:val="0"/>
          <w:sz w:val="32"/>
          <w:szCs w:val="32"/>
          <w:highlight w:val="none"/>
          <w:lang w:val="en-US" w:eastAsia="zh-CN" w:bidi="ar"/>
        </w:rPr>
      </w:pPr>
      <w:r>
        <w:rPr>
          <w:rFonts w:hint="default" w:ascii="Times New Roman" w:hAnsi="Times New Roman" w:eastAsia="方正仿宋简体" w:cs="Times New Roman"/>
          <w:b/>
          <w:bCs w:val="0"/>
          <w:i w:val="0"/>
          <w:iCs w:val="0"/>
          <w:caps w:val="0"/>
          <w:color w:val="000000"/>
          <w:spacing w:val="0"/>
          <w:kern w:val="0"/>
          <w:sz w:val="32"/>
          <w:szCs w:val="32"/>
          <w:highlight w:val="none"/>
          <w:lang w:val="en-US" w:eastAsia="zh-CN" w:bidi="ar"/>
        </w:rPr>
        <w:t>2023</w:t>
      </w:r>
      <w:r>
        <w:rPr>
          <w:rFonts w:hint="eastAsia" w:ascii="方正仿宋简体" w:hAnsi="方正仿宋简体" w:eastAsia="方正仿宋简体" w:cs="方正仿宋简体"/>
          <w:b/>
          <w:bCs w:val="0"/>
          <w:i w:val="0"/>
          <w:iCs w:val="0"/>
          <w:caps w:val="0"/>
          <w:color w:val="000000"/>
          <w:spacing w:val="0"/>
          <w:kern w:val="0"/>
          <w:sz w:val="32"/>
          <w:szCs w:val="32"/>
          <w:highlight w:val="none"/>
          <w:lang w:val="en-US" w:eastAsia="zh-CN" w:bidi="ar"/>
        </w:rPr>
        <w:t>年，我中心信息公开工作取得了明显进步，中心所有应公开的交易信息全部公开，没有发生信息公开方面的投诉举报事件。但对照新形势、新任务的要求，我们的工作依然还存在一定的差距，特别是信息公开形式还需进一步丰富，信息公开质量还需进一步提升。下一步，我们将严格按照政府信息公开工作的相关要求，不断完善我中心政府信息公开工作。一是提高认识。始终将政府信息公开作为我中心的重要工作内容，强化《政府信息公开条例》的宣传学习，提高干部职工的思想认识，将信息公开工作做实、做细。二是学习借鉴其他单位政府网站信息公开好经验、好做法，丰富内容</w:t>
      </w:r>
      <w:bookmarkStart w:id="1" w:name="_GoBack"/>
      <w:bookmarkEnd w:id="1"/>
      <w:r>
        <w:rPr>
          <w:rFonts w:hint="eastAsia" w:ascii="方正仿宋简体" w:hAnsi="方正仿宋简体" w:eastAsia="方正仿宋简体" w:cs="方正仿宋简体"/>
          <w:b/>
          <w:bCs w:val="0"/>
          <w:i w:val="0"/>
          <w:iCs w:val="0"/>
          <w:caps w:val="0"/>
          <w:color w:val="000000"/>
          <w:spacing w:val="0"/>
          <w:kern w:val="0"/>
          <w:sz w:val="32"/>
          <w:szCs w:val="32"/>
          <w:highlight w:val="none"/>
          <w:lang w:val="en-US" w:eastAsia="zh-CN" w:bidi="ar"/>
        </w:rPr>
        <w:t>，更好为公众服务。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黑体简体" w:hAnsi="方正黑体简体" w:eastAsia="方正黑体简体" w:cs="方正黑体简体"/>
          <w:b/>
          <w:bCs w:val="0"/>
          <w:i w:val="0"/>
          <w:iCs w:val="0"/>
          <w:caps w:val="0"/>
          <w:color w:val="000000"/>
          <w:spacing w:val="0"/>
          <w:sz w:val="32"/>
          <w:szCs w:val="32"/>
        </w:rPr>
      </w:pPr>
      <w:r>
        <w:rPr>
          <w:rFonts w:hint="eastAsia" w:ascii="方正黑体简体" w:hAnsi="方正黑体简体" w:eastAsia="方正黑体简体" w:cs="方正黑体简体"/>
          <w:b/>
          <w:bCs w:val="0"/>
          <w:i w:val="0"/>
          <w:iCs w:val="0"/>
          <w:caps w:val="0"/>
          <w:color w:val="000000"/>
          <w:spacing w:val="0"/>
          <w:sz w:val="32"/>
          <w:szCs w:val="32"/>
        </w:rPr>
        <w:t>六、其他需要报告的事项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（一）依据《政府信息公开信息处理费管理办法》收取信息处理费的情况：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中心依据《政府信息公开信息处理费管理办法》，没有收取任何信息处理费用。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（二）落实上级年度政务公开工作要点情况：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中心</w:t>
      </w:r>
      <w:r>
        <w:rPr>
          <w:rFonts w:hint="eastAsia" w:ascii="方正仿宋简体" w:hAnsi="方正仿宋简体" w:eastAsia="方正仿宋简体" w:cs="方正仿宋简体"/>
          <w:b/>
          <w:bCs w:val="0"/>
          <w:i w:val="0"/>
          <w:iCs w:val="0"/>
          <w:caps w:val="0"/>
          <w:color w:val="000000"/>
          <w:spacing w:val="0"/>
          <w:sz w:val="32"/>
          <w:szCs w:val="32"/>
          <w:highlight w:val="none"/>
        </w:rPr>
        <w:t>高度重视政府信息公开工作，</w:t>
      </w: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认真贯彻落实区政府年度政务公开工作要点，组织专人逐项分析研究推进措施，明确责任人和完成时限，确保各项政务公开工作落实落细落到位。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（三）人大代表建议和政协提案办理结果公开情况：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eastAsia="zh-CN"/>
        </w:rPr>
      </w:pPr>
      <w:r>
        <w:rPr>
          <w:rFonts w:hint="default" w:ascii="Times New Roman" w:hAnsi="Times New Roman" w:eastAsia="方正仿宋简体" w:cs="Times New Roman"/>
          <w:b/>
          <w:bCs w:val="0"/>
          <w:i w:val="0"/>
          <w:iCs w:val="0"/>
          <w:caps w:val="0"/>
          <w:color w:val="000000"/>
          <w:spacing w:val="0"/>
          <w:sz w:val="32"/>
          <w:szCs w:val="32"/>
          <w:highlight w:val="none"/>
          <w:lang w:val="en-US" w:eastAsia="zh-CN"/>
        </w:rPr>
        <w:t>2023</w:t>
      </w:r>
      <w:r>
        <w:rPr>
          <w:rFonts w:hint="eastAsia" w:ascii="方正仿宋简体" w:hAnsi="方正仿宋简体" w:eastAsia="方正仿宋简体" w:cs="方正仿宋简体"/>
          <w:b/>
          <w:bCs w:val="0"/>
          <w:i w:val="0"/>
          <w:iCs w:val="0"/>
          <w:caps w:val="0"/>
          <w:color w:val="000000"/>
          <w:spacing w:val="0"/>
          <w:sz w:val="32"/>
          <w:szCs w:val="32"/>
          <w:highlight w:val="none"/>
          <w:lang w:val="en-US" w:eastAsia="zh-CN"/>
        </w:rPr>
        <w:t>年未收到</w:t>
      </w:r>
      <w:r>
        <w:rPr>
          <w:rFonts w:hint="eastAsia" w:ascii="方正仿宋简体" w:hAnsi="方正仿宋简体" w:eastAsia="方正仿宋简体" w:cs="方正仿宋简体"/>
          <w:b/>
          <w:bCs w:val="0"/>
          <w:i w:val="0"/>
          <w:iCs w:val="0"/>
          <w:caps w:val="0"/>
          <w:color w:val="000000"/>
          <w:spacing w:val="0"/>
          <w:sz w:val="32"/>
          <w:szCs w:val="32"/>
          <w:highlight w:val="none"/>
        </w:rPr>
        <w:t>人大代表建议和政协提案</w:t>
      </w: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（四）</w:t>
      </w:r>
      <w:r>
        <w:rPr>
          <w:rFonts w:hint="default" w:ascii="Times New Roman" w:hAnsi="Times New Roman" w:eastAsia="方正仿宋简体" w:cs="Times New Roman"/>
          <w:b/>
          <w:bCs w:val="0"/>
          <w:i w:val="0"/>
          <w:iCs w:val="0"/>
          <w:caps w:val="0"/>
          <w:color w:val="000000"/>
          <w:spacing w:val="0"/>
          <w:sz w:val="32"/>
          <w:szCs w:val="32"/>
          <w:highlight w:val="none"/>
        </w:rPr>
        <w:t>202</w:t>
      </w:r>
      <w:r>
        <w:rPr>
          <w:rFonts w:hint="default" w:ascii="Times New Roman" w:hAnsi="Times New Roman" w:eastAsia="方正仿宋简体" w:cs="Times New Roman"/>
          <w:b/>
          <w:bCs w:val="0"/>
          <w:i w:val="0"/>
          <w:iCs w:val="0"/>
          <w:caps w:val="0"/>
          <w:color w:val="000000"/>
          <w:spacing w:val="0"/>
          <w:sz w:val="32"/>
          <w:szCs w:val="32"/>
          <w:highlight w:val="none"/>
          <w:lang w:val="en-US" w:eastAsia="zh-CN"/>
        </w:rPr>
        <w:t>3</w:t>
      </w:r>
      <w:r>
        <w:rPr>
          <w:rFonts w:hint="eastAsia" w:ascii="方正仿宋简体" w:hAnsi="方正仿宋简体" w:eastAsia="方正仿宋简体" w:cs="方正仿宋简体"/>
          <w:b/>
          <w:bCs w:val="0"/>
          <w:i w:val="0"/>
          <w:iCs w:val="0"/>
          <w:caps w:val="0"/>
          <w:color w:val="000000"/>
          <w:spacing w:val="0"/>
          <w:sz w:val="32"/>
          <w:szCs w:val="32"/>
          <w:highlight w:val="none"/>
        </w:rPr>
        <w:t>年度政务公开工作创新情况：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中心履行政务公开制度，充实工作力量，及时优化调整领导小组，细化责任分工，建立了“主要负责人定期主持研究、班子成员抓实抓细分管领域工作、各科室推进落实”的政务公开工作运行机制。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（五）政府信息公开工作年度报告数据统计需要说明的事项：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val="en-US"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val="en-US" w:eastAsia="zh-CN"/>
        </w:rPr>
        <w:t>无其他需要说明的事项。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（六）本行政机关认为需要报告的其他事项：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eastAsia="zh-CN"/>
        </w:rPr>
        <w:t>无</w:t>
      </w:r>
      <w:r>
        <w:rPr>
          <w:rFonts w:hint="eastAsia" w:ascii="方正仿宋简体" w:hAnsi="方正仿宋简体" w:eastAsia="方正仿宋简体" w:cs="方正仿宋简体"/>
          <w:b/>
          <w:bCs w:val="0"/>
          <w:i w:val="0"/>
          <w:iCs w:val="0"/>
          <w:caps w:val="0"/>
          <w:color w:val="000000"/>
          <w:spacing w:val="0"/>
          <w:sz w:val="32"/>
          <w:szCs w:val="32"/>
          <w:highlight w:val="none"/>
          <w:lang w:val="en-US" w:eastAsia="zh-CN"/>
        </w:rPr>
        <w:t>需要报告的其他事项。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rPr>
      </w:pPr>
      <w:r>
        <w:rPr>
          <w:rFonts w:hint="eastAsia" w:ascii="方正仿宋简体" w:hAnsi="方正仿宋简体" w:eastAsia="方正仿宋简体" w:cs="方正仿宋简体"/>
          <w:b/>
          <w:bCs w:val="0"/>
          <w:i w:val="0"/>
          <w:iCs w:val="0"/>
          <w:caps w:val="0"/>
          <w:color w:val="000000"/>
          <w:spacing w:val="0"/>
          <w:sz w:val="32"/>
          <w:szCs w:val="32"/>
          <w:highlight w:val="none"/>
        </w:rPr>
        <w:t>（七）其他有关文件专门要求通过政府信息公开工作年度报告予以报告的事项：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方正仿宋简体" w:hAnsi="方正仿宋简体" w:eastAsia="方正仿宋简体" w:cs="方正仿宋简体"/>
          <w:b/>
          <w:bCs w:val="0"/>
          <w:i w:val="0"/>
          <w:iCs w:val="0"/>
          <w:caps w:val="0"/>
          <w:color w:val="000000"/>
          <w:spacing w:val="0"/>
          <w:sz w:val="32"/>
          <w:szCs w:val="32"/>
          <w:highlight w:val="none"/>
          <w:lang w:val="en-US" w:eastAsia="zh-CN"/>
        </w:rPr>
      </w:pPr>
      <w:r>
        <w:rPr>
          <w:rFonts w:hint="eastAsia" w:ascii="方正仿宋简体" w:hAnsi="方正仿宋简体" w:eastAsia="方正仿宋简体" w:cs="方正仿宋简体"/>
          <w:b/>
          <w:bCs w:val="0"/>
          <w:i w:val="0"/>
          <w:iCs w:val="0"/>
          <w:caps w:val="0"/>
          <w:color w:val="000000"/>
          <w:spacing w:val="0"/>
          <w:sz w:val="32"/>
          <w:szCs w:val="32"/>
          <w:highlight w:val="none"/>
          <w:lang w:val="en-US" w:eastAsia="zh-CN"/>
        </w:rPr>
        <w:t>中心没有其他有关文件专门要求通过政府信息公开工作年度报告予以报告的事项。</w:t>
      </w:r>
    </w:p>
    <w:sectPr>
      <w:headerReference r:id="rId3" w:type="default"/>
      <w:footerReference r:id="rId4" w:type="default"/>
      <w:pgSz w:w="11906" w:h="16838"/>
      <w:pgMar w:top="1701" w:right="1587" w:bottom="119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619e8324-1cf5-425b-a34f-32bb171d9d65"/>
  </w:docVars>
  <w:rsids>
    <w:rsidRoot w:val="3E537456"/>
    <w:rsid w:val="002E01C1"/>
    <w:rsid w:val="03A96C0F"/>
    <w:rsid w:val="097343D5"/>
    <w:rsid w:val="09C00906"/>
    <w:rsid w:val="0DFE69D3"/>
    <w:rsid w:val="11A7073B"/>
    <w:rsid w:val="14B75007"/>
    <w:rsid w:val="15AA1CEE"/>
    <w:rsid w:val="1A59687B"/>
    <w:rsid w:val="213D14AF"/>
    <w:rsid w:val="25346A5A"/>
    <w:rsid w:val="2A1345B0"/>
    <w:rsid w:val="324B7353"/>
    <w:rsid w:val="33BD415B"/>
    <w:rsid w:val="35505F08"/>
    <w:rsid w:val="3B177F0C"/>
    <w:rsid w:val="3BBB2E2A"/>
    <w:rsid w:val="3E537456"/>
    <w:rsid w:val="42844794"/>
    <w:rsid w:val="4C6E3F5F"/>
    <w:rsid w:val="58124CC0"/>
    <w:rsid w:val="5D7576F5"/>
    <w:rsid w:val="64862A5F"/>
    <w:rsid w:val="653E0CF0"/>
    <w:rsid w:val="6A992776"/>
    <w:rsid w:val="6B5B73A0"/>
    <w:rsid w:val="7362441D"/>
    <w:rsid w:val="794218B8"/>
    <w:rsid w:val="7AC06271"/>
    <w:rsid w:val="7F4F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2873</Words>
  <Characters>2962</Characters>
  <Lines>0</Lines>
  <Paragraphs>0</Paragraphs>
  <TotalTime>8</TotalTime>
  <ScaleCrop>false</ScaleCrop>
  <LinksUpToDate>false</LinksUpToDate>
  <CharactersWithSpaces>2966</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2023-01-05T02:12:00Z</dcterms:created>
  <dc:creator>初号机</dc:creator>
  <cp:lastModifiedBy>Administrator</cp:lastModifiedBy>
  <dcterms:modified xsi:type="dcterms:W3CDTF">2025-01-26T08:14:40Z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3BB8735D5BC347CDBBAFEB9943E1E347_13</vt:lpwstr>
  </property>
</Properties>
</file>