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Pr>
        <w:pStyle w:val="2"/>
        <w:ind w:left="0" w:leftChars="0" w:firstLine="0" w:firstLineChars="0"/>
      </w:pPr>
    </w:p>
    <w:p>
      <w:pPr>
        <w:jc w:val="center"/>
        <w:rPr>
          <w:rFonts w:eastAsia="方正仿宋简体"/>
          <w:bCs/>
          <w:color w:val="000000"/>
          <w:kern w:val="0"/>
          <w:sz w:val="32"/>
          <w:szCs w:val="20"/>
        </w:rPr>
      </w:pPr>
      <w:r>
        <w:rPr>
          <w:rFonts w:eastAsia="方正仿宋简体"/>
          <w:bCs/>
          <w:color w:val="000000"/>
          <w:kern w:val="0"/>
          <w:sz w:val="32"/>
          <w:szCs w:val="20"/>
        </w:rPr>
        <w:t>济兖政办字〔2022〕24号</w:t>
      </w:r>
    </w:p>
    <w:p>
      <w:pPr>
        <w:pStyle w:val="2"/>
      </w:pPr>
    </w:p>
    <w:p>
      <w:pPr>
        <w:spacing w:line="600" w:lineRule="exact"/>
        <w:jc w:val="center"/>
        <w:rPr>
          <w:rFonts w:eastAsia="文星仿宋"/>
          <w:color w:val="FF0000"/>
          <w:kern w:val="0"/>
          <w:sz w:val="20"/>
          <w:szCs w:val="20"/>
        </w:rPr>
      </w:pPr>
    </w:p>
    <w:p>
      <w:pPr>
        <w:widowControl/>
        <w:spacing w:line="590" w:lineRule="exact"/>
        <w:jc w:val="center"/>
        <w:rPr>
          <w:rFonts w:eastAsia="方正小标宋简体"/>
          <w:sz w:val="44"/>
          <w:szCs w:val="44"/>
        </w:rPr>
      </w:pPr>
      <w:r>
        <w:rPr>
          <w:rFonts w:eastAsia="方正小标宋简体"/>
          <w:sz w:val="44"/>
          <w:szCs w:val="44"/>
        </w:rPr>
        <w:t>济宁市兖州区人民政府办公室</w:t>
      </w:r>
    </w:p>
    <w:p>
      <w:pPr>
        <w:widowControl/>
        <w:spacing w:line="590" w:lineRule="exact"/>
        <w:jc w:val="center"/>
        <w:rPr>
          <w:rFonts w:eastAsia="方正小标宋简体"/>
          <w:sz w:val="44"/>
          <w:szCs w:val="44"/>
        </w:rPr>
      </w:pPr>
      <w:r>
        <w:rPr>
          <w:rFonts w:eastAsia="方正小标宋简体"/>
          <w:sz w:val="44"/>
          <w:szCs w:val="44"/>
        </w:rPr>
        <w:t>关于印发《济宁市兖州区深化数据赋能建设</w:t>
      </w:r>
    </w:p>
    <w:p>
      <w:pPr>
        <w:widowControl/>
        <w:spacing w:line="590" w:lineRule="exact"/>
        <w:jc w:val="center"/>
        <w:rPr>
          <w:rFonts w:eastAsia="方正小标宋简体"/>
          <w:sz w:val="44"/>
          <w:szCs w:val="44"/>
        </w:rPr>
      </w:pPr>
      <w:r>
        <w:rPr>
          <w:rFonts w:eastAsia="方正小标宋简体"/>
          <w:sz w:val="44"/>
          <w:szCs w:val="44"/>
        </w:rPr>
        <w:t>“无证明城市”实施方案》的通知</w:t>
      </w:r>
    </w:p>
    <w:p>
      <w:pPr>
        <w:pStyle w:val="2"/>
      </w:pPr>
    </w:p>
    <w:p>
      <w:pPr>
        <w:pStyle w:val="2"/>
        <w:spacing w:after="0" w:line="580" w:lineRule="exact"/>
        <w:ind w:left="0" w:leftChars="0" w:firstLine="0"/>
        <w:jc w:val="left"/>
        <w:rPr>
          <w:rFonts w:eastAsia="方正仿宋简体"/>
          <w:bCs/>
          <w:sz w:val="32"/>
          <w:szCs w:val="32"/>
        </w:rPr>
      </w:pPr>
      <w:r>
        <w:rPr>
          <w:rFonts w:eastAsia="方正仿宋简体"/>
          <w:bCs/>
          <w:sz w:val="32"/>
          <w:szCs w:val="32"/>
        </w:rPr>
        <w:t>各镇人民政府，各街道办事处，</w:t>
      </w:r>
      <w:r>
        <w:rPr>
          <w:rFonts w:eastAsia="方正仿宋简体"/>
          <w:sz w:val="32"/>
          <w:szCs w:val="32"/>
        </w:rPr>
        <w:t>兖州工业园区管委会，区直各</w:t>
      </w:r>
      <w:r>
        <w:rPr>
          <w:rFonts w:eastAsia="方正仿宋简体"/>
          <w:bCs/>
          <w:sz w:val="32"/>
          <w:szCs w:val="32"/>
        </w:rPr>
        <w:t>有关部门、单位：</w:t>
      </w:r>
    </w:p>
    <w:p>
      <w:pPr>
        <w:pStyle w:val="2"/>
        <w:spacing w:after="0" w:line="580" w:lineRule="exact"/>
        <w:ind w:left="0" w:leftChars="0" w:firstLine="640" w:firstLineChars="200"/>
        <w:jc w:val="left"/>
        <w:rPr>
          <w:rFonts w:eastAsia="方正仿宋简体"/>
          <w:bCs/>
          <w:sz w:val="32"/>
          <w:szCs w:val="32"/>
        </w:rPr>
      </w:pPr>
      <w:bookmarkStart w:id="0" w:name="_GoBack"/>
      <w:bookmarkEnd w:id="0"/>
      <w:r>
        <w:rPr>
          <w:rFonts w:eastAsia="方正仿宋简体"/>
          <w:bCs/>
          <w:sz w:val="32"/>
          <w:szCs w:val="32"/>
        </w:rPr>
        <w:t>《济宁市兖州区深化数据赋能建设“无证明城市”实施方案》已经区政府同意，现印发给你们，请认真贯彻执行。</w:t>
      </w:r>
    </w:p>
    <w:p>
      <w:pPr>
        <w:pStyle w:val="2"/>
        <w:spacing w:after="0" w:line="580" w:lineRule="exact"/>
        <w:ind w:left="0" w:leftChars="0" w:firstLine="640" w:firstLineChars="200"/>
        <w:jc w:val="left"/>
        <w:rPr>
          <w:rFonts w:eastAsia="方正仿宋简体"/>
          <w:bCs/>
          <w:sz w:val="32"/>
          <w:szCs w:val="32"/>
        </w:rPr>
      </w:pPr>
    </w:p>
    <w:p>
      <w:pPr>
        <w:pStyle w:val="2"/>
        <w:spacing w:after="0" w:line="580" w:lineRule="exact"/>
        <w:ind w:left="0" w:leftChars="0" w:firstLine="640" w:firstLineChars="200"/>
        <w:jc w:val="left"/>
        <w:rPr>
          <w:rFonts w:eastAsia="方正仿宋简体"/>
          <w:bCs/>
          <w:sz w:val="32"/>
          <w:szCs w:val="32"/>
        </w:rPr>
      </w:pPr>
    </w:p>
    <w:p>
      <w:pPr>
        <w:spacing w:line="580" w:lineRule="exact"/>
        <w:jc w:val="right"/>
        <w:rPr>
          <w:rFonts w:eastAsia="方正仿宋简体"/>
          <w:bCs/>
          <w:sz w:val="32"/>
          <w:szCs w:val="32"/>
        </w:rPr>
      </w:pPr>
      <w:r>
        <w:rPr>
          <w:rFonts w:eastAsia="方正仿宋简体"/>
          <w:bCs/>
          <w:sz w:val="32"/>
          <w:szCs w:val="32"/>
        </w:rPr>
        <w:t>济宁市兖州区人民政府办公室</w:t>
      </w:r>
    </w:p>
    <w:p>
      <w:pPr>
        <w:spacing w:line="580" w:lineRule="exact"/>
        <w:ind w:right="836" w:rightChars="398"/>
        <w:jc w:val="right"/>
        <w:outlineLvl w:val="0"/>
        <w:rPr>
          <w:rFonts w:eastAsia="方正仿宋简体"/>
          <w:bCs/>
          <w:sz w:val="28"/>
        </w:rPr>
      </w:pPr>
      <w:r>
        <w:rPr>
          <w:rFonts w:eastAsia="方正仿宋简体"/>
          <w:bCs/>
          <w:sz w:val="32"/>
          <w:szCs w:val="32"/>
        </w:rPr>
        <w:t>2022年8月24日</w:t>
      </w:r>
    </w:p>
    <w:p>
      <w:pPr>
        <w:pStyle w:val="2"/>
        <w:spacing w:after="0" w:line="580" w:lineRule="exact"/>
        <w:ind w:left="0" w:leftChars="0" w:firstLine="640" w:firstLineChars="200"/>
        <w:jc w:val="left"/>
        <w:rPr>
          <w:rFonts w:eastAsia="方正仿宋简体"/>
          <w:bCs/>
          <w:sz w:val="32"/>
          <w:szCs w:val="32"/>
        </w:rPr>
      </w:pPr>
      <w:r>
        <w:rPr>
          <w:rFonts w:eastAsia="方正仿宋简体"/>
          <w:bCs/>
          <w:sz w:val="32"/>
          <w:szCs w:val="32"/>
        </w:rPr>
        <w:t>（此件公开发布）</w:t>
      </w:r>
    </w:p>
    <w:p>
      <w:pPr>
        <w:widowControl/>
        <w:jc w:val="left"/>
        <w:rPr>
          <w:rFonts w:eastAsia="方正小标宋简体"/>
          <w:bCs/>
          <w:spacing w:val="-4"/>
          <w:sz w:val="44"/>
          <w:szCs w:val="44"/>
        </w:rPr>
      </w:pPr>
      <w:r>
        <w:rPr>
          <w:rFonts w:eastAsia="仿宋_GB2312"/>
          <w:bCs/>
          <w:sz w:val="32"/>
          <w:szCs w:val="32"/>
        </w:rPr>
        <w:br w:type="page"/>
      </w:r>
    </w:p>
    <w:p>
      <w:pPr>
        <w:spacing w:line="560" w:lineRule="exact"/>
        <w:jc w:val="center"/>
        <w:rPr>
          <w:rFonts w:eastAsia="方正小标宋简体"/>
          <w:bCs/>
          <w:spacing w:val="-4"/>
          <w:sz w:val="44"/>
          <w:szCs w:val="44"/>
        </w:rPr>
      </w:pPr>
      <w:r>
        <w:rPr>
          <w:rFonts w:eastAsia="方正小标宋简体"/>
          <w:bCs/>
          <w:spacing w:val="-4"/>
          <w:sz w:val="44"/>
          <w:szCs w:val="44"/>
        </w:rPr>
        <w:t>济宁市兖州区深化数据赋能建设“无证明城市”</w:t>
      </w:r>
    </w:p>
    <w:p>
      <w:pPr>
        <w:spacing w:line="560" w:lineRule="exact"/>
        <w:jc w:val="center"/>
        <w:rPr>
          <w:rFonts w:eastAsia="方正小标宋简体"/>
          <w:bCs/>
          <w:spacing w:val="-4"/>
          <w:sz w:val="44"/>
          <w:szCs w:val="44"/>
        </w:rPr>
      </w:pPr>
      <w:r>
        <w:rPr>
          <w:rFonts w:eastAsia="方正小标宋简体"/>
          <w:bCs/>
          <w:spacing w:val="-4"/>
          <w:sz w:val="44"/>
          <w:szCs w:val="44"/>
        </w:rPr>
        <w:t>实  施  方  案</w:t>
      </w:r>
    </w:p>
    <w:p>
      <w:pPr>
        <w:pStyle w:val="2"/>
        <w:ind w:left="0" w:leftChars="0" w:firstLine="0"/>
        <w:jc w:val="center"/>
        <w:rPr>
          <w:spacing w:val="-4"/>
        </w:rPr>
      </w:pPr>
    </w:p>
    <w:p>
      <w:pPr>
        <w:spacing w:line="560" w:lineRule="exact"/>
        <w:ind w:firstLine="640" w:firstLineChars="200"/>
        <w:rPr>
          <w:rFonts w:eastAsia="方正仿宋简体"/>
          <w:bCs/>
          <w:sz w:val="32"/>
          <w:szCs w:val="32"/>
        </w:rPr>
      </w:pPr>
      <w:r>
        <w:rPr>
          <w:rFonts w:eastAsia="方正仿宋简体"/>
          <w:bCs/>
          <w:sz w:val="32"/>
          <w:szCs w:val="32"/>
        </w:rPr>
        <w:t>为深化“放管服”改革，加快转变政府职能，全面贯彻国务院办公厅《关于加快推进电子证照扩大应用领域和全国互通互认的意见》（国办发〔2022〕3号）、省政府办公厅《关于印发深化数据赋能建设“无证明之省”实施方案的通知》（鲁政办字〔2022〕50号）、市政府办公室《关于印发深化数据赋能建设“无证明城市”实施方案的通知》（济政办字〔2022〕33号）等要求，充分发挥数据赋能作用，深入推进“无证明城市”建设，制定本实施方案。</w:t>
      </w:r>
    </w:p>
    <w:p>
      <w:pPr>
        <w:numPr>
          <w:ilvl w:val="0"/>
          <w:numId w:val="1"/>
        </w:numPr>
        <w:spacing w:line="560" w:lineRule="exact"/>
        <w:ind w:firstLine="640" w:firstLineChars="200"/>
        <w:rPr>
          <w:rFonts w:eastAsia="方正黑体简体"/>
          <w:bCs/>
          <w:sz w:val="32"/>
          <w:szCs w:val="32"/>
        </w:rPr>
      </w:pPr>
      <w:r>
        <w:rPr>
          <w:rFonts w:eastAsia="方正黑体简体"/>
          <w:bCs/>
          <w:sz w:val="32"/>
          <w:szCs w:val="32"/>
        </w:rPr>
        <w:t>总体要求</w:t>
      </w:r>
    </w:p>
    <w:p>
      <w:pPr>
        <w:spacing w:line="560" w:lineRule="exact"/>
        <w:ind w:firstLine="640" w:firstLineChars="200"/>
        <w:rPr>
          <w:rFonts w:eastAsia="方正仿宋简体"/>
          <w:bCs/>
          <w:sz w:val="32"/>
          <w:szCs w:val="32"/>
        </w:rPr>
      </w:pPr>
      <w:r>
        <w:rPr>
          <w:rFonts w:eastAsia="方正楷体简体"/>
          <w:bCs/>
          <w:sz w:val="32"/>
          <w:szCs w:val="32"/>
        </w:rPr>
        <w:t>（一）指导思想。</w:t>
      </w:r>
      <w:r>
        <w:rPr>
          <w:rFonts w:eastAsia="方正仿宋简体"/>
          <w:bCs/>
          <w:sz w:val="32"/>
          <w:szCs w:val="32"/>
        </w:rPr>
        <w:t>以习近平新时代中国特色社会主义思想为指导，全面贯彻党的十九大和十九届历次全会精神，深入落实习近平总书记对山东工作的重要指示要求，锚定“走在前、开新局”，奋力推进“五个兖州”建设，坚持以人民为中心的发展思想，深化数字政府建设，聚焦企业和群众经常办理的服务事项，深入推进业务运行标准化、规范化、数字化，创新数据管理和服务方式，全面推行“免证办事”“一码通行”，加快实现跨层级、跨地域、跨系统、跨部门、跨业务协同管理和服务，让数据多跑路、群众少跑腿，不断提升企业和群众的获得感和满意度。</w:t>
      </w:r>
    </w:p>
    <w:p>
      <w:pPr>
        <w:spacing w:line="560" w:lineRule="exact"/>
        <w:ind w:firstLine="640" w:firstLineChars="200"/>
        <w:rPr>
          <w:rFonts w:eastAsia="方正仿宋简体"/>
          <w:bCs/>
          <w:sz w:val="32"/>
          <w:szCs w:val="32"/>
        </w:rPr>
      </w:pPr>
      <w:r>
        <w:rPr>
          <w:rFonts w:eastAsia="方正楷体简体"/>
          <w:bCs/>
          <w:sz w:val="32"/>
          <w:szCs w:val="32"/>
        </w:rPr>
        <w:t>（二）工作目标。</w:t>
      </w:r>
      <w:r>
        <w:rPr>
          <w:rFonts w:eastAsia="方正仿宋简体"/>
          <w:bCs/>
          <w:sz w:val="32"/>
          <w:szCs w:val="32"/>
        </w:rPr>
        <w:t>积极拓展电子证照证明应用和服务领域，深化数据共享，凡是通过电子证照、数据共享可以获取的信息，不再要求企业和群众提供相应材料。2022年，持续推进业务事项标准化、规范化，企业和群众常用证照实现电子化，与实体证照同步制发和应用，在全区范围内标准统一、互通互认，建成全区统一的“居民码”“企业码（企业身份码）”并开展试点应用，使用频率最高的前50项电子证照证明在政务服务和社会生活场景中广泛应用，政务服务表格（表单）字段共享率、证明材料共享率分别达到30%和40%，数据共享有效需求满足率达到99%。2023年，全面夯实“无证明”基础支撑能力，电子证照证明、电子印章等制度规则更加健全完善，“居民码”“企业码”拓展应用，现行有效的证照证明基本实现电子化，使用频率最高的前100项电子证照证明在政务服务和社会生活场景中全面应用，政务服务表格（表单）字段共享率、证明材料共享率分别达到50%和60%。2025年，各部门业务运行基本实现标准化、数字化，电子证照证明、“居民码”“企业码”在各领域全面应用，企业和群众“免证办事”“一码通行”成为常态，“免申即享”“精准服务”全面推开，数字赋能惠民利企水平位居全市前列。</w:t>
      </w:r>
    </w:p>
    <w:p>
      <w:pPr>
        <w:numPr>
          <w:ilvl w:val="0"/>
          <w:numId w:val="1"/>
        </w:numPr>
        <w:spacing w:line="560" w:lineRule="exact"/>
        <w:ind w:firstLine="640" w:firstLineChars="200"/>
        <w:rPr>
          <w:rFonts w:eastAsia="方正黑体简体"/>
          <w:bCs/>
          <w:sz w:val="32"/>
          <w:szCs w:val="32"/>
        </w:rPr>
      </w:pPr>
      <w:r>
        <w:rPr>
          <w:rFonts w:eastAsia="方正黑体简体"/>
          <w:bCs/>
          <w:sz w:val="32"/>
          <w:szCs w:val="32"/>
        </w:rPr>
        <w:t>拓展“无证明”服务领域</w:t>
      </w:r>
    </w:p>
    <w:p>
      <w:pPr>
        <w:spacing w:line="560" w:lineRule="exact"/>
        <w:ind w:firstLine="640" w:firstLineChars="200"/>
        <w:rPr>
          <w:rFonts w:eastAsia="方正仿宋简体"/>
          <w:bCs/>
          <w:sz w:val="32"/>
          <w:szCs w:val="32"/>
        </w:rPr>
      </w:pPr>
      <w:r>
        <w:rPr>
          <w:rFonts w:eastAsia="方正楷体简体"/>
          <w:bCs/>
          <w:sz w:val="32"/>
          <w:szCs w:val="32"/>
        </w:rPr>
        <w:t>（一）拓展个人电子证照证明应用服务。</w:t>
      </w:r>
      <w:r>
        <w:rPr>
          <w:rFonts w:eastAsia="方正仿宋简体"/>
          <w:bCs/>
          <w:sz w:val="32"/>
          <w:szCs w:val="32"/>
        </w:rPr>
        <w:t>依托市级相关系统，围绕个人出生、教育、就业、就医、养老等全生命周期，加快推进出生医学证明、户口簿、身份证、社会保障卡、学历学位证、职业资格证书（职业技能等级证书）、驾驶证、结（离）婚证、不动产权证书、不动产登记证明等个人常用证照证明电子化应用，能够通过电子证照证明、数据共享方式查询、核验相关信息的，不再要求个人提供实体证照证明或纸质复印件，实现办事所需相关信息免填写。2022年，身份证、户口簿、驾驶证、结（离）婚证、不动产权证书等面向个人常用的32项电子证照证明开展应用，覆盖婚姻登记、生育登记、住房公积金异地转移接续、就业创业、户籍迁移、社会保障卡申领、养老保险关系转移接续、异地就医报销、不动产登记等与群众生产生活密切相关的领域。2023年，个人电子证照证明在全生命周期各领域得到广泛应用。2025年，依托个人“数字档案”和“多维画像”，在出生、入学、住房、退休等领域，探索实现需求主动感知，服务精准提供。</w:t>
      </w:r>
    </w:p>
    <w:p>
      <w:pPr>
        <w:spacing w:line="560" w:lineRule="exact"/>
        <w:ind w:firstLine="640" w:firstLineChars="200"/>
        <w:rPr>
          <w:rFonts w:eastAsia="方正仿宋简体"/>
          <w:bCs/>
          <w:sz w:val="32"/>
          <w:szCs w:val="32"/>
        </w:rPr>
      </w:pPr>
      <w:r>
        <w:rPr>
          <w:rFonts w:eastAsia="方正楷体简体"/>
          <w:bCs/>
          <w:sz w:val="32"/>
          <w:szCs w:val="32"/>
        </w:rPr>
        <w:t>（二）拓展企业电子证照证明应用服务。</w:t>
      </w:r>
      <w:r>
        <w:rPr>
          <w:rFonts w:eastAsia="方正仿宋简体"/>
          <w:bCs/>
          <w:sz w:val="32"/>
          <w:szCs w:val="32"/>
        </w:rPr>
        <w:t>依托市级相关系统，围绕企业开办、经营、投资、清算退出等全生命周期，推动营业执照、生产经营许可证、检测认证等企业常用证照证明电子化应用，能够通过电子证照、数据共享方式查询、核验企业办事所需信息的，不再要求企业提供实体证照证明或纸质材料。2022年，以电子营业执照为载体，对接整合食品生产经营许可、工业产品许可等涉企证件的电子化信息，实现18项涉企常用证照证明“一照汇集”，并联合推动在纳税缴费、社会保障、医疗保障、住房公积金、交通运输、公共资源交易、金融服务、行政执法、市场监管等场景中全面应用。2023年，通过电子营业执照关联企业相关信息，推动实现企业相关信息“最多报一次”，在公共资源交易、金融服务、行政执法等领域实现“扫码验证”。2025年，全面深化企业大数据综合分析应用，进一步提升精准服务和智能监管水平。</w:t>
      </w:r>
    </w:p>
    <w:p>
      <w:pPr>
        <w:spacing w:line="560" w:lineRule="exact"/>
        <w:ind w:firstLine="640" w:firstLineChars="200"/>
        <w:rPr>
          <w:rFonts w:eastAsia="方正仿宋简体"/>
          <w:bCs/>
          <w:sz w:val="32"/>
          <w:szCs w:val="32"/>
        </w:rPr>
      </w:pPr>
      <w:r>
        <w:rPr>
          <w:rFonts w:eastAsia="方正楷体简体"/>
          <w:bCs/>
          <w:sz w:val="32"/>
          <w:szCs w:val="32"/>
        </w:rPr>
        <w:t>（三）拓展电子证照证明社会化应用。</w:t>
      </w:r>
      <w:r>
        <w:rPr>
          <w:rFonts w:eastAsia="方正仿宋简体"/>
          <w:bCs/>
          <w:sz w:val="32"/>
          <w:szCs w:val="32"/>
        </w:rPr>
        <w:t>依托市级相关系统，围绕合同订立、人员招聘、交通出行、文化和旅游等场景与领域，积极推动电子证照证明在企业、社会组织、个人等持证主体之间的社会化应用。重点推动老年人、学生、教师、残疾人等群体电子证照证明在进公园景区、交通出行等生活场景中应用。鼓励引导与企业生产和群众生活密切相关的各行各业推行“无证明”服务。推动电子证照证明使用单位及时发布电子证照证明社会化应用场景清单和应用指南，不断提升电子证照证明社会认可度。2022年，开展电子证照证明社会化应用试点，区教育和体育局、区工业和信息化局、区司法局、区人力资源社会保障局、区住房城乡建设局、区交通运输局、区水务局、区文化和旅游局、区卫生健康局、区市场监管局、区地方金融监管局、人民银行兖州支行、济宁银保监分局兖州监管组至少各打造一个电子证照证明社会化应用场景。2023年，在全区实现全域社会化应用。2025年，全区全面实现亮证入场、扫码服务。</w:t>
      </w:r>
    </w:p>
    <w:p>
      <w:pPr>
        <w:spacing w:line="560" w:lineRule="exact"/>
        <w:ind w:firstLine="640" w:firstLineChars="200"/>
        <w:rPr>
          <w:rFonts w:eastAsia="方正仿宋简体"/>
          <w:bCs/>
          <w:sz w:val="32"/>
          <w:szCs w:val="32"/>
        </w:rPr>
      </w:pPr>
      <w:r>
        <w:rPr>
          <w:rFonts w:eastAsia="方正楷体简体"/>
          <w:bCs/>
          <w:sz w:val="32"/>
          <w:szCs w:val="32"/>
        </w:rPr>
        <w:t>（四）拓展证照证明线上线下融合应用服务。</w:t>
      </w:r>
      <w:r>
        <w:rPr>
          <w:rFonts w:eastAsia="方正仿宋简体"/>
          <w:bCs/>
          <w:sz w:val="32"/>
          <w:szCs w:val="32"/>
        </w:rPr>
        <w:t>依托市级相关系统，通过政务服务平台及其移动端、自助终端、人工服务窗口等渠道，便捷企业和群众依申请领取和使用电子证照，并做到线上线下融合、数据同源、同步更新。坚持传统服务方式与智能化服务创新并行，加强线下实体证照证明服务兜底保障，满足老年人、残疾人等各类群体需求。</w:t>
      </w:r>
    </w:p>
    <w:p>
      <w:pPr>
        <w:numPr>
          <w:ilvl w:val="0"/>
          <w:numId w:val="1"/>
        </w:numPr>
        <w:spacing w:line="560" w:lineRule="exact"/>
        <w:ind w:firstLine="640" w:firstLineChars="200"/>
        <w:rPr>
          <w:rFonts w:eastAsia="方正黑体简体"/>
          <w:bCs/>
          <w:sz w:val="32"/>
          <w:szCs w:val="32"/>
        </w:rPr>
      </w:pPr>
      <w:r>
        <w:rPr>
          <w:rFonts w:eastAsia="方正黑体简体"/>
          <w:bCs/>
          <w:sz w:val="32"/>
          <w:szCs w:val="32"/>
        </w:rPr>
        <w:t>创新“无证明”服务方式</w:t>
      </w:r>
    </w:p>
    <w:p>
      <w:pPr>
        <w:spacing w:line="560" w:lineRule="exact"/>
        <w:ind w:firstLine="640" w:firstLineChars="200"/>
        <w:rPr>
          <w:rFonts w:eastAsia="方正楷体简体"/>
          <w:bCs/>
          <w:sz w:val="32"/>
          <w:szCs w:val="32"/>
        </w:rPr>
      </w:pPr>
      <w:r>
        <w:rPr>
          <w:rFonts w:eastAsia="方正楷体简体"/>
          <w:bCs/>
          <w:sz w:val="32"/>
          <w:szCs w:val="32"/>
        </w:rPr>
        <w:t>1. 扩大直接取消和告知承诺范围，推进“减证办”。</w:t>
      </w:r>
      <w:r>
        <w:rPr>
          <w:rFonts w:eastAsia="方正仿宋简体"/>
          <w:bCs/>
          <w:sz w:val="32"/>
          <w:szCs w:val="32"/>
        </w:rPr>
        <w:t>区直各部门、单位继续全面开展事项证照证明清理，对自行增设的事项证照证明一律取消，全面消除各类“奇葩证明”“循环证明”。因疫情防控等需要增设临时证照证明的，要同步制发电子证照证明，通过“爱山东”政务服务平台等渠道提供服务。将实行告知承诺制的证明事项纳入“双随机、一公开”监管的“随机抽查事项清单”，动态调整“随机抽查市场主体名录库”。各部门通过办理证明事项告知承诺制产生的承诺信息及承诺人履行承诺情况全面纳入信用记录，对违约失信情况依法依规进行约束惩戒。2022年11月底前，组织区直各部门、单位开展实行告知承诺制的事项证照证明梳理工作，重点在户籍管理、市场主体准营、资格考试、社会保险、社会救助、健康体检、法律服务等领域，推出一批告知承诺“减证”事项。</w:t>
      </w:r>
      <w:r>
        <w:rPr>
          <w:rFonts w:eastAsia="方正楷体简体"/>
          <w:bCs/>
          <w:sz w:val="32"/>
          <w:szCs w:val="32"/>
        </w:rPr>
        <w:t>（区司法局、区发展改革局、区市场监管局牵头，区直各有关部门、单位按职责分工负责）</w:t>
      </w:r>
    </w:p>
    <w:p>
      <w:pPr>
        <w:spacing w:line="560" w:lineRule="exact"/>
        <w:ind w:firstLine="640" w:firstLineChars="200"/>
        <w:rPr>
          <w:rFonts w:eastAsia="方正楷体简体"/>
          <w:bCs/>
          <w:sz w:val="32"/>
          <w:szCs w:val="32"/>
        </w:rPr>
      </w:pPr>
      <w:r>
        <w:rPr>
          <w:rFonts w:eastAsia="方正楷体简体"/>
          <w:bCs/>
          <w:sz w:val="32"/>
          <w:szCs w:val="32"/>
        </w:rPr>
        <w:t>2. 强化证照证明数据共享，推广“免证办”。</w:t>
      </w:r>
      <w:r>
        <w:rPr>
          <w:rFonts w:eastAsia="方正仿宋简体"/>
          <w:bCs/>
          <w:sz w:val="32"/>
          <w:szCs w:val="32"/>
        </w:rPr>
        <w:t>根据上级要求做好迭代发布电子证照证明“用证”事项清单的工作，推动服务事项直接关联电子证照及相关数据资源，实现申请材料“自动填”“免提交”。畅通跨部门数据核验渠道，按照“谁制发、谁核验”的原则，由数据提供部门提供电子证照证明核验服务。对可以立即实现部门核验的证照证明，原则上即时向需求部门提供；对需要按法定程序办理的证照证明，数据提供部门在规定时间内依法获取证照证明信息后向需求部门提供。</w:t>
      </w:r>
      <w:r>
        <w:rPr>
          <w:rFonts w:eastAsia="方正仿宋简体"/>
          <w:bCs/>
          <w:color w:val="000000" w:themeColor="text1"/>
          <w:sz w:val="32"/>
          <w:szCs w:val="32"/>
        </w:rPr>
        <w:t>2022年8月底前，</w:t>
      </w:r>
      <w:r>
        <w:rPr>
          <w:rFonts w:eastAsia="方正仿宋简体"/>
          <w:bCs/>
          <w:sz w:val="32"/>
          <w:szCs w:val="32"/>
        </w:rPr>
        <w:t>区直各部门、单位要对照济宁市推行的第一批电子证照证明“用证”事项清单（附件2），按照“只增不减”的原则，梳理发布本级本领域的“用证”事项清单，并根据工作推进情况，每年至少2次更新发布“用证”事项清单。</w:t>
      </w:r>
      <w:r>
        <w:rPr>
          <w:rFonts w:eastAsia="方正楷体简体"/>
          <w:bCs/>
          <w:sz w:val="32"/>
          <w:szCs w:val="32"/>
        </w:rPr>
        <w:t>（区行政审批服务局、区大数据中心牵头，区直各有关部门、单位按职责分工负责）</w:t>
      </w:r>
    </w:p>
    <w:p>
      <w:pPr>
        <w:spacing w:line="560" w:lineRule="exact"/>
        <w:ind w:firstLine="640" w:firstLineChars="200"/>
        <w:rPr>
          <w:rFonts w:eastAsia="方正仿宋简体"/>
          <w:bCs/>
          <w:sz w:val="32"/>
          <w:szCs w:val="32"/>
        </w:rPr>
      </w:pPr>
      <w:r>
        <w:rPr>
          <w:rFonts w:eastAsia="方正楷体简体"/>
          <w:bCs/>
          <w:sz w:val="32"/>
          <w:szCs w:val="32"/>
        </w:rPr>
        <w:t>3. 加强码证关联，推行“一码办”。</w:t>
      </w:r>
      <w:r>
        <w:rPr>
          <w:rFonts w:eastAsia="方正仿宋简体"/>
          <w:bCs/>
          <w:sz w:val="32"/>
          <w:szCs w:val="32"/>
        </w:rPr>
        <w:t>依托省一体化“居民码”“企业码”服务体系，配合建设市级“居民码”“企业码”平台，以身份证和营业执照为个人和企业的身份信任源点，全面关联企业和群众各类常用电子证照，推动电子证照一体化、便利化应用。推进政务服务、便民服务应用系统逐步与“居民码”“企业码”平台对接，在“爱山东”政务服务平台、电子营业执照系统实现统一亮码、多码融合、涉企许可电子证照联动应用。围绕群众日常生活需求和企业办事需要，在交通出行、疫情防控、健康医疗、教育服务、旅游观光、文化体验、产品溯源等领域，打造一批“一码亮证”应用场景。2022年，交通运输、水电气热、通讯、银行、保险、学校、医院、公园景区等公共服务行业主管部门需各打造1个以上应用场景，开展“一码亮证”试点应用，并适时在全区推广应用。2023年，“居民码”“企业码”全面关联各类行业许可电子证照证明，扩大“一码亮证”应用领域。2025年，依托省市两级跨部门、跨地区、跨行业的“居民码”“企业码”服务体系，基本实现全区“一码通行”。</w:t>
      </w:r>
      <w:r>
        <w:rPr>
          <w:rFonts w:eastAsia="方正楷体简体"/>
          <w:bCs/>
          <w:sz w:val="32"/>
          <w:szCs w:val="32"/>
        </w:rPr>
        <w:t>（区大数据中心、区行政审批服务局、区公安分局、区市场监管局牵头，区交通运输局、区教育和体育局、区人力资源社会保障局、区卫生健康局、区医保局、区文化和旅游局按职责分工负责）</w:t>
      </w:r>
    </w:p>
    <w:p>
      <w:pPr>
        <w:spacing w:line="560" w:lineRule="exact"/>
        <w:ind w:firstLine="640" w:firstLineChars="200"/>
        <w:rPr>
          <w:rFonts w:eastAsia="方正仿宋简体"/>
          <w:bCs/>
          <w:sz w:val="32"/>
          <w:szCs w:val="32"/>
        </w:rPr>
      </w:pPr>
      <w:r>
        <w:rPr>
          <w:rFonts w:eastAsia="方正楷体简体"/>
          <w:bCs/>
          <w:sz w:val="32"/>
          <w:szCs w:val="32"/>
        </w:rPr>
        <w:t>4. 应用大数据精准分析，探索开展“主动办”。</w:t>
      </w:r>
      <w:r>
        <w:rPr>
          <w:rFonts w:eastAsia="方正仿宋简体"/>
          <w:bCs/>
          <w:sz w:val="32"/>
          <w:szCs w:val="32"/>
        </w:rPr>
        <w:t>区直各部门、单位需充分运用大数据、人工智能等新技术，主动感知企业和群众的服务需求，精准提供服务。2022年，在出生、入学、就业、退休等领域先行开展试点。2025年，在具备条件的各领域全面推开。</w:t>
      </w:r>
      <w:r>
        <w:rPr>
          <w:rFonts w:eastAsia="方正楷体简体"/>
          <w:bCs/>
          <w:sz w:val="32"/>
          <w:szCs w:val="32"/>
        </w:rPr>
        <w:t>（区行政审批服务局、区大数据中心牵头，区直各有关部门、单位按职责分工负责）</w:t>
      </w:r>
    </w:p>
    <w:p>
      <w:pPr>
        <w:numPr>
          <w:ilvl w:val="0"/>
          <w:numId w:val="1"/>
        </w:numPr>
        <w:spacing w:line="560" w:lineRule="exact"/>
        <w:ind w:firstLine="640" w:firstLineChars="200"/>
        <w:rPr>
          <w:rFonts w:eastAsia="方正黑体简体"/>
          <w:bCs/>
          <w:sz w:val="32"/>
          <w:szCs w:val="32"/>
        </w:rPr>
      </w:pPr>
      <w:r>
        <w:rPr>
          <w:rFonts w:eastAsia="方正黑体简体"/>
          <w:bCs/>
          <w:sz w:val="32"/>
          <w:szCs w:val="32"/>
        </w:rPr>
        <w:t>推进“无证明”服务标准化</w:t>
      </w:r>
    </w:p>
    <w:p>
      <w:pPr>
        <w:spacing w:line="560" w:lineRule="exact"/>
        <w:ind w:firstLine="640" w:firstLineChars="200"/>
        <w:rPr>
          <w:rFonts w:eastAsia="方正仿宋简体"/>
          <w:bCs/>
          <w:sz w:val="32"/>
          <w:szCs w:val="32"/>
        </w:rPr>
      </w:pPr>
      <w:r>
        <w:rPr>
          <w:rFonts w:eastAsia="方正楷体简体"/>
          <w:bCs/>
          <w:sz w:val="32"/>
          <w:szCs w:val="32"/>
        </w:rPr>
        <w:t>1. 开展事项梳理。</w:t>
      </w:r>
      <w:r>
        <w:rPr>
          <w:rFonts w:eastAsia="方正仿宋简体"/>
          <w:bCs/>
          <w:sz w:val="32"/>
          <w:szCs w:val="32"/>
        </w:rPr>
        <w:t>按照市级要求分批次分领域对政务服务事项进行标准化提升，实施省市县乡四级事项清单管理，推动同一事项受理条件、服务对象、办理流程、申请材料、法定办结时限、办理结果等要素在省市县乡范围内统一，逐步实现同要素管理、同标准办理。2022年，完成行政许可事项和高频政务服务事项标准化提升。2023年，完成全部政务服务事项标准化提升。</w:t>
      </w:r>
      <w:r>
        <w:rPr>
          <w:rFonts w:eastAsia="方正楷体简体"/>
          <w:bCs/>
          <w:sz w:val="32"/>
          <w:szCs w:val="32"/>
        </w:rPr>
        <w:t>（区行政审批服务局牵头，区直各有关部门、单位按职责分工负责）</w:t>
      </w:r>
    </w:p>
    <w:p>
      <w:pPr>
        <w:spacing w:line="560" w:lineRule="exact"/>
        <w:ind w:firstLine="640" w:firstLineChars="200"/>
        <w:rPr>
          <w:rFonts w:eastAsia="方正仿宋简体"/>
          <w:bCs/>
          <w:sz w:val="32"/>
          <w:szCs w:val="32"/>
        </w:rPr>
      </w:pPr>
      <w:r>
        <w:rPr>
          <w:rFonts w:eastAsia="方正楷体简体"/>
          <w:bCs/>
          <w:sz w:val="32"/>
          <w:szCs w:val="32"/>
        </w:rPr>
        <w:t>2. 规范数据标准。</w:t>
      </w:r>
      <w:r>
        <w:rPr>
          <w:rFonts w:eastAsia="方正仿宋简体"/>
          <w:bCs/>
          <w:sz w:val="32"/>
          <w:szCs w:val="32"/>
        </w:rPr>
        <w:t>全面梳理政务服务事项涉及的申请材料、表单字段和办理结果，实现办事所需证照证明的各项要素规范化、标准化。2022年，配合市级建成标准材料库、标准字段库。区直各部门、单位依托市级一体化政务服务平台，逐项完成有关政务服务事项申请材料、表单字段与电子证照和基础数据库的映射关联。</w:t>
      </w:r>
      <w:r>
        <w:rPr>
          <w:rFonts w:eastAsia="方正楷体简体"/>
          <w:bCs/>
          <w:sz w:val="32"/>
          <w:szCs w:val="32"/>
        </w:rPr>
        <w:t>（区行政审批服务局牵头，区直各有关部门、单位按职责分工负责）</w:t>
      </w:r>
    </w:p>
    <w:p>
      <w:pPr>
        <w:spacing w:line="560" w:lineRule="exact"/>
        <w:ind w:firstLine="640" w:firstLineChars="200"/>
        <w:rPr>
          <w:rFonts w:eastAsia="方正仿宋简体"/>
          <w:bCs/>
          <w:sz w:val="32"/>
          <w:szCs w:val="32"/>
        </w:rPr>
      </w:pPr>
      <w:r>
        <w:rPr>
          <w:rFonts w:eastAsia="方正楷体简体"/>
          <w:bCs/>
          <w:sz w:val="32"/>
          <w:szCs w:val="32"/>
        </w:rPr>
        <w:t>3. 优化服务流程。</w:t>
      </w:r>
      <w:r>
        <w:rPr>
          <w:rFonts w:eastAsia="方正仿宋简体"/>
          <w:bCs/>
          <w:sz w:val="32"/>
          <w:szCs w:val="32"/>
        </w:rPr>
        <w:t>深化“双全双百”工程，对政务服务事项的办理要素、申报方式、受理方式、联办机制、出件方式等进行流程再造，2022年年底形成一批全区统一的主题集成服务场景，全面支持表单自动整合、信息自动调用、证照证明自动关联。</w:t>
      </w:r>
      <w:r>
        <w:rPr>
          <w:rFonts w:eastAsia="方正楷体简体"/>
          <w:bCs/>
          <w:sz w:val="32"/>
          <w:szCs w:val="32"/>
        </w:rPr>
        <w:t>（区行政审批服务局牵头，区直各有关部门、单位按职责分工负责）</w:t>
      </w:r>
    </w:p>
    <w:p>
      <w:pPr>
        <w:numPr>
          <w:ilvl w:val="0"/>
          <w:numId w:val="1"/>
        </w:numPr>
        <w:spacing w:line="560" w:lineRule="exact"/>
        <w:ind w:firstLine="640" w:firstLineChars="200"/>
        <w:rPr>
          <w:rFonts w:eastAsia="方正黑体简体"/>
          <w:bCs/>
          <w:sz w:val="32"/>
          <w:szCs w:val="32"/>
        </w:rPr>
      </w:pPr>
      <w:r>
        <w:rPr>
          <w:rFonts w:eastAsia="方正黑体简体"/>
          <w:bCs/>
          <w:sz w:val="32"/>
          <w:szCs w:val="32"/>
        </w:rPr>
        <w:t>强化“无证明”数据供给</w:t>
      </w:r>
    </w:p>
    <w:p>
      <w:pPr>
        <w:spacing w:line="560" w:lineRule="exact"/>
        <w:ind w:firstLine="640" w:firstLineChars="200"/>
        <w:rPr>
          <w:rFonts w:eastAsia="方正仿宋简体"/>
          <w:bCs/>
          <w:sz w:val="32"/>
          <w:szCs w:val="32"/>
        </w:rPr>
      </w:pPr>
      <w:r>
        <w:rPr>
          <w:rFonts w:eastAsia="方正楷体简体"/>
          <w:bCs/>
          <w:sz w:val="32"/>
          <w:szCs w:val="32"/>
        </w:rPr>
        <w:t>1. 规范电子证照证明制发。</w:t>
      </w:r>
      <w:r>
        <w:rPr>
          <w:rFonts w:eastAsia="方正仿宋简体"/>
          <w:bCs/>
          <w:sz w:val="32"/>
          <w:szCs w:val="32"/>
        </w:rPr>
        <w:t>按照电子证照证明建设和规范制发工作指南，明确电子证照证明发证、持证、用证、共享、留存等各环节的责任和义务。区直各部门、单位对各类证照证明进行全面梳理，开展业务系统与电子证照系统对接工作，做到实体证照证明与电子证照证明同步规范制发，并将电子证照证明数据全部汇聚至市电子证照库。对颁发机构调整的，由业务主管部门负责协调相关部门单位加盖电子印章。2022年，企业和群众使用频率最高的100项证照证明实现电子证照与实体证照同步制发。2023年，现行有效的证照证明基本实现同步制发。</w:t>
      </w:r>
      <w:r>
        <w:rPr>
          <w:rFonts w:eastAsia="方正楷体简体"/>
          <w:bCs/>
          <w:sz w:val="32"/>
          <w:szCs w:val="32"/>
        </w:rPr>
        <w:t>（区大数据中心牵头，区直各有关部门、单位按职责分工负责）</w:t>
      </w:r>
    </w:p>
    <w:p>
      <w:pPr>
        <w:spacing w:line="560" w:lineRule="exact"/>
        <w:ind w:firstLine="640" w:firstLineChars="200"/>
        <w:rPr>
          <w:rFonts w:eastAsia="方正楷体简体"/>
          <w:bCs/>
          <w:sz w:val="32"/>
          <w:szCs w:val="32"/>
        </w:rPr>
      </w:pPr>
      <w:r>
        <w:rPr>
          <w:rFonts w:eastAsia="方正楷体简体"/>
          <w:bCs/>
          <w:sz w:val="32"/>
          <w:szCs w:val="32"/>
        </w:rPr>
        <w:t>2.提升证照证明数据质量。</w:t>
      </w:r>
      <w:r>
        <w:rPr>
          <w:rFonts w:eastAsia="方正仿宋简体"/>
          <w:bCs/>
          <w:spacing w:val="2"/>
          <w:sz w:val="32"/>
          <w:szCs w:val="32"/>
        </w:rPr>
        <w:t>区直各部门、单位要按照市级有关部门统筹制定的行业领域电子证照证明数据质检规范，明确实体证照要素缺失、颁发机构调整等特殊情况的处理流程，依托市电子证照管理系统补齐历史证照数据，不断提高电子证照证明数据的完整性和准确性。依托“爱山东”政务服务平台、12345政务服务便民热线以及政府网站等渠道，及时处理异议投诉，并对数据进行快速校核更新。持续推进存量证照证明档案电子化，积极申请全市婚姻登记、公安户籍等领域的阶段性试点，并按照上级要求完成试点任务，逐步推进不动产登记等历史证照电子化。2025年，基本完成证照证明的电子化、标准化工作。</w:t>
      </w:r>
      <w:r>
        <w:rPr>
          <w:rFonts w:eastAsia="方正楷体简体"/>
          <w:bCs/>
          <w:sz w:val="32"/>
          <w:szCs w:val="32"/>
        </w:rPr>
        <w:t>（区大数据中心、区民政局、区公安分局、区自然资源局牵头，区社会治理服务中心等部门、单位按职责分工负责）</w:t>
      </w:r>
    </w:p>
    <w:p>
      <w:pPr>
        <w:spacing w:line="560" w:lineRule="exact"/>
        <w:ind w:firstLine="640" w:firstLineChars="200"/>
        <w:rPr>
          <w:rFonts w:eastAsia="方正仿宋简体"/>
          <w:bCs/>
          <w:sz w:val="32"/>
          <w:szCs w:val="32"/>
        </w:rPr>
      </w:pPr>
      <w:r>
        <w:rPr>
          <w:rFonts w:eastAsia="方正楷体简体"/>
          <w:bCs/>
          <w:sz w:val="32"/>
          <w:szCs w:val="32"/>
        </w:rPr>
        <w:t>3.深化数据整合共享。</w:t>
      </w:r>
      <w:r>
        <w:rPr>
          <w:rFonts w:eastAsia="方正仿宋简体"/>
          <w:bCs/>
          <w:sz w:val="32"/>
          <w:szCs w:val="32"/>
        </w:rPr>
        <w:t>依托市一体化大数据平台开展数据源头治理，分级分类推进各领域数据资源统一汇聚和服务。健全高效的数据供需对接机制，强化区直各部门、单位之间数据共享，常态化组织开展数据供需对接，提升数据共享时效性、精准性。2023年，依托市一体化大数据平台，实现数据需求自动对接匹配，高频应用的数据响应时间压缩至1个工作日。2025年，一体化数据资源体系更加完备，一数一源、多源校核等数据治理机制基本形成，政务数据与社会数据融合应用水平大幅提升。</w:t>
      </w:r>
      <w:r>
        <w:rPr>
          <w:rFonts w:eastAsia="方正楷体简体"/>
          <w:bCs/>
          <w:sz w:val="32"/>
          <w:szCs w:val="32"/>
        </w:rPr>
        <w:t>（区大数据中心牵头，区直各有关部门、单位按职责分工负责）</w:t>
      </w:r>
    </w:p>
    <w:p>
      <w:pPr>
        <w:numPr>
          <w:ilvl w:val="0"/>
          <w:numId w:val="1"/>
        </w:numPr>
        <w:spacing w:line="560" w:lineRule="exact"/>
        <w:ind w:firstLine="640" w:firstLineChars="200"/>
        <w:rPr>
          <w:rFonts w:eastAsia="方正黑体简体"/>
          <w:bCs/>
          <w:sz w:val="32"/>
          <w:szCs w:val="32"/>
        </w:rPr>
      </w:pPr>
      <w:r>
        <w:rPr>
          <w:rFonts w:eastAsia="方正黑体简体"/>
          <w:bCs/>
          <w:sz w:val="32"/>
          <w:szCs w:val="32"/>
        </w:rPr>
        <w:t>夯实“无证明”应用支撑</w:t>
      </w:r>
    </w:p>
    <w:p>
      <w:pPr>
        <w:spacing w:line="560" w:lineRule="exact"/>
        <w:ind w:firstLine="640" w:firstLineChars="200"/>
        <w:rPr>
          <w:rFonts w:eastAsia="方正仿宋简体"/>
          <w:bCs/>
          <w:sz w:val="32"/>
          <w:szCs w:val="32"/>
        </w:rPr>
      </w:pPr>
      <w:r>
        <w:rPr>
          <w:rFonts w:eastAsia="方正楷体简体"/>
          <w:bCs/>
          <w:sz w:val="32"/>
          <w:szCs w:val="32"/>
        </w:rPr>
        <w:t>1. 提升电子证照服务能力。</w:t>
      </w:r>
      <w:r>
        <w:rPr>
          <w:rFonts w:eastAsia="方正仿宋简体"/>
          <w:bCs/>
          <w:sz w:val="32"/>
          <w:szCs w:val="32"/>
        </w:rPr>
        <w:t>深化国家、省、市、区四级系统对接，支撑电子证照跨层级、跨地域、跨部门调取使用。区直各有关部门、单位按照“成熟一个、推进一个”的原则，逐步推动电子证照证明在线开具和调用。2022年，积极引导各类社会用证单位，因地制宜改造系统、配备机具，通过</w:t>
      </w:r>
      <w:r>
        <w:rPr>
          <w:rFonts w:eastAsia="方正仿宋简体"/>
          <w:bCs/>
          <w:color w:val="000000" w:themeColor="text1"/>
          <w:sz w:val="32"/>
          <w:szCs w:val="32"/>
        </w:rPr>
        <w:t>“爱山东”APP</w:t>
      </w:r>
      <w:r>
        <w:rPr>
          <w:rFonts w:eastAsia="方正仿宋简体"/>
          <w:bCs/>
          <w:sz w:val="32"/>
          <w:szCs w:val="32"/>
        </w:rPr>
        <w:t>亮码、扫码，实现“无证明”应用场景应用。2025年，在保护个人隐私和确保数据安全的前提下，积极推动企业、社会组织等参与提供电子证照服务。</w:t>
      </w:r>
      <w:r>
        <w:rPr>
          <w:rFonts w:eastAsia="方正楷体简体"/>
          <w:bCs/>
          <w:sz w:val="32"/>
          <w:szCs w:val="32"/>
        </w:rPr>
        <w:t>（区大数据中心牵头，区直各有关部门、单位按职责分工负责）</w:t>
      </w:r>
    </w:p>
    <w:p>
      <w:pPr>
        <w:spacing w:line="560" w:lineRule="exact"/>
        <w:ind w:firstLine="640" w:firstLineChars="200"/>
        <w:rPr>
          <w:rFonts w:eastAsia="方正仿宋简体"/>
          <w:bCs/>
          <w:color w:val="000000" w:themeColor="text1"/>
          <w:sz w:val="32"/>
          <w:szCs w:val="32"/>
        </w:rPr>
      </w:pPr>
      <w:r>
        <w:rPr>
          <w:rFonts w:eastAsia="方正楷体简体"/>
          <w:bCs/>
          <w:sz w:val="32"/>
          <w:szCs w:val="32"/>
        </w:rPr>
        <w:t>2.完善一体化政务服务平台。</w:t>
      </w:r>
      <w:r>
        <w:rPr>
          <w:rFonts w:eastAsia="方正仿宋简体"/>
          <w:bCs/>
          <w:color w:val="000000" w:themeColor="text1"/>
          <w:sz w:val="32"/>
          <w:szCs w:val="32"/>
        </w:rPr>
        <w:t>配合市级迭代升级“爱山东”政务服务平台，按上级要求做好各类业务在平台上的高效开发、集成、部署与管理工作，逐步实现核心业务应用一端集成、同源发布。加快推进区直各部门、单位业务系统与电子证照系统对接，将电子证照证明应用嵌入业务流程，确保相关服务事项实现表单自动填报和申请材料免提交。强化应用运行监测，加强应用效能评估，促进应用体验优化、性能提升。2022年，实现区内自建业务系统与电子证照库“应接尽接”。完成“爱山东”政务服务平台业务中台优化升级，高频政务服务事项全部依托业务中台运行，常用电子证照在“爱山东”移动端“电子卡包”全面亮证应用。</w:t>
      </w:r>
      <w:r>
        <w:rPr>
          <w:rFonts w:eastAsia="方正楷体简体"/>
          <w:bCs/>
          <w:sz w:val="32"/>
          <w:szCs w:val="32"/>
        </w:rPr>
        <w:t>（区行政审批服务局、区大数据中心牵头，区直各有关部门、单位按职责分工负责）</w:t>
      </w:r>
    </w:p>
    <w:p>
      <w:pPr>
        <w:numPr>
          <w:ilvl w:val="0"/>
          <w:numId w:val="1"/>
        </w:numPr>
        <w:spacing w:line="560" w:lineRule="exact"/>
        <w:ind w:firstLine="640" w:firstLineChars="200"/>
        <w:rPr>
          <w:rFonts w:eastAsia="方正黑体简体"/>
          <w:bCs/>
          <w:sz w:val="32"/>
          <w:szCs w:val="32"/>
        </w:rPr>
      </w:pPr>
      <w:r>
        <w:rPr>
          <w:rFonts w:eastAsia="方正黑体简体"/>
          <w:bCs/>
          <w:sz w:val="32"/>
          <w:szCs w:val="32"/>
        </w:rPr>
        <w:t>保障措施</w:t>
      </w:r>
    </w:p>
    <w:p>
      <w:pPr>
        <w:numPr>
          <w:ilvl w:val="0"/>
          <w:numId w:val="2"/>
        </w:numPr>
        <w:spacing w:line="560" w:lineRule="exact"/>
        <w:ind w:firstLine="640" w:firstLineChars="200"/>
        <w:rPr>
          <w:rFonts w:eastAsia="方正仿宋简体"/>
          <w:bCs/>
          <w:sz w:val="32"/>
          <w:szCs w:val="32"/>
        </w:rPr>
      </w:pPr>
      <w:r>
        <w:rPr>
          <w:rFonts w:eastAsia="方正楷体简体"/>
          <w:bCs/>
          <w:sz w:val="32"/>
          <w:szCs w:val="32"/>
        </w:rPr>
        <w:t>加强组织领导。</w:t>
      </w:r>
      <w:r>
        <w:rPr>
          <w:rFonts w:eastAsia="方正仿宋简体"/>
          <w:bCs/>
          <w:sz w:val="32"/>
          <w:szCs w:val="32"/>
        </w:rPr>
        <w:t>区直各部门、单位要强化主责意识，加强经费保障，主动对接上级主管部门，组织制定本领域工作方案，牵头做好清单编制、证照应用、数据共享等工作，协调推进本行业、本领域电子证照证明制发与应用，加强部门间工作协同和数据共享，积极探索创新，确保电子证照证明应用和互通互认工作有序推进。</w:t>
      </w:r>
      <w:r>
        <w:rPr>
          <w:rFonts w:eastAsia="方正楷体简体"/>
          <w:bCs/>
          <w:sz w:val="32"/>
          <w:szCs w:val="32"/>
        </w:rPr>
        <w:t>（区政府办公室、区大数据中心、区行政审批服务局牵头，区直各有关部门、单位按职责分工负责）</w:t>
      </w:r>
    </w:p>
    <w:p>
      <w:pPr>
        <w:numPr>
          <w:ilvl w:val="0"/>
          <w:numId w:val="2"/>
        </w:numPr>
        <w:spacing w:line="560" w:lineRule="exact"/>
        <w:ind w:firstLine="640" w:firstLineChars="200"/>
        <w:rPr>
          <w:rFonts w:eastAsia="方正仿宋简体"/>
          <w:bCs/>
          <w:sz w:val="32"/>
          <w:szCs w:val="32"/>
        </w:rPr>
      </w:pPr>
      <w:r>
        <w:rPr>
          <w:rFonts w:eastAsia="方正楷体简体"/>
          <w:bCs/>
          <w:sz w:val="32"/>
          <w:szCs w:val="32"/>
        </w:rPr>
        <w:t>落实标准规范。</w:t>
      </w:r>
      <w:r>
        <w:rPr>
          <w:rFonts w:eastAsia="方正仿宋简体"/>
          <w:bCs/>
          <w:sz w:val="32"/>
          <w:szCs w:val="32"/>
        </w:rPr>
        <w:t>贯彻落实市级关于业务管理、电子证照建设应用、数据安全、异议处理、容错免责、监督评价等方面的制度标准。2022年，全面落实省市两级有关部门出台的电子证照证明应用管理规范及相关技术标准。2023年，全面落实省市两级有关部门出台的电子档案、可信身份认证、电子印章密码应用等规范。</w:t>
      </w:r>
      <w:r>
        <w:rPr>
          <w:rFonts w:eastAsia="方正楷体简体"/>
          <w:bCs/>
          <w:sz w:val="32"/>
          <w:szCs w:val="32"/>
        </w:rPr>
        <w:t>（区大数据中心、区市场监管局、区档案局牵头，区直各有关部门、单位按职责分工负责）</w:t>
      </w:r>
    </w:p>
    <w:p>
      <w:pPr>
        <w:numPr>
          <w:ilvl w:val="0"/>
          <w:numId w:val="2"/>
        </w:numPr>
        <w:spacing w:line="560" w:lineRule="exact"/>
        <w:ind w:firstLine="640" w:firstLineChars="200"/>
        <w:rPr>
          <w:rFonts w:eastAsia="方正仿宋简体"/>
          <w:bCs/>
          <w:sz w:val="32"/>
          <w:szCs w:val="32"/>
        </w:rPr>
      </w:pPr>
      <w:r>
        <w:rPr>
          <w:rFonts w:eastAsia="方正楷体简体"/>
          <w:bCs/>
          <w:sz w:val="32"/>
          <w:szCs w:val="32"/>
        </w:rPr>
        <w:t>加强安全管理。</w:t>
      </w:r>
      <w:r>
        <w:rPr>
          <w:rFonts w:eastAsia="方正仿宋简体"/>
          <w:bCs/>
          <w:sz w:val="32"/>
          <w:szCs w:val="32"/>
        </w:rPr>
        <w:t>做好电子证照证明签发、归集、存储和使用等各环节的安全管理工作，严格落实网络安全等级保护制度等要求。依托上级统一的身份认证授权体系，加强对电子证照证明持证主体和用证人员的身份认证、授权管理和个人信息保护，增强电子证照证明签发和使用等环节的统一身份认证能力。防范未经授权擅自调用、留存电子证照证明等行为，切实保障电子证照证明信息合法合规使用，保护持证主体的商业秘密和个人隐私。</w:t>
      </w:r>
      <w:r>
        <w:rPr>
          <w:rFonts w:eastAsia="方正楷体简体"/>
          <w:bCs/>
          <w:sz w:val="32"/>
          <w:szCs w:val="32"/>
        </w:rPr>
        <w:t>（区委网信办、区公安分局、区大数据中心牵头，区直各有关部门、单位按职责分工负责）</w:t>
      </w:r>
    </w:p>
    <w:p>
      <w:pPr>
        <w:numPr>
          <w:ilvl w:val="0"/>
          <w:numId w:val="2"/>
        </w:numPr>
        <w:spacing w:line="560" w:lineRule="exact"/>
        <w:ind w:firstLine="640" w:firstLineChars="200"/>
        <w:rPr>
          <w:rFonts w:eastAsia="方正仿宋简体"/>
          <w:bCs/>
          <w:sz w:val="32"/>
          <w:szCs w:val="32"/>
        </w:rPr>
      </w:pPr>
      <w:r>
        <w:rPr>
          <w:rFonts w:eastAsia="方正楷体简体"/>
          <w:bCs/>
          <w:sz w:val="32"/>
          <w:szCs w:val="32"/>
        </w:rPr>
        <w:t>开展评估监测。</w:t>
      </w:r>
      <w:r>
        <w:rPr>
          <w:rFonts w:eastAsia="方正仿宋简体"/>
          <w:bCs/>
          <w:sz w:val="32"/>
          <w:szCs w:val="32"/>
        </w:rPr>
        <w:t>定期开展“无证明城市”建设成效评估，对区直各部门、单位的数据质检合格率、电子证照证明规范制发率，以及政务服务表单字段共享率、电子证照证明替代率等进行动态监测，确保“无证明城市”建设工作有序推进。</w:t>
      </w:r>
      <w:r>
        <w:rPr>
          <w:rFonts w:eastAsia="方正楷体简体"/>
          <w:bCs/>
          <w:sz w:val="32"/>
          <w:szCs w:val="32"/>
        </w:rPr>
        <w:t>（区政府办公室、区大数据中心、区行政审批服务局牵头，区直各有关部门、单位按职责分工负责）</w:t>
      </w:r>
    </w:p>
    <w:p>
      <w:pPr>
        <w:numPr>
          <w:ilvl w:val="0"/>
          <w:numId w:val="2"/>
        </w:numPr>
        <w:spacing w:line="560" w:lineRule="exact"/>
        <w:ind w:firstLine="640" w:firstLineChars="200"/>
        <w:rPr>
          <w:rFonts w:eastAsia="方正仿宋简体"/>
          <w:bCs/>
          <w:sz w:val="32"/>
          <w:szCs w:val="32"/>
        </w:rPr>
      </w:pPr>
      <w:r>
        <w:rPr>
          <w:rFonts w:eastAsia="方正楷体简体"/>
          <w:bCs/>
          <w:sz w:val="32"/>
          <w:szCs w:val="32"/>
        </w:rPr>
        <w:t>加强宣传引导。</w:t>
      </w:r>
      <w:r>
        <w:rPr>
          <w:rFonts w:eastAsia="方正仿宋简体"/>
          <w:bCs/>
          <w:sz w:val="32"/>
          <w:szCs w:val="32"/>
        </w:rPr>
        <w:t>常态化开展“问需于民”活动，广泛听取企业和群众的意见建议。加大“无证明城市”建设的宣传力度，丰富宣传形式，提高企业和群众的知晓度，及时总结推广先进典型经验，做好政策宣传解读，积极回应社会关切，营造浓厚的舆论氛围。</w:t>
      </w:r>
      <w:r>
        <w:rPr>
          <w:rFonts w:eastAsia="方正楷体简体"/>
          <w:bCs/>
          <w:sz w:val="32"/>
          <w:szCs w:val="32"/>
        </w:rPr>
        <w:t>（区大数据中心牵头，区直各有关部门、单位按职责分工负责）</w:t>
      </w:r>
    </w:p>
    <w:p>
      <w:pPr>
        <w:spacing w:line="560" w:lineRule="exact"/>
        <w:ind w:firstLine="640" w:firstLineChars="200"/>
        <w:outlineLvl w:val="0"/>
        <w:rPr>
          <w:rFonts w:eastAsia="方正仿宋简体"/>
          <w:bCs/>
          <w:sz w:val="32"/>
          <w:szCs w:val="32"/>
        </w:rPr>
      </w:pPr>
    </w:p>
    <w:p>
      <w:pPr>
        <w:spacing w:line="560" w:lineRule="exact"/>
        <w:ind w:firstLine="640" w:firstLineChars="200"/>
        <w:outlineLvl w:val="0"/>
        <w:rPr>
          <w:rFonts w:eastAsia="方正仿宋简体"/>
          <w:bCs/>
          <w:sz w:val="32"/>
          <w:szCs w:val="32"/>
        </w:rPr>
      </w:pPr>
      <w:r>
        <w:rPr>
          <w:rFonts w:eastAsia="方正仿宋简体"/>
          <w:bCs/>
          <w:sz w:val="32"/>
          <w:szCs w:val="32"/>
        </w:rPr>
        <w:t>附件：1. 济宁市兖州区“无证明城市”建设工作专班及</w:t>
      </w:r>
    </w:p>
    <w:p>
      <w:pPr>
        <w:spacing w:line="560" w:lineRule="exact"/>
        <w:ind w:firstLine="1987" w:firstLineChars="621"/>
        <w:outlineLvl w:val="0"/>
        <w:rPr>
          <w:rFonts w:eastAsia="方正仿宋简体"/>
          <w:bCs/>
          <w:sz w:val="32"/>
          <w:szCs w:val="32"/>
        </w:rPr>
      </w:pPr>
      <w:r>
        <w:rPr>
          <w:rFonts w:eastAsia="方正仿宋简体"/>
          <w:bCs/>
          <w:sz w:val="32"/>
          <w:szCs w:val="32"/>
        </w:rPr>
        <w:t>职责分工</w:t>
      </w:r>
    </w:p>
    <w:p>
      <w:pPr>
        <w:spacing w:line="560" w:lineRule="exact"/>
        <w:ind w:firstLine="1609" w:firstLineChars="503"/>
        <w:outlineLvl w:val="0"/>
        <w:rPr>
          <w:rFonts w:eastAsia="方正仿宋简体"/>
          <w:bCs/>
          <w:sz w:val="32"/>
          <w:szCs w:val="32"/>
        </w:rPr>
      </w:pPr>
      <w:r>
        <w:rPr>
          <w:rFonts w:eastAsia="方正仿宋简体"/>
          <w:bCs/>
          <w:sz w:val="32"/>
          <w:szCs w:val="32"/>
        </w:rPr>
        <w:t>2. 济宁市第一批电子证照证明“用证”事项清单</w:t>
      </w:r>
    </w:p>
    <w:p>
      <w:pPr>
        <w:spacing w:line="560" w:lineRule="exact"/>
        <w:ind w:firstLine="1609" w:firstLineChars="503"/>
        <w:outlineLvl w:val="0"/>
        <w:rPr>
          <w:rFonts w:eastAsia="方正仿宋简体"/>
          <w:bCs/>
          <w:sz w:val="32"/>
          <w:szCs w:val="32"/>
        </w:rPr>
      </w:pPr>
      <w:r>
        <w:rPr>
          <w:rFonts w:eastAsia="方正仿宋简体"/>
          <w:bCs/>
          <w:sz w:val="32"/>
          <w:szCs w:val="32"/>
        </w:rPr>
        <w:t>3. 济宁市兖州区“无证明城市”建设工作台账</w:t>
      </w:r>
    </w:p>
    <w:p>
      <w:pPr>
        <w:spacing w:line="560" w:lineRule="exact"/>
        <w:ind w:firstLine="200"/>
        <w:rPr>
          <w:rFonts w:eastAsia="方正仿宋简体"/>
          <w:bCs/>
          <w:sz w:val="32"/>
          <w:szCs w:val="32"/>
        </w:rPr>
        <w:sectPr>
          <w:footerReference r:id="rId3" w:type="default"/>
          <w:footerReference r:id="rId4" w:type="even"/>
          <w:pgSz w:w="11907" w:h="16840"/>
          <w:pgMar w:top="2155" w:right="1588" w:bottom="1304" w:left="1588" w:header="1361" w:footer="1418" w:gutter="0"/>
          <w:cols w:space="720" w:num="1"/>
          <w:docGrid w:type="lines" w:linePitch="312" w:charSpace="0"/>
        </w:sectPr>
      </w:pPr>
    </w:p>
    <w:p>
      <w:pPr>
        <w:spacing w:line="580" w:lineRule="exact"/>
        <w:rPr>
          <w:rFonts w:eastAsia="方正黑体简体"/>
          <w:bCs/>
          <w:sz w:val="32"/>
          <w:szCs w:val="32"/>
        </w:rPr>
      </w:pPr>
      <w:r>
        <w:rPr>
          <w:rFonts w:eastAsia="方正黑体简体"/>
          <w:bCs/>
          <w:sz w:val="32"/>
          <w:szCs w:val="32"/>
        </w:rPr>
        <w:t>附件1</w:t>
      </w:r>
    </w:p>
    <w:p>
      <w:pPr>
        <w:spacing w:line="580" w:lineRule="exact"/>
        <w:jc w:val="center"/>
        <w:outlineLvl w:val="0"/>
        <w:rPr>
          <w:rFonts w:eastAsia="方正仿宋简体"/>
          <w:bCs/>
          <w:sz w:val="44"/>
          <w:szCs w:val="44"/>
        </w:rPr>
      </w:pPr>
    </w:p>
    <w:p>
      <w:pPr>
        <w:spacing w:line="580" w:lineRule="exact"/>
        <w:jc w:val="center"/>
        <w:outlineLvl w:val="0"/>
        <w:rPr>
          <w:rFonts w:eastAsia="方正小标宋简体"/>
          <w:bCs/>
          <w:sz w:val="44"/>
          <w:szCs w:val="44"/>
        </w:rPr>
      </w:pPr>
      <w:r>
        <w:rPr>
          <w:rFonts w:eastAsia="方正小标宋简体"/>
          <w:bCs/>
          <w:sz w:val="44"/>
          <w:szCs w:val="44"/>
        </w:rPr>
        <w:t>济宁市兖州区“无证明城市”建设</w:t>
      </w:r>
    </w:p>
    <w:p>
      <w:pPr>
        <w:spacing w:line="580" w:lineRule="exact"/>
        <w:jc w:val="center"/>
        <w:outlineLvl w:val="0"/>
        <w:rPr>
          <w:rFonts w:eastAsia="方正小标宋简体"/>
          <w:bCs/>
          <w:sz w:val="44"/>
          <w:szCs w:val="44"/>
        </w:rPr>
      </w:pPr>
      <w:r>
        <w:rPr>
          <w:rFonts w:eastAsia="方正小标宋简体"/>
          <w:bCs/>
          <w:sz w:val="44"/>
          <w:szCs w:val="44"/>
        </w:rPr>
        <w:t>工作专班及职责分工</w:t>
      </w:r>
    </w:p>
    <w:p>
      <w:pPr>
        <w:pStyle w:val="2"/>
        <w:rPr>
          <w:rFonts w:eastAsia="方正仿宋简体"/>
        </w:rPr>
      </w:pPr>
    </w:p>
    <w:p>
      <w:pPr>
        <w:spacing w:line="580" w:lineRule="exact"/>
        <w:ind w:firstLine="640" w:firstLineChars="200"/>
        <w:outlineLvl w:val="0"/>
        <w:rPr>
          <w:rFonts w:eastAsia="方正黑体简体"/>
          <w:bCs/>
          <w:color w:val="000000"/>
          <w:sz w:val="32"/>
          <w:szCs w:val="32"/>
        </w:rPr>
      </w:pPr>
      <w:r>
        <w:rPr>
          <w:rFonts w:eastAsia="方正黑体简体"/>
          <w:bCs/>
          <w:color w:val="000000"/>
          <w:sz w:val="32"/>
          <w:szCs w:val="32"/>
        </w:rPr>
        <w:t>一、成员名单</w:t>
      </w:r>
    </w:p>
    <w:p>
      <w:pPr>
        <w:spacing w:line="580" w:lineRule="exact"/>
        <w:ind w:firstLine="640" w:firstLineChars="200"/>
        <w:rPr>
          <w:rFonts w:eastAsia="方正仿宋简体"/>
          <w:bCs/>
          <w:color w:val="000000"/>
          <w:sz w:val="32"/>
          <w:szCs w:val="32"/>
        </w:rPr>
      </w:pPr>
      <w:r>
        <w:rPr>
          <w:rFonts w:eastAsia="方正黑体简体"/>
          <w:bCs/>
          <w:color w:val="000000"/>
          <w:sz w:val="32"/>
          <w:szCs w:val="32"/>
        </w:rPr>
        <w:t>组  长：</w:t>
      </w:r>
      <w:r>
        <w:rPr>
          <w:rFonts w:eastAsia="方正仿宋简体"/>
          <w:bCs/>
          <w:color w:val="000000"/>
          <w:sz w:val="32"/>
          <w:szCs w:val="32"/>
        </w:rPr>
        <w:t>张  锐   区委常委、副区长</w:t>
      </w:r>
    </w:p>
    <w:p>
      <w:pPr>
        <w:spacing w:line="580" w:lineRule="exact"/>
        <w:ind w:firstLine="640" w:firstLineChars="200"/>
        <w:rPr>
          <w:rFonts w:eastAsia="方正仿宋简体"/>
          <w:bCs/>
          <w:color w:val="000000"/>
          <w:sz w:val="32"/>
          <w:szCs w:val="32"/>
        </w:rPr>
      </w:pPr>
      <w:r>
        <w:rPr>
          <w:rFonts w:eastAsia="方正黑体简体"/>
          <w:bCs/>
          <w:color w:val="000000"/>
          <w:sz w:val="32"/>
          <w:szCs w:val="32"/>
        </w:rPr>
        <w:t>副组长：</w:t>
      </w:r>
      <w:r>
        <w:rPr>
          <w:rFonts w:eastAsia="方正仿宋简体"/>
          <w:bCs/>
          <w:color w:val="000000"/>
          <w:sz w:val="32"/>
          <w:szCs w:val="32"/>
        </w:rPr>
        <w:t>曹传星   区司法局党组书记</w:t>
      </w:r>
    </w:p>
    <w:p>
      <w:pPr>
        <w:spacing w:line="580" w:lineRule="exact"/>
        <w:ind w:firstLine="1920" w:firstLineChars="600"/>
        <w:rPr>
          <w:rFonts w:eastAsia="方正仿宋简体"/>
          <w:bCs/>
          <w:color w:val="000000"/>
          <w:sz w:val="32"/>
          <w:szCs w:val="32"/>
        </w:rPr>
      </w:pPr>
      <w:r>
        <w:rPr>
          <w:rFonts w:eastAsia="方正仿宋简体"/>
          <w:bCs/>
          <w:color w:val="000000"/>
          <w:sz w:val="32"/>
          <w:szCs w:val="32"/>
        </w:rPr>
        <w:t>张  艳   区行政审批服务局局长</w:t>
      </w:r>
    </w:p>
    <w:p>
      <w:pPr>
        <w:spacing w:line="580" w:lineRule="exact"/>
        <w:ind w:firstLine="1920" w:firstLineChars="600"/>
        <w:rPr>
          <w:rFonts w:eastAsia="方正仿宋简体"/>
          <w:bCs/>
          <w:color w:val="000000"/>
          <w:sz w:val="32"/>
          <w:szCs w:val="32"/>
        </w:rPr>
      </w:pPr>
      <w:r>
        <w:rPr>
          <w:rFonts w:eastAsia="方正仿宋简体"/>
          <w:bCs/>
          <w:color w:val="000000"/>
          <w:sz w:val="32"/>
          <w:szCs w:val="32"/>
        </w:rPr>
        <w:t>郭红亮   区政府办公室副主任</w:t>
      </w:r>
    </w:p>
    <w:p>
      <w:pPr>
        <w:spacing w:line="580" w:lineRule="exact"/>
        <w:ind w:firstLine="1920" w:firstLineChars="600"/>
        <w:rPr>
          <w:rFonts w:eastAsia="方正仿宋简体"/>
          <w:bCs/>
          <w:color w:val="000000"/>
          <w:sz w:val="32"/>
          <w:szCs w:val="32"/>
        </w:rPr>
      </w:pPr>
      <w:r>
        <w:rPr>
          <w:rFonts w:eastAsia="方正仿宋简体"/>
          <w:bCs/>
          <w:color w:val="000000"/>
          <w:sz w:val="32"/>
          <w:szCs w:val="32"/>
        </w:rPr>
        <w:t xml:space="preserve">付永涛 </w:t>
      </w:r>
      <w:r>
        <w:rPr>
          <w:rFonts w:eastAsia="方正仿宋简体"/>
          <w:bCs/>
          <w:color w:val="000000"/>
          <w:sz w:val="32"/>
          <w:szCs w:val="32"/>
        </w:rPr>
        <w:tab/>
      </w:r>
      <w:r>
        <w:rPr>
          <w:rFonts w:eastAsia="方正仿宋简体"/>
          <w:bCs/>
          <w:color w:val="000000"/>
          <w:sz w:val="32"/>
          <w:szCs w:val="32"/>
        </w:rPr>
        <w:t>区大数据中心主任</w:t>
      </w:r>
    </w:p>
    <w:p>
      <w:pPr>
        <w:spacing w:line="580" w:lineRule="exact"/>
        <w:ind w:left="3390" w:leftChars="304" w:hanging="2752" w:hangingChars="860"/>
        <w:rPr>
          <w:rFonts w:eastAsia="方正仿宋简体"/>
          <w:bCs/>
          <w:color w:val="000000"/>
          <w:sz w:val="32"/>
          <w:szCs w:val="32"/>
        </w:rPr>
      </w:pPr>
      <w:r>
        <w:rPr>
          <w:rFonts w:eastAsia="方正黑体简体"/>
          <w:bCs/>
          <w:color w:val="000000"/>
          <w:sz w:val="32"/>
          <w:szCs w:val="32"/>
        </w:rPr>
        <w:t>成  员：</w:t>
      </w:r>
      <w:r>
        <w:rPr>
          <w:rFonts w:eastAsia="方正仿宋简体"/>
          <w:bCs/>
          <w:sz w:val="32"/>
          <w:szCs w:val="32"/>
        </w:rPr>
        <w:t xml:space="preserve">郭  勇   </w:t>
      </w:r>
      <w:r>
        <w:rPr>
          <w:rFonts w:eastAsia="方正仿宋简体"/>
          <w:bCs/>
          <w:spacing w:val="-20"/>
          <w:sz w:val="32"/>
          <w:szCs w:val="32"/>
        </w:rPr>
        <w:t>区党外知识分子服务中心（区民族宗教事务</w:t>
      </w:r>
      <w:r>
        <w:rPr>
          <w:rFonts w:eastAsia="方正仿宋简体"/>
          <w:bCs/>
          <w:color w:val="000000"/>
          <w:sz w:val="32"/>
          <w:szCs w:val="32"/>
        </w:rPr>
        <w:t>中心）主任</w:t>
      </w:r>
    </w:p>
    <w:p>
      <w:pPr>
        <w:spacing w:line="580" w:lineRule="exact"/>
        <w:ind w:firstLine="1920" w:firstLineChars="600"/>
        <w:rPr>
          <w:rFonts w:eastAsia="方正仿宋简体"/>
          <w:bCs/>
          <w:color w:val="000000"/>
          <w:spacing w:val="-4"/>
          <w:sz w:val="32"/>
          <w:szCs w:val="32"/>
        </w:rPr>
      </w:pPr>
      <w:r>
        <w:rPr>
          <w:rFonts w:eastAsia="方正仿宋简体"/>
          <w:bCs/>
          <w:sz w:val="32"/>
          <w:szCs w:val="32"/>
        </w:rPr>
        <w:t>王  盈</w:t>
      </w:r>
      <w:r>
        <w:rPr>
          <w:rFonts w:eastAsia="方正仿宋简体"/>
          <w:bCs/>
          <w:color w:val="000000"/>
          <w:sz w:val="32"/>
          <w:szCs w:val="32"/>
        </w:rPr>
        <w:t xml:space="preserve">   </w:t>
      </w:r>
      <w:r>
        <w:rPr>
          <w:rFonts w:eastAsia="方正仿宋简体"/>
          <w:bCs/>
          <w:color w:val="000000"/>
          <w:spacing w:val="-4"/>
          <w:sz w:val="32"/>
          <w:szCs w:val="32"/>
        </w:rPr>
        <w:t>区委网信办</w:t>
      </w:r>
      <w:r>
        <w:rPr>
          <w:rFonts w:eastAsia="方正仿宋简体"/>
          <w:bCs/>
          <w:spacing w:val="-4"/>
          <w:sz w:val="32"/>
          <w:szCs w:val="32"/>
        </w:rPr>
        <w:t>互联网信息研究中心副主任</w:t>
      </w:r>
    </w:p>
    <w:p>
      <w:pPr>
        <w:spacing w:line="580" w:lineRule="exact"/>
        <w:ind w:left="3515" w:leftChars="912" w:hanging="1600" w:hangingChars="500"/>
        <w:rPr>
          <w:rFonts w:eastAsia="方正仿宋简体"/>
          <w:bCs/>
          <w:color w:val="000000"/>
          <w:sz w:val="32"/>
          <w:szCs w:val="32"/>
        </w:rPr>
      </w:pPr>
      <w:r>
        <w:rPr>
          <w:rFonts w:eastAsia="方正仿宋简体"/>
          <w:bCs/>
          <w:color w:val="000000"/>
          <w:sz w:val="32"/>
          <w:szCs w:val="32"/>
        </w:rPr>
        <w:t>楚艳伟   区发展改革局副局长、区粮食和储备局</w:t>
      </w:r>
    </w:p>
    <w:p>
      <w:pPr>
        <w:adjustRightInd w:val="0"/>
        <w:spacing w:line="580" w:lineRule="exact"/>
        <w:ind w:firstLine="3200" w:firstLineChars="1000"/>
        <w:rPr>
          <w:rFonts w:eastAsia="方正仿宋简体"/>
          <w:bCs/>
          <w:color w:val="000000"/>
          <w:sz w:val="32"/>
          <w:szCs w:val="32"/>
        </w:rPr>
      </w:pPr>
      <w:r>
        <w:rPr>
          <w:rFonts w:eastAsia="方正仿宋简体"/>
          <w:bCs/>
          <w:color w:val="000000"/>
          <w:sz w:val="32"/>
          <w:szCs w:val="32"/>
        </w:rPr>
        <w:t xml:space="preserve"> 局长</w:t>
      </w:r>
    </w:p>
    <w:p>
      <w:pPr>
        <w:spacing w:line="580" w:lineRule="exact"/>
        <w:ind w:firstLine="1920" w:firstLineChars="600"/>
        <w:rPr>
          <w:rFonts w:eastAsia="方正仿宋简体"/>
          <w:bCs/>
          <w:color w:val="000000"/>
          <w:sz w:val="32"/>
          <w:szCs w:val="32"/>
        </w:rPr>
      </w:pPr>
      <w:r>
        <w:rPr>
          <w:rFonts w:eastAsia="方正仿宋简体"/>
          <w:bCs/>
          <w:sz w:val="32"/>
          <w:szCs w:val="32"/>
        </w:rPr>
        <w:t>苏茂伟</w:t>
      </w:r>
      <w:r>
        <w:rPr>
          <w:rFonts w:eastAsia="方正仿宋简体"/>
          <w:bCs/>
          <w:color w:val="000000"/>
          <w:sz w:val="32"/>
          <w:szCs w:val="32"/>
        </w:rPr>
        <w:t xml:space="preserve">   区教育和体育局副局长</w:t>
      </w:r>
    </w:p>
    <w:p>
      <w:pPr>
        <w:spacing w:line="580" w:lineRule="exact"/>
        <w:ind w:firstLine="1920" w:firstLineChars="600"/>
        <w:rPr>
          <w:rFonts w:eastAsia="方正仿宋简体"/>
          <w:bCs/>
          <w:color w:val="000000"/>
          <w:sz w:val="32"/>
          <w:szCs w:val="32"/>
        </w:rPr>
      </w:pPr>
      <w:r>
        <w:rPr>
          <w:rFonts w:eastAsia="方正仿宋简体"/>
          <w:bCs/>
          <w:sz w:val="32"/>
          <w:szCs w:val="32"/>
        </w:rPr>
        <w:t>吴  秀</w:t>
      </w:r>
      <w:r>
        <w:rPr>
          <w:rFonts w:eastAsia="方正仿宋简体"/>
          <w:bCs/>
          <w:color w:val="000000"/>
          <w:sz w:val="32"/>
          <w:szCs w:val="32"/>
        </w:rPr>
        <w:t xml:space="preserve">   区工业和信息化局党组成员</w:t>
      </w:r>
    </w:p>
    <w:p>
      <w:pPr>
        <w:spacing w:line="580" w:lineRule="exact"/>
        <w:ind w:firstLine="1920" w:firstLineChars="600"/>
        <w:rPr>
          <w:rFonts w:eastAsia="方正仿宋简体"/>
          <w:bCs/>
          <w:color w:val="000000"/>
          <w:sz w:val="32"/>
          <w:szCs w:val="32"/>
        </w:rPr>
      </w:pPr>
      <w:r>
        <w:rPr>
          <w:rFonts w:eastAsia="方正仿宋简体"/>
          <w:bCs/>
          <w:color w:val="000000"/>
          <w:sz w:val="32"/>
          <w:szCs w:val="32"/>
        </w:rPr>
        <w:t>白建军   区民政局副局长</w:t>
      </w:r>
    </w:p>
    <w:p>
      <w:pPr>
        <w:spacing w:line="580" w:lineRule="exact"/>
        <w:ind w:firstLine="1920" w:firstLineChars="600"/>
        <w:rPr>
          <w:rFonts w:eastAsia="方正仿宋简体"/>
          <w:bCs/>
          <w:color w:val="000000"/>
          <w:sz w:val="32"/>
          <w:szCs w:val="32"/>
        </w:rPr>
      </w:pPr>
      <w:r>
        <w:rPr>
          <w:rFonts w:eastAsia="方正仿宋简体"/>
          <w:bCs/>
          <w:color w:val="000000"/>
          <w:sz w:val="32"/>
          <w:szCs w:val="32"/>
        </w:rPr>
        <w:t>霍文秋   区司法局</w:t>
      </w:r>
      <w:r>
        <w:rPr>
          <w:rFonts w:eastAsia="方正仿宋简体"/>
          <w:bCs/>
          <w:sz w:val="32"/>
          <w:szCs w:val="32"/>
        </w:rPr>
        <w:t>副局长</w:t>
      </w:r>
    </w:p>
    <w:p>
      <w:pPr>
        <w:spacing w:line="580" w:lineRule="exact"/>
        <w:ind w:firstLine="1920" w:firstLineChars="600"/>
        <w:rPr>
          <w:rFonts w:eastAsia="方正仿宋简体"/>
          <w:bCs/>
          <w:color w:val="000000"/>
          <w:sz w:val="32"/>
          <w:szCs w:val="32"/>
        </w:rPr>
      </w:pPr>
      <w:r>
        <w:rPr>
          <w:rFonts w:eastAsia="方正仿宋简体"/>
          <w:bCs/>
          <w:color w:val="000000"/>
          <w:sz w:val="32"/>
          <w:szCs w:val="32"/>
        </w:rPr>
        <w:t>苏  峰   区财政局副局长</w:t>
      </w:r>
    </w:p>
    <w:p>
      <w:pPr>
        <w:spacing w:line="580" w:lineRule="exact"/>
        <w:ind w:firstLine="1920" w:firstLineChars="600"/>
        <w:rPr>
          <w:rFonts w:eastAsia="方正仿宋简体"/>
          <w:bCs/>
          <w:color w:val="000000"/>
          <w:sz w:val="32"/>
          <w:szCs w:val="32"/>
        </w:rPr>
      </w:pPr>
      <w:r>
        <w:rPr>
          <w:rFonts w:eastAsia="方正仿宋简体"/>
          <w:bCs/>
          <w:sz w:val="32"/>
          <w:szCs w:val="32"/>
        </w:rPr>
        <w:t>张有为</w:t>
      </w:r>
      <w:r>
        <w:rPr>
          <w:rFonts w:eastAsia="方正仿宋简体"/>
          <w:bCs/>
          <w:color w:val="000000"/>
          <w:sz w:val="32"/>
          <w:szCs w:val="32"/>
        </w:rPr>
        <w:t xml:space="preserve">   区人力资源社会保障局党组成员</w:t>
      </w:r>
    </w:p>
    <w:p>
      <w:pPr>
        <w:spacing w:line="580" w:lineRule="exact"/>
        <w:ind w:firstLine="1920" w:firstLineChars="600"/>
        <w:rPr>
          <w:rFonts w:eastAsia="方正仿宋简体"/>
          <w:bCs/>
          <w:color w:val="000000"/>
          <w:sz w:val="32"/>
          <w:szCs w:val="32"/>
        </w:rPr>
      </w:pPr>
      <w:r>
        <w:rPr>
          <w:rFonts w:eastAsia="方正仿宋简体"/>
          <w:bCs/>
          <w:sz w:val="32"/>
          <w:szCs w:val="32"/>
        </w:rPr>
        <w:t>李  晶</w:t>
      </w:r>
      <w:r>
        <w:rPr>
          <w:rFonts w:eastAsia="方正仿宋简体"/>
          <w:bCs/>
          <w:color w:val="000000"/>
          <w:sz w:val="32"/>
          <w:szCs w:val="32"/>
        </w:rPr>
        <w:t xml:space="preserve">   区自然资源局副局长</w:t>
      </w:r>
    </w:p>
    <w:p>
      <w:pPr>
        <w:spacing w:line="580" w:lineRule="exact"/>
        <w:ind w:firstLine="1920" w:firstLineChars="600"/>
        <w:rPr>
          <w:rFonts w:eastAsia="方正仿宋简体"/>
          <w:bCs/>
          <w:color w:val="000000"/>
          <w:sz w:val="32"/>
          <w:szCs w:val="32"/>
        </w:rPr>
      </w:pPr>
      <w:r>
        <w:rPr>
          <w:rFonts w:eastAsia="方正仿宋简体"/>
          <w:bCs/>
          <w:sz w:val="32"/>
          <w:szCs w:val="32"/>
        </w:rPr>
        <w:t>王兴明</w:t>
      </w:r>
      <w:r>
        <w:rPr>
          <w:rFonts w:eastAsia="方正仿宋简体"/>
          <w:bCs/>
          <w:color w:val="000000"/>
          <w:sz w:val="32"/>
          <w:szCs w:val="32"/>
        </w:rPr>
        <w:t xml:space="preserve">   区住房城乡建设局副局长</w:t>
      </w:r>
    </w:p>
    <w:p>
      <w:pPr>
        <w:spacing w:line="580" w:lineRule="exact"/>
        <w:ind w:firstLine="1920" w:firstLineChars="600"/>
        <w:rPr>
          <w:rFonts w:eastAsia="方正仿宋简体"/>
          <w:bCs/>
          <w:color w:val="000000"/>
          <w:spacing w:val="-11"/>
          <w:sz w:val="32"/>
          <w:szCs w:val="32"/>
        </w:rPr>
      </w:pPr>
      <w:r>
        <w:rPr>
          <w:rFonts w:eastAsia="方正仿宋简体"/>
          <w:bCs/>
          <w:color w:val="000000"/>
          <w:sz w:val="32"/>
          <w:szCs w:val="32"/>
        </w:rPr>
        <w:t xml:space="preserve">王  军   </w:t>
      </w:r>
      <w:r>
        <w:rPr>
          <w:rFonts w:eastAsia="方正仿宋简体"/>
          <w:bCs/>
          <w:color w:val="000000"/>
          <w:spacing w:val="-11"/>
          <w:sz w:val="32"/>
          <w:szCs w:val="32"/>
        </w:rPr>
        <w:t>区交通运输局副局长、区邮政管理局局长</w:t>
      </w:r>
    </w:p>
    <w:p>
      <w:pPr>
        <w:spacing w:line="580" w:lineRule="exact"/>
        <w:ind w:firstLine="1920" w:firstLineChars="600"/>
        <w:rPr>
          <w:rFonts w:eastAsia="方正仿宋简体"/>
          <w:bCs/>
          <w:color w:val="000000"/>
          <w:sz w:val="32"/>
          <w:szCs w:val="32"/>
        </w:rPr>
      </w:pPr>
      <w:r>
        <w:rPr>
          <w:rFonts w:eastAsia="方正仿宋简体"/>
          <w:bCs/>
          <w:sz w:val="32"/>
          <w:szCs w:val="32"/>
        </w:rPr>
        <w:t>徐安胜</w:t>
      </w:r>
      <w:r>
        <w:rPr>
          <w:rFonts w:eastAsia="方正仿宋简体"/>
          <w:bCs/>
          <w:color w:val="000000"/>
          <w:sz w:val="32"/>
          <w:szCs w:val="32"/>
        </w:rPr>
        <w:t xml:space="preserve">   区水务局党组成员</w:t>
      </w:r>
    </w:p>
    <w:p>
      <w:pPr>
        <w:spacing w:line="580" w:lineRule="exact"/>
        <w:ind w:firstLine="1920" w:firstLineChars="600"/>
        <w:rPr>
          <w:rFonts w:eastAsia="方正仿宋简体"/>
          <w:bCs/>
          <w:color w:val="000000"/>
          <w:sz w:val="32"/>
          <w:szCs w:val="32"/>
        </w:rPr>
      </w:pPr>
      <w:r>
        <w:rPr>
          <w:rFonts w:eastAsia="方正仿宋简体"/>
          <w:bCs/>
          <w:sz w:val="32"/>
          <w:szCs w:val="32"/>
        </w:rPr>
        <w:t>陈  涛</w:t>
      </w:r>
      <w:r>
        <w:rPr>
          <w:rFonts w:eastAsia="方正仿宋简体"/>
          <w:bCs/>
          <w:color w:val="000000"/>
          <w:sz w:val="32"/>
          <w:szCs w:val="32"/>
        </w:rPr>
        <w:t xml:space="preserve">   区农业农村局副局长</w:t>
      </w:r>
    </w:p>
    <w:p>
      <w:pPr>
        <w:spacing w:line="580" w:lineRule="exact"/>
        <w:ind w:firstLine="1920" w:firstLineChars="600"/>
        <w:rPr>
          <w:rFonts w:eastAsia="方正仿宋简体"/>
          <w:bCs/>
          <w:color w:val="000000"/>
          <w:sz w:val="32"/>
          <w:szCs w:val="32"/>
        </w:rPr>
      </w:pPr>
      <w:r>
        <w:rPr>
          <w:rFonts w:eastAsia="方正仿宋简体"/>
          <w:bCs/>
          <w:color w:val="000000"/>
          <w:sz w:val="32"/>
          <w:szCs w:val="32"/>
        </w:rPr>
        <w:t>彭兆瑞   区商务局三级主任科员</w:t>
      </w:r>
    </w:p>
    <w:p>
      <w:pPr>
        <w:spacing w:line="580" w:lineRule="exact"/>
        <w:ind w:left="1596" w:leftChars="760" w:firstLine="320" w:firstLineChars="100"/>
        <w:rPr>
          <w:rFonts w:eastAsia="方正仿宋简体"/>
          <w:bCs/>
          <w:color w:val="000000"/>
          <w:sz w:val="32"/>
          <w:szCs w:val="32"/>
        </w:rPr>
      </w:pPr>
      <w:r>
        <w:rPr>
          <w:rFonts w:eastAsia="方正仿宋简体"/>
          <w:bCs/>
          <w:color w:val="000000"/>
          <w:sz w:val="32"/>
          <w:szCs w:val="32"/>
        </w:rPr>
        <w:t>田  波   区文化和旅游局党组成员、区文化旅游</w:t>
      </w:r>
    </w:p>
    <w:p>
      <w:pPr>
        <w:spacing w:line="580" w:lineRule="exact"/>
        <w:ind w:left="630" w:leftChars="300" w:firstLine="2784" w:firstLineChars="870"/>
        <w:rPr>
          <w:rFonts w:eastAsia="方正仿宋简体"/>
          <w:bCs/>
          <w:color w:val="000000"/>
          <w:sz w:val="32"/>
          <w:szCs w:val="32"/>
        </w:rPr>
      </w:pPr>
      <w:r>
        <w:rPr>
          <w:rFonts w:eastAsia="方正仿宋简体"/>
          <w:bCs/>
          <w:color w:val="000000"/>
          <w:sz w:val="32"/>
          <w:szCs w:val="32"/>
        </w:rPr>
        <w:t>发展促进中心主任</w:t>
      </w:r>
    </w:p>
    <w:p>
      <w:pPr>
        <w:spacing w:line="580" w:lineRule="exact"/>
        <w:ind w:firstLine="1920" w:firstLineChars="600"/>
        <w:rPr>
          <w:rFonts w:eastAsia="方正仿宋简体"/>
          <w:bCs/>
          <w:color w:val="000000"/>
          <w:sz w:val="32"/>
          <w:szCs w:val="32"/>
        </w:rPr>
      </w:pPr>
      <w:r>
        <w:rPr>
          <w:rFonts w:eastAsia="方正仿宋简体"/>
          <w:bCs/>
          <w:color w:val="000000"/>
          <w:sz w:val="32"/>
          <w:szCs w:val="32"/>
        </w:rPr>
        <w:t>丁丽丽   区计划生育协会会长</w:t>
      </w:r>
    </w:p>
    <w:p>
      <w:pPr>
        <w:spacing w:line="580" w:lineRule="exact"/>
        <w:ind w:firstLine="1920" w:firstLineChars="600"/>
        <w:rPr>
          <w:rFonts w:eastAsia="方正仿宋简体"/>
          <w:bCs/>
          <w:color w:val="000000"/>
          <w:sz w:val="32"/>
          <w:szCs w:val="32"/>
        </w:rPr>
      </w:pPr>
      <w:r>
        <w:rPr>
          <w:rFonts w:eastAsia="方正仿宋简体"/>
          <w:bCs/>
          <w:color w:val="000000"/>
          <w:sz w:val="32"/>
          <w:szCs w:val="32"/>
        </w:rPr>
        <w:t>陈  萌   区退役军人事务局党组成员</w:t>
      </w:r>
    </w:p>
    <w:p>
      <w:pPr>
        <w:spacing w:line="580" w:lineRule="exact"/>
        <w:ind w:firstLine="1920" w:firstLineChars="600"/>
        <w:rPr>
          <w:rFonts w:eastAsia="方正仿宋简体"/>
          <w:bCs/>
          <w:color w:val="000000"/>
          <w:sz w:val="32"/>
          <w:szCs w:val="32"/>
        </w:rPr>
      </w:pPr>
      <w:r>
        <w:rPr>
          <w:rFonts w:eastAsia="方正仿宋简体"/>
          <w:bCs/>
          <w:sz w:val="32"/>
          <w:szCs w:val="32"/>
        </w:rPr>
        <w:t>李洪震</w:t>
      </w:r>
      <w:r>
        <w:rPr>
          <w:rFonts w:eastAsia="方正仿宋简体"/>
          <w:bCs/>
          <w:color w:val="000000"/>
          <w:sz w:val="32"/>
          <w:szCs w:val="32"/>
        </w:rPr>
        <w:t xml:space="preserve">   区应急管理局副局长</w:t>
      </w:r>
    </w:p>
    <w:p>
      <w:pPr>
        <w:spacing w:line="580" w:lineRule="exact"/>
        <w:ind w:firstLine="1920" w:firstLineChars="600"/>
        <w:rPr>
          <w:rFonts w:eastAsia="方正仿宋简体"/>
          <w:bCs/>
          <w:color w:val="000000"/>
          <w:sz w:val="32"/>
          <w:szCs w:val="32"/>
        </w:rPr>
      </w:pPr>
      <w:r>
        <w:rPr>
          <w:rFonts w:eastAsia="方正仿宋简体"/>
          <w:bCs/>
          <w:color w:val="000000"/>
          <w:sz w:val="32"/>
          <w:szCs w:val="32"/>
        </w:rPr>
        <w:t>王贞腾   区行政审批服务局副局长</w:t>
      </w:r>
    </w:p>
    <w:p>
      <w:pPr>
        <w:spacing w:line="580" w:lineRule="exact"/>
        <w:ind w:firstLine="1920" w:firstLineChars="600"/>
        <w:rPr>
          <w:rFonts w:eastAsia="方正仿宋简体"/>
          <w:bCs/>
          <w:color w:val="000000"/>
          <w:sz w:val="32"/>
          <w:szCs w:val="32"/>
        </w:rPr>
      </w:pPr>
      <w:r>
        <w:rPr>
          <w:rFonts w:eastAsia="方正仿宋简体"/>
          <w:bCs/>
          <w:color w:val="000000"/>
          <w:sz w:val="32"/>
          <w:szCs w:val="32"/>
        </w:rPr>
        <w:t>王  亮   区市场监管局副局长</w:t>
      </w:r>
    </w:p>
    <w:p>
      <w:pPr>
        <w:spacing w:line="580" w:lineRule="exact"/>
        <w:ind w:firstLine="1920" w:firstLineChars="600"/>
        <w:rPr>
          <w:rFonts w:eastAsia="方正仿宋简体"/>
          <w:bCs/>
          <w:sz w:val="32"/>
          <w:szCs w:val="32"/>
        </w:rPr>
      </w:pPr>
      <w:r>
        <w:rPr>
          <w:rFonts w:eastAsia="方正仿宋简体"/>
          <w:bCs/>
          <w:sz w:val="32"/>
          <w:szCs w:val="32"/>
        </w:rPr>
        <w:t>徐  峰   区统计局副局长</w:t>
      </w:r>
    </w:p>
    <w:p>
      <w:pPr>
        <w:spacing w:line="580" w:lineRule="exact"/>
        <w:ind w:firstLine="1920" w:firstLineChars="600"/>
        <w:rPr>
          <w:rFonts w:eastAsia="方正仿宋简体"/>
          <w:bCs/>
          <w:color w:val="000000"/>
          <w:sz w:val="32"/>
          <w:szCs w:val="32"/>
        </w:rPr>
      </w:pPr>
      <w:r>
        <w:rPr>
          <w:rFonts w:eastAsia="方正仿宋简体"/>
          <w:bCs/>
          <w:color w:val="000000"/>
          <w:sz w:val="32"/>
          <w:szCs w:val="32"/>
        </w:rPr>
        <w:t>尹  峰   区医保局党组成员</w:t>
      </w:r>
    </w:p>
    <w:p>
      <w:pPr>
        <w:spacing w:line="580" w:lineRule="exact"/>
        <w:ind w:firstLine="1920" w:firstLineChars="600"/>
        <w:rPr>
          <w:rFonts w:eastAsia="方正仿宋简体"/>
          <w:bCs/>
          <w:color w:val="000000"/>
          <w:sz w:val="32"/>
          <w:szCs w:val="32"/>
        </w:rPr>
      </w:pPr>
      <w:r>
        <w:rPr>
          <w:rFonts w:eastAsia="方正仿宋简体"/>
          <w:bCs/>
          <w:color w:val="000000"/>
          <w:sz w:val="32"/>
          <w:szCs w:val="32"/>
        </w:rPr>
        <w:t>王鑫阳   区地方金融监管局副局长</w:t>
      </w:r>
    </w:p>
    <w:p>
      <w:pPr>
        <w:spacing w:line="580" w:lineRule="exact"/>
        <w:ind w:firstLine="1920" w:firstLineChars="600"/>
        <w:rPr>
          <w:rFonts w:eastAsia="方正仿宋简体"/>
          <w:bCs/>
          <w:color w:val="000000"/>
          <w:sz w:val="32"/>
          <w:szCs w:val="32"/>
        </w:rPr>
      </w:pPr>
      <w:r>
        <w:rPr>
          <w:rFonts w:eastAsia="方正仿宋简体"/>
          <w:bCs/>
          <w:sz w:val="32"/>
          <w:szCs w:val="32"/>
        </w:rPr>
        <w:t>牛  强</w:t>
      </w:r>
      <w:r>
        <w:rPr>
          <w:rFonts w:eastAsia="方正仿宋简体"/>
          <w:bCs/>
          <w:color w:val="000000"/>
          <w:sz w:val="32"/>
          <w:szCs w:val="32"/>
        </w:rPr>
        <w:t xml:space="preserve">   济宁市公安局兖州分局副局长</w:t>
      </w:r>
    </w:p>
    <w:p>
      <w:pPr>
        <w:spacing w:line="580" w:lineRule="exact"/>
        <w:ind w:firstLine="1920" w:firstLineChars="600"/>
        <w:rPr>
          <w:rFonts w:eastAsia="方正仿宋简体"/>
          <w:bCs/>
          <w:color w:val="000000"/>
          <w:sz w:val="32"/>
          <w:szCs w:val="32"/>
        </w:rPr>
      </w:pPr>
      <w:r>
        <w:rPr>
          <w:rFonts w:eastAsia="方正仿宋简体"/>
          <w:bCs/>
          <w:sz w:val="32"/>
          <w:szCs w:val="32"/>
        </w:rPr>
        <w:t>马  磊</w:t>
      </w:r>
      <w:r>
        <w:rPr>
          <w:rFonts w:eastAsia="方正仿宋简体"/>
          <w:bCs/>
          <w:color w:val="000000"/>
          <w:sz w:val="32"/>
          <w:szCs w:val="32"/>
        </w:rPr>
        <w:t xml:space="preserve">   济宁市生态环境局兖州区分局副局长</w:t>
      </w:r>
    </w:p>
    <w:p>
      <w:pPr>
        <w:spacing w:line="580" w:lineRule="exact"/>
        <w:ind w:firstLine="1920" w:firstLineChars="600"/>
        <w:rPr>
          <w:rFonts w:eastAsia="方正仿宋简体"/>
          <w:bCs/>
          <w:color w:val="000000"/>
          <w:sz w:val="32"/>
          <w:szCs w:val="32"/>
        </w:rPr>
      </w:pPr>
      <w:r>
        <w:rPr>
          <w:rFonts w:eastAsia="方正仿宋简体"/>
          <w:bCs/>
          <w:sz w:val="32"/>
          <w:szCs w:val="32"/>
        </w:rPr>
        <w:t>于恒生</w:t>
      </w:r>
      <w:r>
        <w:rPr>
          <w:rFonts w:eastAsia="方正仿宋简体"/>
          <w:bCs/>
          <w:color w:val="000000"/>
          <w:sz w:val="32"/>
          <w:szCs w:val="32"/>
        </w:rPr>
        <w:t xml:space="preserve">   区税务局副局长</w:t>
      </w:r>
    </w:p>
    <w:p>
      <w:pPr>
        <w:spacing w:line="580" w:lineRule="exact"/>
        <w:ind w:firstLine="1920" w:firstLineChars="600"/>
        <w:rPr>
          <w:rFonts w:eastAsia="方正仿宋简体"/>
          <w:bCs/>
          <w:color w:val="000000"/>
          <w:spacing w:val="-6"/>
          <w:sz w:val="32"/>
          <w:szCs w:val="32"/>
        </w:rPr>
      </w:pPr>
      <w:r>
        <w:rPr>
          <w:rFonts w:eastAsia="方正仿宋简体"/>
          <w:bCs/>
          <w:color w:val="000000"/>
          <w:sz w:val="32"/>
          <w:szCs w:val="32"/>
        </w:rPr>
        <w:t xml:space="preserve">徐  颜   </w:t>
      </w:r>
      <w:r>
        <w:rPr>
          <w:rFonts w:eastAsia="方正仿宋简体"/>
          <w:bCs/>
          <w:color w:val="000000"/>
          <w:spacing w:val="-6"/>
          <w:sz w:val="32"/>
          <w:szCs w:val="32"/>
        </w:rPr>
        <w:t>国网济宁供电公司兖州供电中心副主任</w:t>
      </w:r>
    </w:p>
    <w:p>
      <w:pPr>
        <w:spacing w:line="580" w:lineRule="exact"/>
        <w:ind w:firstLine="1920" w:firstLineChars="600"/>
        <w:rPr>
          <w:rFonts w:eastAsia="方正仿宋简体"/>
          <w:bCs/>
          <w:color w:val="000000"/>
          <w:sz w:val="32"/>
          <w:szCs w:val="32"/>
        </w:rPr>
      </w:pPr>
      <w:r>
        <w:rPr>
          <w:rFonts w:eastAsia="方正仿宋简体"/>
          <w:bCs/>
          <w:color w:val="000000"/>
          <w:sz w:val="32"/>
          <w:szCs w:val="32"/>
        </w:rPr>
        <w:t>孙轶凡   人民银行兖州支行副行长</w:t>
      </w:r>
    </w:p>
    <w:p>
      <w:pPr>
        <w:spacing w:line="580" w:lineRule="exact"/>
        <w:ind w:firstLine="1920" w:firstLineChars="600"/>
        <w:rPr>
          <w:rFonts w:hint="default" w:eastAsia="方正仿宋简体"/>
          <w:bCs/>
          <w:color w:val="000000"/>
          <w:sz w:val="32"/>
          <w:szCs w:val="32"/>
          <w:lang w:val="en-US" w:eastAsia="zh-CN"/>
        </w:rPr>
      </w:pPr>
      <w:r>
        <w:rPr>
          <w:rFonts w:hint="eastAsia" w:eastAsia="方正仿宋简体"/>
          <w:bCs/>
          <w:color w:val="000000"/>
          <w:sz w:val="32"/>
          <w:szCs w:val="32"/>
          <w:lang w:eastAsia="zh-CN"/>
        </w:rPr>
        <w:t>郭</w:t>
      </w:r>
      <w:r>
        <w:rPr>
          <w:rFonts w:hint="eastAsia" w:eastAsia="方正仿宋简体"/>
          <w:bCs/>
          <w:color w:val="000000"/>
          <w:sz w:val="32"/>
          <w:szCs w:val="32"/>
          <w:lang w:val="en-US" w:eastAsia="zh-CN"/>
        </w:rPr>
        <w:t xml:space="preserve">  </w:t>
      </w:r>
      <w:r>
        <w:rPr>
          <w:rFonts w:hint="eastAsia" w:eastAsia="方正仿宋简体"/>
          <w:bCs/>
          <w:color w:val="000000"/>
          <w:sz w:val="32"/>
          <w:szCs w:val="32"/>
          <w:lang w:eastAsia="zh-CN"/>
        </w:rPr>
        <w:t>鸿</w:t>
      </w:r>
      <w:r>
        <w:rPr>
          <w:rFonts w:hint="eastAsia" w:eastAsia="方正仿宋简体"/>
          <w:bCs/>
          <w:color w:val="000000"/>
          <w:sz w:val="32"/>
          <w:szCs w:val="32"/>
          <w:lang w:val="en-US" w:eastAsia="zh-CN"/>
        </w:rPr>
        <w:t xml:space="preserve">   济宁银保监分局兖州监管组主任</w:t>
      </w:r>
    </w:p>
    <w:p>
      <w:pPr>
        <w:spacing w:line="580" w:lineRule="exact"/>
        <w:ind w:firstLine="1920" w:firstLineChars="600"/>
        <w:rPr>
          <w:rFonts w:eastAsia="方正仿宋简体"/>
          <w:bCs/>
          <w:color w:val="000000"/>
          <w:sz w:val="32"/>
          <w:szCs w:val="32"/>
        </w:rPr>
      </w:pPr>
      <w:r>
        <w:rPr>
          <w:rFonts w:eastAsia="方正仿宋简体"/>
          <w:bCs/>
          <w:color w:val="000000"/>
          <w:sz w:val="32"/>
          <w:szCs w:val="32"/>
        </w:rPr>
        <w:t>王亚超   区畜牧兽医服务中心副主任</w:t>
      </w:r>
    </w:p>
    <w:p>
      <w:pPr>
        <w:spacing w:line="580" w:lineRule="exact"/>
        <w:ind w:firstLine="1920" w:firstLineChars="600"/>
        <w:rPr>
          <w:rFonts w:eastAsia="方正仿宋简体"/>
          <w:bCs/>
          <w:color w:val="000000"/>
          <w:sz w:val="32"/>
          <w:szCs w:val="32"/>
        </w:rPr>
      </w:pPr>
      <w:r>
        <w:rPr>
          <w:rFonts w:eastAsia="方正仿宋简体"/>
          <w:bCs/>
          <w:color w:val="000000"/>
          <w:sz w:val="32"/>
          <w:szCs w:val="32"/>
        </w:rPr>
        <w:t>寻秉军   区住房公积金管理中心主任</w:t>
      </w:r>
    </w:p>
    <w:p>
      <w:pPr>
        <w:spacing w:line="580" w:lineRule="exact"/>
        <w:ind w:firstLine="1920" w:firstLineChars="600"/>
        <w:rPr>
          <w:rFonts w:eastAsia="方正仿宋简体"/>
          <w:bCs/>
        </w:rPr>
      </w:pPr>
      <w:r>
        <w:rPr>
          <w:rFonts w:eastAsia="方正仿宋简体"/>
          <w:bCs/>
          <w:color w:val="000000"/>
          <w:sz w:val="32"/>
          <w:szCs w:val="32"/>
        </w:rPr>
        <w:t>史登攀   区大数据中心副主任</w:t>
      </w:r>
    </w:p>
    <w:p>
      <w:pPr>
        <w:wordWrap w:val="0"/>
        <w:spacing w:line="580" w:lineRule="exact"/>
        <w:ind w:firstLine="640" w:firstLineChars="200"/>
        <w:rPr>
          <w:rFonts w:eastAsia="方正仿宋简体"/>
          <w:bCs/>
          <w:color w:val="000000"/>
          <w:sz w:val="32"/>
          <w:szCs w:val="32"/>
        </w:rPr>
      </w:pPr>
      <w:r>
        <w:rPr>
          <w:rFonts w:eastAsia="方正仿宋简体"/>
          <w:bCs/>
          <w:color w:val="000000"/>
          <w:sz w:val="32"/>
          <w:szCs w:val="32"/>
        </w:rPr>
        <w:t>“无证明城市”建设工作专班下设办公室，办公室设在兖州区大数据中心，付永涛同志任办公室主任，史登攀同志任办公室副主任。</w:t>
      </w:r>
    </w:p>
    <w:p>
      <w:pPr>
        <w:wordWrap w:val="0"/>
        <w:spacing w:line="580" w:lineRule="exact"/>
        <w:ind w:firstLine="640" w:firstLineChars="200"/>
        <w:outlineLvl w:val="0"/>
        <w:rPr>
          <w:rFonts w:eastAsia="方正黑体简体"/>
          <w:bCs/>
          <w:color w:val="000000"/>
          <w:sz w:val="32"/>
          <w:szCs w:val="32"/>
        </w:rPr>
      </w:pPr>
      <w:r>
        <w:rPr>
          <w:rFonts w:eastAsia="方正黑体简体"/>
          <w:bCs/>
          <w:color w:val="000000"/>
          <w:sz w:val="32"/>
          <w:szCs w:val="32"/>
        </w:rPr>
        <w:t>二、职责分工</w:t>
      </w:r>
    </w:p>
    <w:p>
      <w:pPr>
        <w:wordWrap w:val="0"/>
        <w:spacing w:line="580" w:lineRule="exact"/>
        <w:ind w:firstLine="640" w:firstLineChars="200"/>
        <w:rPr>
          <w:rFonts w:eastAsia="方正仿宋简体"/>
          <w:bCs/>
          <w:color w:val="000000"/>
          <w:sz w:val="32"/>
          <w:szCs w:val="32"/>
        </w:rPr>
      </w:pPr>
      <w:r>
        <w:rPr>
          <w:rFonts w:eastAsia="方正仿宋简体"/>
          <w:bCs/>
          <w:color w:val="000000"/>
          <w:sz w:val="32"/>
          <w:szCs w:val="32"/>
        </w:rPr>
        <w:t>（一）区大数据中心负责强化“无证明”数据供给，加强码证关联，推行“居民码”“企业码”，提升电子证照服务能力，完善一体化大数据平台相关工作。</w:t>
      </w:r>
    </w:p>
    <w:p>
      <w:pPr>
        <w:wordWrap w:val="0"/>
        <w:spacing w:line="580" w:lineRule="exact"/>
        <w:ind w:firstLine="640" w:firstLineChars="200"/>
        <w:rPr>
          <w:rFonts w:eastAsia="方正仿宋简体"/>
          <w:bCs/>
          <w:color w:val="000000"/>
          <w:sz w:val="32"/>
          <w:szCs w:val="32"/>
        </w:rPr>
      </w:pPr>
      <w:r>
        <w:rPr>
          <w:rFonts w:eastAsia="方正仿宋简体"/>
          <w:bCs/>
          <w:color w:val="000000"/>
          <w:sz w:val="32"/>
          <w:szCs w:val="32"/>
        </w:rPr>
        <w:t>（二）区行政审批服务局负责推进“无证明”服务标准化，推进政务服务领域“无证明”建设，推广“免证办”，完善一体化政务服务平台相关工作。</w:t>
      </w:r>
    </w:p>
    <w:p>
      <w:pPr>
        <w:wordWrap w:val="0"/>
        <w:spacing w:line="580" w:lineRule="exact"/>
        <w:ind w:firstLine="640" w:firstLineChars="200"/>
        <w:rPr>
          <w:rFonts w:eastAsia="方正仿宋简体"/>
          <w:bCs/>
          <w:color w:val="000000"/>
          <w:sz w:val="32"/>
          <w:szCs w:val="32"/>
        </w:rPr>
      </w:pPr>
      <w:r>
        <w:rPr>
          <w:rFonts w:eastAsia="方正仿宋简体"/>
          <w:bCs/>
          <w:color w:val="000000"/>
          <w:sz w:val="32"/>
          <w:szCs w:val="32"/>
        </w:rPr>
        <w:t>（三）区司法局负责扩大直接取消和告知承诺范围，推进“减证办”相关工作。</w:t>
      </w:r>
    </w:p>
    <w:p>
      <w:pPr>
        <w:wordWrap w:val="0"/>
        <w:spacing w:line="580" w:lineRule="exact"/>
        <w:ind w:firstLine="640" w:firstLineChars="200"/>
        <w:rPr>
          <w:rFonts w:eastAsia="方正仿宋简体"/>
          <w:bCs/>
          <w:color w:val="000000"/>
          <w:sz w:val="32"/>
          <w:szCs w:val="32"/>
        </w:rPr>
      </w:pPr>
      <w:r>
        <w:rPr>
          <w:rFonts w:eastAsia="方正仿宋简体"/>
          <w:bCs/>
          <w:color w:val="000000"/>
          <w:sz w:val="32"/>
          <w:szCs w:val="32"/>
        </w:rPr>
        <w:t>（四）交通运输、水电气热、通讯、银行、保险、学校、医院、公园景区等公共服务行业主管部门负责督促指导公共服务企事业单位，开展用证事项梳理和落地实施工作。区教育和体育局负责教育机构，区住房城乡建设局负责供气、供暖公司，区水务局负责供水公司，区交通运输局负责公共交通公司和快递行业，区地方金融监管局、人民银行兖州支行、济宁银保监分局兖州监管组负责金融机构，区工业和信息化局负责通讯公司，区卫生健康局负责医院等。</w:t>
      </w:r>
    </w:p>
    <w:p>
      <w:pPr>
        <w:wordWrap w:val="0"/>
        <w:spacing w:line="580" w:lineRule="exact"/>
        <w:ind w:firstLine="640" w:firstLineChars="200"/>
        <w:rPr>
          <w:rFonts w:eastAsia="方正仿宋简体"/>
          <w:bCs/>
          <w:color w:val="000000"/>
          <w:sz w:val="32"/>
          <w:szCs w:val="32"/>
        </w:rPr>
      </w:pPr>
      <w:r>
        <w:rPr>
          <w:rFonts w:eastAsia="方正仿宋简体"/>
          <w:bCs/>
          <w:color w:val="000000"/>
          <w:sz w:val="32"/>
          <w:szCs w:val="32"/>
        </w:rPr>
        <w:t>（五）其他成员单位按照电子证照同步制发和电子证照用证事项责任分工推进职责范围内“无证明城市”建设工作。</w:t>
      </w:r>
    </w:p>
    <w:p>
      <w:pPr>
        <w:wordWrap w:val="0"/>
        <w:spacing w:line="580" w:lineRule="exact"/>
        <w:ind w:firstLine="640" w:firstLineChars="200"/>
        <w:outlineLvl w:val="0"/>
        <w:rPr>
          <w:rFonts w:eastAsia="方正黑体简体"/>
          <w:bCs/>
          <w:color w:val="000000"/>
          <w:sz w:val="32"/>
          <w:szCs w:val="32"/>
        </w:rPr>
      </w:pPr>
      <w:r>
        <w:rPr>
          <w:rFonts w:eastAsia="方正黑体简体"/>
          <w:bCs/>
          <w:color w:val="000000"/>
          <w:sz w:val="32"/>
          <w:szCs w:val="32"/>
        </w:rPr>
        <w:t>三、会议机制</w:t>
      </w:r>
    </w:p>
    <w:p>
      <w:pPr>
        <w:wordWrap w:val="0"/>
        <w:spacing w:line="580" w:lineRule="exact"/>
        <w:ind w:firstLine="640" w:firstLineChars="200"/>
        <w:rPr>
          <w:rFonts w:eastAsia="方正仿宋简体"/>
          <w:bCs/>
          <w:color w:val="000000"/>
          <w:sz w:val="32"/>
          <w:szCs w:val="32"/>
        </w:rPr>
      </w:pPr>
      <w:r>
        <w:rPr>
          <w:rFonts w:eastAsia="方正仿宋简体"/>
          <w:bCs/>
          <w:color w:val="000000"/>
          <w:sz w:val="32"/>
          <w:szCs w:val="32"/>
        </w:rPr>
        <w:t>（一）工作专班原则上每年召开1次全体会议，由组长或副组长召集。根据工作需要随时召开专题会议，由组长或副组长召集，会议根据议题涉及事项邀请有关单位人员列席。</w:t>
      </w:r>
    </w:p>
    <w:p>
      <w:pPr>
        <w:wordWrap w:val="0"/>
        <w:spacing w:line="580" w:lineRule="exact"/>
        <w:ind w:firstLine="640" w:firstLineChars="200"/>
        <w:rPr>
          <w:rFonts w:eastAsia="方正仿宋简体"/>
          <w:bCs/>
          <w:color w:val="000000"/>
          <w:sz w:val="32"/>
          <w:szCs w:val="32"/>
        </w:rPr>
      </w:pPr>
      <w:r>
        <w:rPr>
          <w:rFonts w:eastAsia="方正仿宋简体"/>
          <w:bCs/>
          <w:color w:val="000000"/>
          <w:sz w:val="32"/>
          <w:szCs w:val="32"/>
        </w:rPr>
        <w:t>（二）工作专班会议议题由组长或副组长提出并确定会议时间及形式，也可由成员单位提出，报组长或副组长审定后提交会议研究。</w:t>
      </w:r>
    </w:p>
    <w:p>
      <w:pPr>
        <w:wordWrap w:val="0"/>
        <w:spacing w:line="580" w:lineRule="exact"/>
        <w:ind w:firstLine="640" w:firstLineChars="200"/>
        <w:rPr>
          <w:rFonts w:eastAsia="方正仿宋简体"/>
          <w:bCs/>
          <w:color w:val="000000"/>
          <w:sz w:val="32"/>
          <w:szCs w:val="32"/>
        </w:rPr>
      </w:pPr>
      <w:r>
        <w:rPr>
          <w:rFonts w:eastAsia="方正仿宋简体"/>
          <w:bCs/>
          <w:color w:val="000000"/>
          <w:sz w:val="32"/>
          <w:szCs w:val="32"/>
        </w:rPr>
        <w:t>（三）各成员单位确定1名工作联系人，工作联系人因工作变动需要调整的，由所在单位及时报工作专班办公室备案。</w:t>
      </w:r>
    </w:p>
    <w:p>
      <w:pPr>
        <w:wordWrap w:val="0"/>
        <w:spacing w:line="580" w:lineRule="exact"/>
        <w:ind w:firstLine="640" w:firstLineChars="200"/>
        <w:rPr>
          <w:rFonts w:eastAsia="方正仿宋简体"/>
          <w:bCs/>
          <w:color w:val="000000"/>
          <w:sz w:val="32"/>
          <w:szCs w:val="32"/>
        </w:rPr>
      </w:pPr>
      <w:r>
        <w:rPr>
          <w:rFonts w:eastAsia="方正仿宋简体"/>
          <w:bCs/>
          <w:color w:val="000000"/>
          <w:sz w:val="32"/>
          <w:szCs w:val="32"/>
        </w:rPr>
        <w:t>（四）召开工作专班会议前可预先召开工作联系人会议，研究讨论有关议题及其他事项。</w:t>
      </w:r>
    </w:p>
    <w:p>
      <w:pPr>
        <w:wordWrap w:val="0"/>
        <w:spacing w:line="580" w:lineRule="exact"/>
        <w:ind w:firstLine="640" w:firstLineChars="200"/>
        <w:rPr>
          <w:rFonts w:eastAsia="方正仿宋简体"/>
          <w:bCs/>
          <w:color w:val="000000"/>
          <w:sz w:val="32"/>
          <w:szCs w:val="32"/>
        </w:rPr>
      </w:pPr>
      <w:r>
        <w:rPr>
          <w:rFonts w:eastAsia="方正仿宋简体"/>
          <w:bCs/>
          <w:color w:val="000000"/>
          <w:sz w:val="32"/>
          <w:szCs w:val="32"/>
        </w:rPr>
        <w:t>（五）经工作专班会议研究确定的事项，以会议纪要形式印发执行。各成员单位要认真落实工作专班会议研究确定事项，按要求及时向工作专班办公室报送工作推进情况。</w:t>
      </w:r>
    </w:p>
    <w:p>
      <w:pPr>
        <w:wordWrap w:val="0"/>
        <w:spacing w:line="580" w:lineRule="exact"/>
        <w:ind w:firstLine="640" w:firstLineChars="200"/>
        <w:rPr>
          <w:rFonts w:eastAsia="仿宋_GB2312"/>
          <w:bCs/>
          <w:color w:val="000000"/>
          <w:sz w:val="32"/>
          <w:szCs w:val="32"/>
        </w:rPr>
        <w:sectPr>
          <w:pgSz w:w="11907" w:h="16840"/>
          <w:pgMar w:top="2155" w:right="1588" w:bottom="1304" w:left="1588" w:header="1361" w:footer="1418" w:gutter="0"/>
          <w:cols w:space="720" w:num="1"/>
          <w:docGrid w:type="lines" w:linePitch="312" w:charSpace="0"/>
        </w:sectPr>
      </w:pPr>
      <w:r>
        <w:rPr>
          <w:rFonts w:eastAsia="方正仿宋简体"/>
          <w:bCs/>
          <w:color w:val="000000"/>
          <w:sz w:val="32"/>
          <w:szCs w:val="32"/>
        </w:rPr>
        <w:t>（六）工作专班成员单位要加强信息共享，搞好协作配合，形成工作合力，充分发挥工作专班牵头抓总作用。</w:t>
      </w:r>
    </w:p>
    <w:p>
      <w:pPr>
        <w:spacing w:line="580" w:lineRule="exact"/>
        <w:rPr>
          <w:rFonts w:eastAsia="方正黑体简体"/>
          <w:bCs/>
          <w:sz w:val="32"/>
          <w:szCs w:val="32"/>
        </w:rPr>
      </w:pPr>
      <w:r>
        <w:rPr>
          <w:rFonts w:eastAsia="方正黑体简体"/>
          <w:bCs/>
          <w:sz w:val="32"/>
          <w:szCs w:val="32"/>
        </w:rPr>
        <w:t>附件2</w:t>
      </w:r>
    </w:p>
    <w:p>
      <w:pPr>
        <w:spacing w:line="580" w:lineRule="exact"/>
        <w:jc w:val="center"/>
        <w:rPr>
          <w:rFonts w:eastAsia="方正小标宋简体"/>
          <w:bCs/>
          <w:sz w:val="44"/>
          <w:szCs w:val="44"/>
        </w:rPr>
      </w:pPr>
      <w:r>
        <w:rPr>
          <w:rFonts w:eastAsia="方正小标宋简体"/>
          <w:bCs/>
          <w:sz w:val="44"/>
          <w:szCs w:val="44"/>
        </w:rPr>
        <w:t>济宁市第一批电子证照证明“用证”</w:t>
      </w:r>
    </w:p>
    <w:p>
      <w:pPr>
        <w:spacing w:line="580" w:lineRule="exact"/>
        <w:jc w:val="center"/>
        <w:rPr>
          <w:rFonts w:eastAsia="方正书宋简体"/>
          <w:bCs/>
          <w:color w:val="000000"/>
          <w:kern w:val="0"/>
          <w:sz w:val="24"/>
        </w:rPr>
      </w:pPr>
      <w:r>
        <w:rPr>
          <w:rFonts w:eastAsia="方正小标宋简体"/>
          <w:bCs/>
          <w:sz w:val="44"/>
          <w:szCs w:val="44"/>
        </w:rPr>
        <w:t>事 项 清 单</w:t>
      </w:r>
    </w:p>
    <w:tbl>
      <w:tblPr>
        <w:tblStyle w:val="7"/>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2353"/>
        <w:gridCol w:w="5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938" w:type="dxa"/>
            <w:vAlign w:val="center"/>
          </w:tcPr>
          <w:p>
            <w:pPr>
              <w:widowControl/>
              <w:spacing w:line="580" w:lineRule="exact"/>
              <w:jc w:val="center"/>
              <w:textAlignment w:val="center"/>
              <w:rPr>
                <w:rFonts w:eastAsia="方正黑体简体"/>
                <w:bCs/>
                <w:sz w:val="24"/>
              </w:rPr>
            </w:pPr>
            <w:r>
              <w:rPr>
                <w:rFonts w:eastAsia="方正黑体简体"/>
                <w:bCs/>
                <w:color w:val="000000"/>
                <w:kern w:val="0"/>
                <w:sz w:val="24"/>
              </w:rPr>
              <w:t>序号</w:t>
            </w:r>
          </w:p>
        </w:tc>
        <w:tc>
          <w:tcPr>
            <w:tcW w:w="2353" w:type="dxa"/>
            <w:vAlign w:val="center"/>
          </w:tcPr>
          <w:p>
            <w:pPr>
              <w:widowControl/>
              <w:spacing w:line="580" w:lineRule="exact"/>
              <w:jc w:val="center"/>
              <w:textAlignment w:val="center"/>
              <w:rPr>
                <w:rFonts w:eastAsia="方正黑体简体"/>
                <w:bCs/>
                <w:sz w:val="24"/>
              </w:rPr>
            </w:pPr>
            <w:r>
              <w:rPr>
                <w:rFonts w:eastAsia="方正黑体简体"/>
                <w:bCs/>
                <w:color w:val="000000"/>
                <w:kern w:val="0"/>
                <w:sz w:val="24"/>
              </w:rPr>
              <w:t>责任部门</w:t>
            </w:r>
          </w:p>
        </w:tc>
        <w:tc>
          <w:tcPr>
            <w:tcW w:w="5498" w:type="dxa"/>
            <w:vAlign w:val="center"/>
          </w:tcPr>
          <w:p>
            <w:pPr>
              <w:widowControl/>
              <w:spacing w:line="580" w:lineRule="exact"/>
              <w:jc w:val="center"/>
              <w:textAlignment w:val="center"/>
              <w:rPr>
                <w:rFonts w:eastAsia="方正黑体简体"/>
                <w:bCs/>
                <w:sz w:val="24"/>
              </w:rPr>
            </w:pPr>
            <w:r>
              <w:rPr>
                <w:rFonts w:eastAsia="方正黑体简体"/>
                <w:bCs/>
                <w:color w:val="000000"/>
                <w:kern w:val="0"/>
                <w:sz w:val="24"/>
              </w:rPr>
              <w:t>涉及事项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1</w:t>
            </w:r>
          </w:p>
        </w:tc>
        <w:tc>
          <w:tcPr>
            <w:tcW w:w="2353" w:type="dxa"/>
            <w:vMerge w:val="restart"/>
          </w:tcPr>
          <w:p>
            <w:pPr>
              <w:spacing w:line="580" w:lineRule="exact"/>
              <w:jc w:val="center"/>
              <w:rPr>
                <w:rFonts w:eastAsia="方正仿宋简体"/>
                <w:bCs/>
                <w:color w:val="000000"/>
                <w:kern w:val="0"/>
                <w:sz w:val="24"/>
              </w:rPr>
            </w:pPr>
            <w:r>
              <w:rPr>
                <w:rFonts w:eastAsia="方正仿宋简体"/>
                <w:bCs/>
                <w:color w:val="000000"/>
                <w:kern w:val="0"/>
                <w:sz w:val="24"/>
              </w:rPr>
              <w:t>市教育部门</w:t>
            </w:r>
          </w:p>
          <w:p>
            <w:pPr>
              <w:spacing w:line="580" w:lineRule="exact"/>
              <w:jc w:val="center"/>
              <w:rPr>
                <w:rFonts w:eastAsia="方正仿宋简体"/>
                <w:bCs/>
                <w:sz w:val="24"/>
              </w:rPr>
            </w:pPr>
            <w:r>
              <w:rPr>
                <w:rFonts w:eastAsia="方正仿宋简体"/>
                <w:bCs/>
                <w:color w:val="000000"/>
                <w:kern w:val="0"/>
                <w:sz w:val="24"/>
              </w:rPr>
              <w:t>县教体部门</w:t>
            </w: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幼儿园入园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2</w:t>
            </w:r>
          </w:p>
        </w:tc>
        <w:tc>
          <w:tcPr>
            <w:tcW w:w="2353" w:type="dxa"/>
            <w:vMerge w:val="continue"/>
          </w:tcPr>
          <w:p>
            <w:pPr>
              <w:spacing w:line="580" w:lineRule="exact"/>
              <w:jc w:val="center"/>
              <w:rPr>
                <w:rFonts w:eastAsia="方正仿宋简体"/>
                <w:bCs/>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中小学入学报名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3</w:t>
            </w:r>
          </w:p>
        </w:tc>
        <w:tc>
          <w:tcPr>
            <w:tcW w:w="2353" w:type="dxa"/>
            <w:vMerge w:val="restart"/>
          </w:tcPr>
          <w:p>
            <w:pPr>
              <w:spacing w:line="580" w:lineRule="exact"/>
              <w:rPr>
                <w:rFonts w:eastAsia="方正仿宋简体"/>
                <w:bCs/>
                <w:color w:val="000000"/>
                <w:kern w:val="0"/>
                <w:sz w:val="24"/>
              </w:rPr>
            </w:pPr>
          </w:p>
          <w:p>
            <w:pPr>
              <w:spacing w:line="580" w:lineRule="exact"/>
              <w:jc w:val="center"/>
              <w:rPr>
                <w:rFonts w:eastAsia="方正仿宋简体"/>
                <w:bCs/>
                <w:color w:val="000000"/>
                <w:kern w:val="0"/>
                <w:sz w:val="24"/>
              </w:rPr>
            </w:pPr>
          </w:p>
          <w:p>
            <w:pPr>
              <w:pStyle w:val="2"/>
              <w:rPr>
                <w:rFonts w:eastAsia="方正仿宋简体"/>
              </w:rPr>
            </w:pPr>
          </w:p>
          <w:p>
            <w:pPr>
              <w:spacing w:line="580" w:lineRule="exact"/>
              <w:jc w:val="center"/>
              <w:rPr>
                <w:rFonts w:eastAsia="方正仿宋简体"/>
                <w:bCs/>
                <w:color w:val="000000"/>
                <w:kern w:val="0"/>
                <w:sz w:val="24"/>
              </w:rPr>
            </w:pPr>
            <w:r>
              <w:rPr>
                <w:rFonts w:eastAsia="方正仿宋简体"/>
                <w:bCs/>
                <w:color w:val="000000"/>
                <w:kern w:val="0"/>
                <w:sz w:val="24"/>
              </w:rPr>
              <w:t>市委统战部</w:t>
            </w:r>
          </w:p>
          <w:p>
            <w:pPr>
              <w:spacing w:line="580" w:lineRule="exact"/>
              <w:jc w:val="center"/>
              <w:rPr>
                <w:rFonts w:eastAsia="方正仿宋简体"/>
                <w:bCs/>
                <w:sz w:val="24"/>
              </w:rPr>
            </w:pPr>
            <w:r>
              <w:rPr>
                <w:rFonts w:eastAsia="方正仿宋简体"/>
                <w:bCs/>
                <w:color w:val="000000"/>
                <w:kern w:val="0"/>
                <w:sz w:val="24"/>
              </w:rPr>
              <w:t>县委统战部</w:t>
            </w: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筹备异地重建固定宗教活动处所审批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4</w:t>
            </w:r>
          </w:p>
        </w:tc>
        <w:tc>
          <w:tcPr>
            <w:tcW w:w="2353" w:type="dxa"/>
            <w:vMerge w:val="continue"/>
          </w:tcPr>
          <w:p>
            <w:pPr>
              <w:spacing w:line="580" w:lineRule="exact"/>
              <w:jc w:val="center"/>
              <w:rPr>
                <w:rFonts w:eastAsia="方正仿宋简体"/>
                <w:bCs/>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筹备设立固定宗教活动处所审批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5</w:t>
            </w:r>
          </w:p>
        </w:tc>
        <w:tc>
          <w:tcPr>
            <w:tcW w:w="2353" w:type="dxa"/>
            <w:vMerge w:val="continue"/>
          </w:tcPr>
          <w:p>
            <w:pPr>
              <w:spacing w:line="580" w:lineRule="exact"/>
              <w:jc w:val="center"/>
              <w:rPr>
                <w:rFonts w:eastAsia="方正仿宋简体"/>
                <w:bCs/>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筹备扩建固定宗教活动处所审批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6</w:t>
            </w:r>
          </w:p>
        </w:tc>
        <w:tc>
          <w:tcPr>
            <w:tcW w:w="2353" w:type="dxa"/>
            <w:vMerge w:val="continue"/>
          </w:tcPr>
          <w:p>
            <w:pPr>
              <w:spacing w:line="580" w:lineRule="exact"/>
              <w:jc w:val="center"/>
              <w:rPr>
                <w:rFonts w:eastAsia="方正仿宋简体"/>
                <w:bCs/>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民族、宗教团体成立前审查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7</w:t>
            </w:r>
          </w:p>
        </w:tc>
        <w:tc>
          <w:tcPr>
            <w:tcW w:w="2353" w:type="dxa"/>
            <w:vMerge w:val="continue"/>
          </w:tcPr>
          <w:p>
            <w:pPr>
              <w:spacing w:line="580" w:lineRule="exact"/>
              <w:jc w:val="center"/>
              <w:rPr>
                <w:rFonts w:eastAsia="方正仿宋简体"/>
                <w:bCs/>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中国公民变更民族成份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2" w:hRule="atLeas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8</w:t>
            </w:r>
          </w:p>
        </w:tc>
        <w:tc>
          <w:tcPr>
            <w:tcW w:w="2353" w:type="dxa"/>
            <w:vMerge w:val="continue"/>
          </w:tcPr>
          <w:p>
            <w:pPr>
              <w:spacing w:line="580" w:lineRule="exact"/>
              <w:jc w:val="center"/>
              <w:rPr>
                <w:rFonts w:eastAsia="方正仿宋简体"/>
                <w:bCs/>
                <w:sz w:val="24"/>
              </w:rPr>
            </w:pPr>
          </w:p>
        </w:tc>
        <w:tc>
          <w:tcPr>
            <w:tcW w:w="5498" w:type="dxa"/>
            <w:vAlign w:val="center"/>
          </w:tcPr>
          <w:p>
            <w:pPr>
              <w:widowControl/>
              <w:spacing w:line="400" w:lineRule="exact"/>
              <w:jc w:val="left"/>
              <w:textAlignment w:val="center"/>
              <w:rPr>
                <w:rFonts w:eastAsia="方正仿宋简体"/>
                <w:bCs/>
                <w:color w:val="000000"/>
                <w:kern w:val="0"/>
                <w:sz w:val="24"/>
              </w:rPr>
            </w:pPr>
            <w:r>
              <w:rPr>
                <w:rFonts w:eastAsia="方正仿宋简体"/>
                <w:bCs/>
                <w:color w:val="000000"/>
                <w:kern w:val="0"/>
                <w:sz w:val="24"/>
              </w:rPr>
              <w:t>对佛教（比丘、比丘尼）、道教（道士）、伊斯兰教（阿訇、女教职人员）、天主教（神甫、执事、修女）、基督教（牧师、教师、长老、传道员）教职人员备案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9</w:t>
            </w:r>
          </w:p>
        </w:tc>
        <w:tc>
          <w:tcPr>
            <w:tcW w:w="2353" w:type="dxa"/>
          </w:tcPr>
          <w:p>
            <w:pPr>
              <w:spacing w:line="580" w:lineRule="exact"/>
              <w:jc w:val="center"/>
              <w:rPr>
                <w:rFonts w:eastAsia="方正仿宋简体"/>
                <w:bCs/>
                <w:color w:val="000000"/>
                <w:kern w:val="0"/>
                <w:sz w:val="24"/>
              </w:rPr>
            </w:pPr>
            <w:r>
              <w:rPr>
                <w:rFonts w:eastAsia="方正仿宋简体"/>
                <w:bCs/>
                <w:color w:val="000000"/>
                <w:kern w:val="0"/>
                <w:sz w:val="24"/>
              </w:rPr>
              <w:t>市县公安部门</w:t>
            </w:r>
          </w:p>
        </w:tc>
        <w:tc>
          <w:tcPr>
            <w:tcW w:w="5498" w:type="dxa"/>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举办大型群众性活动安全许可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10</w:t>
            </w:r>
          </w:p>
        </w:tc>
        <w:tc>
          <w:tcPr>
            <w:tcW w:w="2353" w:type="dxa"/>
            <w:vMerge w:val="restart"/>
            <w:vAlign w:val="center"/>
          </w:tcPr>
          <w:p>
            <w:pPr>
              <w:spacing w:line="580" w:lineRule="exact"/>
              <w:jc w:val="center"/>
              <w:rPr>
                <w:rFonts w:eastAsia="方正仿宋简体"/>
                <w:bCs/>
                <w:color w:val="000000"/>
                <w:kern w:val="0"/>
                <w:sz w:val="24"/>
              </w:rPr>
            </w:pPr>
            <w:r>
              <w:rPr>
                <w:rFonts w:eastAsia="方正仿宋简体"/>
                <w:bCs/>
                <w:color w:val="000000"/>
                <w:kern w:val="0"/>
                <w:sz w:val="24"/>
              </w:rPr>
              <w:t>市县行政审批部门</w:t>
            </w: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高级技工学校审批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11</w:t>
            </w:r>
          </w:p>
        </w:tc>
        <w:tc>
          <w:tcPr>
            <w:tcW w:w="2353" w:type="dxa"/>
            <w:vMerge w:val="continue"/>
            <w:vAlign w:val="center"/>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普通技工学校审批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12</w:t>
            </w:r>
          </w:p>
        </w:tc>
        <w:tc>
          <w:tcPr>
            <w:tcW w:w="2353" w:type="dxa"/>
            <w:vMerge w:val="restart"/>
            <w:vAlign w:val="center"/>
          </w:tcPr>
          <w:p>
            <w:pPr>
              <w:spacing w:line="580" w:lineRule="exact"/>
              <w:jc w:val="center"/>
              <w:rPr>
                <w:rFonts w:eastAsia="方正仿宋简体"/>
                <w:bCs/>
                <w:color w:val="000000"/>
                <w:kern w:val="0"/>
                <w:sz w:val="24"/>
              </w:rPr>
            </w:pPr>
            <w:r>
              <w:rPr>
                <w:rFonts w:eastAsia="方正仿宋简体"/>
                <w:bCs/>
                <w:color w:val="000000"/>
                <w:kern w:val="0"/>
                <w:sz w:val="24"/>
              </w:rPr>
              <w:t>市县自然资源</w:t>
            </w:r>
          </w:p>
          <w:p>
            <w:pPr>
              <w:spacing w:line="580" w:lineRule="exact"/>
              <w:jc w:val="center"/>
              <w:rPr>
                <w:rFonts w:eastAsia="方正仿宋简体"/>
                <w:bCs/>
                <w:color w:val="000000"/>
                <w:kern w:val="0"/>
                <w:sz w:val="24"/>
              </w:rPr>
            </w:pPr>
            <w:r>
              <w:rPr>
                <w:rFonts w:eastAsia="方正仿宋简体"/>
                <w:bCs/>
                <w:color w:val="000000"/>
                <w:kern w:val="0"/>
                <w:sz w:val="24"/>
              </w:rPr>
              <w:t>规划部门</w:t>
            </w:r>
          </w:p>
          <w:p>
            <w:pPr>
              <w:spacing w:line="580" w:lineRule="exact"/>
              <w:jc w:val="center"/>
              <w:rPr>
                <w:rFonts w:eastAsia="方正仿宋简体"/>
                <w:bCs/>
                <w:color w:val="000000"/>
                <w:kern w:val="0"/>
                <w:sz w:val="24"/>
              </w:rPr>
            </w:pPr>
            <w:r>
              <w:rPr>
                <w:rFonts w:eastAsia="方正仿宋简体"/>
                <w:bCs/>
                <w:color w:val="000000"/>
                <w:kern w:val="0"/>
                <w:sz w:val="24"/>
              </w:rPr>
              <w:t>（自然资源部门）</w:t>
            </w: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采矿权注销登记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13</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采矿权延续登记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14</w:t>
            </w:r>
          </w:p>
        </w:tc>
        <w:tc>
          <w:tcPr>
            <w:tcW w:w="2353" w:type="dxa"/>
            <w:vMerge w:val="continue"/>
          </w:tcPr>
          <w:p>
            <w:pPr>
              <w:spacing w:line="580" w:lineRule="exact"/>
              <w:jc w:val="center"/>
              <w:rPr>
                <w:rFonts w:eastAsia="方正仿宋简体"/>
                <w:bCs/>
                <w:color w:val="000000"/>
                <w:kern w:val="0"/>
                <w:sz w:val="24"/>
              </w:rPr>
            </w:pPr>
          </w:p>
        </w:tc>
        <w:tc>
          <w:tcPr>
            <w:tcW w:w="5498" w:type="dxa"/>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采矿权新设登记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15</w:t>
            </w:r>
          </w:p>
        </w:tc>
        <w:tc>
          <w:tcPr>
            <w:tcW w:w="2353"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市县行政审批部门</w:t>
            </w: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城乡规划编制单位资质审批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16</w:t>
            </w:r>
          </w:p>
        </w:tc>
        <w:tc>
          <w:tcPr>
            <w:tcW w:w="2353" w:type="dxa"/>
            <w:vMerge w:val="restart"/>
            <w:vAlign w:val="center"/>
          </w:tcPr>
          <w:p>
            <w:pPr>
              <w:spacing w:line="580" w:lineRule="exact"/>
              <w:jc w:val="center"/>
              <w:rPr>
                <w:rFonts w:eastAsia="方正仿宋简体"/>
                <w:bCs/>
                <w:color w:val="000000"/>
                <w:kern w:val="0"/>
                <w:sz w:val="24"/>
              </w:rPr>
            </w:pPr>
          </w:p>
          <w:p>
            <w:pPr>
              <w:spacing w:line="580" w:lineRule="exact"/>
              <w:jc w:val="center"/>
              <w:rPr>
                <w:rFonts w:eastAsia="方正仿宋简体"/>
                <w:bCs/>
                <w:color w:val="000000"/>
                <w:kern w:val="0"/>
                <w:sz w:val="24"/>
              </w:rPr>
            </w:pPr>
          </w:p>
          <w:p>
            <w:pPr>
              <w:spacing w:line="580" w:lineRule="exact"/>
              <w:jc w:val="center"/>
              <w:rPr>
                <w:rFonts w:eastAsia="方正仿宋简体"/>
                <w:bCs/>
                <w:color w:val="000000"/>
                <w:kern w:val="0"/>
                <w:sz w:val="24"/>
              </w:rPr>
            </w:pPr>
            <w:r>
              <w:rPr>
                <w:rFonts w:eastAsia="方正仿宋简体"/>
                <w:bCs/>
                <w:color w:val="000000"/>
                <w:kern w:val="0"/>
                <w:sz w:val="24"/>
              </w:rPr>
              <w:t>市自然资源</w:t>
            </w:r>
          </w:p>
          <w:p>
            <w:pPr>
              <w:spacing w:line="580" w:lineRule="exact"/>
              <w:jc w:val="center"/>
              <w:rPr>
                <w:rFonts w:eastAsia="方正仿宋简体"/>
                <w:bCs/>
                <w:color w:val="000000"/>
                <w:kern w:val="0"/>
                <w:sz w:val="24"/>
              </w:rPr>
            </w:pPr>
            <w:r>
              <w:rPr>
                <w:rFonts w:eastAsia="方正仿宋简体"/>
                <w:bCs/>
                <w:color w:val="000000"/>
                <w:kern w:val="0"/>
                <w:sz w:val="24"/>
              </w:rPr>
              <w:t>规划部门</w:t>
            </w:r>
          </w:p>
          <w:p>
            <w:pPr>
              <w:spacing w:line="580" w:lineRule="exact"/>
              <w:jc w:val="center"/>
              <w:rPr>
                <w:rFonts w:eastAsia="方正仿宋简体"/>
                <w:bCs/>
                <w:color w:val="000000"/>
                <w:kern w:val="0"/>
                <w:sz w:val="24"/>
              </w:rPr>
            </w:pPr>
          </w:p>
          <w:p>
            <w:pPr>
              <w:spacing w:line="580" w:lineRule="exact"/>
              <w:rPr>
                <w:rFonts w:eastAsia="方正仿宋简体"/>
                <w:bCs/>
                <w:color w:val="000000"/>
                <w:kern w:val="0"/>
                <w:sz w:val="24"/>
              </w:rPr>
            </w:pPr>
          </w:p>
        </w:tc>
        <w:tc>
          <w:tcPr>
            <w:tcW w:w="5498" w:type="dxa"/>
            <w:vAlign w:val="center"/>
          </w:tcPr>
          <w:p>
            <w:pPr>
              <w:widowControl/>
              <w:spacing w:line="400" w:lineRule="exact"/>
              <w:jc w:val="left"/>
              <w:textAlignment w:val="center"/>
              <w:rPr>
                <w:rFonts w:eastAsia="方正仿宋简体"/>
                <w:bCs/>
                <w:color w:val="000000"/>
                <w:kern w:val="0"/>
                <w:sz w:val="24"/>
              </w:rPr>
            </w:pPr>
            <w:r>
              <w:rPr>
                <w:rFonts w:eastAsia="方正仿宋简体"/>
                <w:bCs/>
                <w:color w:val="000000"/>
                <w:kern w:val="0"/>
                <w:sz w:val="24"/>
              </w:rPr>
              <w:t>地质灾害危险性评估资质审批 （乙丙级新设、延续、升级）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17</w:t>
            </w:r>
          </w:p>
        </w:tc>
        <w:tc>
          <w:tcPr>
            <w:tcW w:w="2353" w:type="dxa"/>
            <w:vMerge w:val="continue"/>
            <w:vAlign w:val="center"/>
          </w:tcPr>
          <w:p>
            <w:pPr>
              <w:spacing w:line="580" w:lineRule="exact"/>
              <w:jc w:val="center"/>
              <w:rPr>
                <w:rFonts w:eastAsia="方正仿宋简体"/>
                <w:bCs/>
                <w:color w:val="000000"/>
                <w:kern w:val="0"/>
                <w:sz w:val="24"/>
              </w:rPr>
            </w:pPr>
          </w:p>
        </w:tc>
        <w:tc>
          <w:tcPr>
            <w:tcW w:w="5498" w:type="dxa"/>
            <w:vAlign w:val="center"/>
          </w:tcPr>
          <w:p>
            <w:pPr>
              <w:widowControl/>
              <w:spacing w:line="400" w:lineRule="exact"/>
              <w:jc w:val="left"/>
              <w:textAlignment w:val="center"/>
              <w:rPr>
                <w:rFonts w:eastAsia="方正仿宋简体"/>
                <w:bCs/>
                <w:color w:val="000000"/>
                <w:kern w:val="0"/>
                <w:sz w:val="24"/>
              </w:rPr>
            </w:pPr>
            <w:r>
              <w:rPr>
                <w:rFonts w:eastAsia="方正仿宋简体"/>
                <w:bCs/>
                <w:color w:val="000000"/>
                <w:kern w:val="0"/>
                <w:sz w:val="24"/>
              </w:rPr>
              <w:t>地质灾害治理工程监理资质审批（乙丙级新设、延续、升级）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18</w:t>
            </w:r>
          </w:p>
        </w:tc>
        <w:tc>
          <w:tcPr>
            <w:tcW w:w="2353" w:type="dxa"/>
            <w:vMerge w:val="continue"/>
            <w:vAlign w:val="center"/>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地质灾害资质注销审批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19</w:t>
            </w:r>
          </w:p>
        </w:tc>
        <w:tc>
          <w:tcPr>
            <w:tcW w:w="2353" w:type="dxa"/>
            <w:vMerge w:val="continue"/>
            <w:vAlign w:val="center"/>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地质灾害资质补证审批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20</w:t>
            </w:r>
          </w:p>
        </w:tc>
        <w:tc>
          <w:tcPr>
            <w:tcW w:w="2353" w:type="dxa"/>
            <w:vMerge w:val="continue"/>
            <w:vAlign w:val="center"/>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地质灾害资质变更基本信息审批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21</w:t>
            </w:r>
          </w:p>
        </w:tc>
        <w:tc>
          <w:tcPr>
            <w:tcW w:w="2353" w:type="dxa"/>
            <w:vMerge w:val="continue"/>
            <w:vAlign w:val="center"/>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地质资料查询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22</w:t>
            </w:r>
          </w:p>
        </w:tc>
        <w:tc>
          <w:tcPr>
            <w:tcW w:w="2353" w:type="dxa"/>
            <w:vMerge w:val="continue"/>
            <w:vAlign w:val="center"/>
          </w:tcPr>
          <w:p>
            <w:pPr>
              <w:spacing w:line="580" w:lineRule="exact"/>
              <w:jc w:val="center"/>
              <w:rPr>
                <w:rFonts w:eastAsia="方正仿宋简体"/>
                <w:bCs/>
                <w:color w:val="000000"/>
                <w:kern w:val="0"/>
                <w:sz w:val="24"/>
              </w:rPr>
            </w:pPr>
          </w:p>
        </w:tc>
        <w:tc>
          <w:tcPr>
            <w:tcW w:w="5498" w:type="dxa"/>
            <w:vAlign w:val="center"/>
          </w:tcPr>
          <w:p>
            <w:pPr>
              <w:widowControl/>
              <w:spacing w:line="400" w:lineRule="exact"/>
              <w:jc w:val="left"/>
              <w:textAlignment w:val="center"/>
              <w:rPr>
                <w:rFonts w:eastAsia="方正仿宋简体"/>
                <w:bCs/>
                <w:color w:val="000000"/>
                <w:kern w:val="0"/>
                <w:sz w:val="24"/>
              </w:rPr>
            </w:pPr>
            <w:r>
              <w:rPr>
                <w:rFonts w:eastAsia="方正仿宋简体"/>
                <w:bCs/>
                <w:color w:val="000000"/>
                <w:kern w:val="0"/>
                <w:sz w:val="24"/>
              </w:rPr>
              <w:t>法人或者其他组织需要利用属于国家秘密的基础测绘成果审批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23</w:t>
            </w:r>
          </w:p>
        </w:tc>
        <w:tc>
          <w:tcPr>
            <w:tcW w:w="2353"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市行政审批部门</w:t>
            </w:r>
          </w:p>
        </w:tc>
        <w:tc>
          <w:tcPr>
            <w:tcW w:w="5498" w:type="dxa"/>
            <w:vAlign w:val="center"/>
          </w:tcPr>
          <w:p>
            <w:pPr>
              <w:widowControl/>
              <w:spacing w:line="400" w:lineRule="exact"/>
              <w:jc w:val="left"/>
              <w:textAlignment w:val="center"/>
              <w:rPr>
                <w:rFonts w:eastAsia="方正仿宋简体"/>
                <w:bCs/>
                <w:color w:val="000000"/>
                <w:kern w:val="0"/>
                <w:sz w:val="24"/>
              </w:rPr>
            </w:pPr>
            <w:r>
              <w:rPr>
                <w:rFonts w:eastAsia="方正仿宋简体"/>
                <w:bCs/>
                <w:color w:val="000000"/>
                <w:kern w:val="0"/>
                <w:sz w:val="24"/>
              </w:rPr>
              <w:t>工程建设涉及城市绿地、</w:t>
            </w:r>
          </w:p>
          <w:p>
            <w:pPr>
              <w:widowControl/>
              <w:spacing w:line="400" w:lineRule="exact"/>
              <w:jc w:val="left"/>
              <w:textAlignment w:val="center"/>
              <w:rPr>
                <w:rFonts w:eastAsia="方正仿宋简体"/>
                <w:bCs/>
                <w:color w:val="000000"/>
                <w:kern w:val="0"/>
                <w:sz w:val="24"/>
              </w:rPr>
            </w:pPr>
            <w:r>
              <w:rPr>
                <w:rFonts w:eastAsia="方正仿宋简体"/>
                <w:bCs/>
                <w:color w:val="000000"/>
                <w:kern w:val="0"/>
                <w:sz w:val="24"/>
              </w:rPr>
              <w:t>树木审批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24</w:t>
            </w:r>
          </w:p>
        </w:tc>
        <w:tc>
          <w:tcPr>
            <w:tcW w:w="2353" w:type="dxa"/>
            <w:vMerge w:val="restart"/>
            <w:vAlign w:val="center"/>
          </w:tcPr>
          <w:p>
            <w:pPr>
              <w:spacing w:line="580" w:lineRule="exact"/>
              <w:jc w:val="center"/>
              <w:rPr>
                <w:rFonts w:eastAsia="方正仿宋简体"/>
                <w:bCs/>
                <w:color w:val="000000"/>
                <w:kern w:val="0"/>
                <w:sz w:val="24"/>
              </w:rPr>
            </w:pPr>
            <w:r>
              <w:rPr>
                <w:rFonts w:eastAsia="方正仿宋简体"/>
                <w:bCs/>
                <w:color w:val="000000"/>
                <w:kern w:val="0"/>
                <w:sz w:val="24"/>
              </w:rPr>
              <w:t>市县行政审批部门</w:t>
            </w: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规划设计方案审查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25</w:t>
            </w:r>
          </w:p>
        </w:tc>
        <w:tc>
          <w:tcPr>
            <w:tcW w:w="2353" w:type="dxa"/>
            <w:vMerge w:val="continue"/>
            <w:vAlign w:val="center"/>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建设工程竣工规划核实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26</w:t>
            </w:r>
          </w:p>
        </w:tc>
        <w:tc>
          <w:tcPr>
            <w:tcW w:w="2353" w:type="dxa"/>
            <w:vMerge w:val="continue"/>
            <w:vAlign w:val="center"/>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林草种子生产经营许可证审核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27</w:t>
            </w:r>
          </w:p>
        </w:tc>
        <w:tc>
          <w:tcPr>
            <w:tcW w:w="2353" w:type="dxa"/>
            <w:vMerge w:val="continue"/>
          </w:tcPr>
          <w:p>
            <w:pPr>
              <w:spacing w:line="580" w:lineRule="exact"/>
              <w:jc w:val="center"/>
              <w:rPr>
                <w:rFonts w:eastAsia="方正仿宋简体"/>
                <w:bCs/>
                <w:color w:val="000000"/>
                <w:kern w:val="0"/>
                <w:sz w:val="24"/>
              </w:rPr>
            </w:pPr>
          </w:p>
        </w:tc>
        <w:tc>
          <w:tcPr>
            <w:tcW w:w="5498" w:type="dxa"/>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临时占用林地审批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28</w:t>
            </w:r>
          </w:p>
        </w:tc>
        <w:tc>
          <w:tcPr>
            <w:tcW w:w="2353" w:type="dxa"/>
            <w:vMerge w:val="restart"/>
            <w:vAlign w:val="center"/>
          </w:tcPr>
          <w:p>
            <w:pPr>
              <w:spacing w:line="580" w:lineRule="exact"/>
              <w:jc w:val="center"/>
              <w:rPr>
                <w:rFonts w:eastAsia="方正仿宋简体"/>
                <w:bCs/>
                <w:color w:val="000000"/>
                <w:kern w:val="0"/>
                <w:sz w:val="24"/>
              </w:rPr>
            </w:pPr>
            <w:r>
              <w:rPr>
                <w:rFonts w:eastAsia="方正仿宋简体"/>
                <w:bCs/>
                <w:color w:val="000000"/>
                <w:kern w:val="0"/>
                <w:sz w:val="24"/>
              </w:rPr>
              <w:t>市自然资源</w:t>
            </w:r>
          </w:p>
          <w:p>
            <w:pPr>
              <w:spacing w:line="580" w:lineRule="exact"/>
              <w:jc w:val="center"/>
              <w:rPr>
                <w:rFonts w:eastAsia="方正仿宋简体"/>
                <w:bCs/>
                <w:color w:val="000000"/>
                <w:kern w:val="0"/>
                <w:sz w:val="24"/>
              </w:rPr>
            </w:pPr>
            <w:r>
              <w:rPr>
                <w:rFonts w:eastAsia="方正仿宋简体"/>
                <w:bCs/>
                <w:color w:val="000000"/>
                <w:kern w:val="0"/>
                <w:sz w:val="24"/>
              </w:rPr>
              <w:t>规划部门</w:t>
            </w:r>
          </w:p>
        </w:tc>
        <w:tc>
          <w:tcPr>
            <w:tcW w:w="5498" w:type="dxa"/>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探矿权保留登记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29</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探矿权变更登记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30</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探矿权新设登记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31</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探矿权延续登记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32</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探矿权注销登记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33</w:t>
            </w:r>
          </w:p>
        </w:tc>
        <w:tc>
          <w:tcPr>
            <w:tcW w:w="2353"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县农业农村部门</w:t>
            </w: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猎捕国家二级保护水生野生动物审批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34</w:t>
            </w:r>
          </w:p>
        </w:tc>
        <w:tc>
          <w:tcPr>
            <w:tcW w:w="2353" w:type="dxa"/>
            <w:vAlign w:val="center"/>
          </w:tcPr>
          <w:p>
            <w:pPr>
              <w:spacing w:line="400" w:lineRule="exact"/>
              <w:jc w:val="center"/>
              <w:rPr>
                <w:rFonts w:eastAsia="方正仿宋简体"/>
                <w:bCs/>
                <w:color w:val="000000"/>
                <w:kern w:val="0"/>
                <w:sz w:val="24"/>
              </w:rPr>
            </w:pPr>
            <w:r>
              <w:rPr>
                <w:rFonts w:eastAsia="方正仿宋简体"/>
                <w:bCs/>
                <w:color w:val="000000"/>
                <w:kern w:val="0"/>
                <w:sz w:val="24"/>
              </w:rPr>
              <w:t>县自然资源</w:t>
            </w:r>
          </w:p>
          <w:p>
            <w:pPr>
              <w:spacing w:line="400" w:lineRule="exact"/>
              <w:jc w:val="center"/>
              <w:rPr>
                <w:rFonts w:eastAsia="方正仿宋简体"/>
                <w:bCs/>
                <w:color w:val="000000"/>
                <w:kern w:val="0"/>
                <w:sz w:val="24"/>
              </w:rPr>
            </w:pPr>
            <w:r>
              <w:rPr>
                <w:rFonts w:eastAsia="方正仿宋简体"/>
                <w:bCs/>
                <w:color w:val="000000"/>
                <w:kern w:val="0"/>
                <w:sz w:val="24"/>
              </w:rPr>
              <w:t>规划部门</w:t>
            </w:r>
          </w:p>
          <w:p>
            <w:pPr>
              <w:spacing w:line="400" w:lineRule="exact"/>
              <w:jc w:val="center"/>
              <w:rPr>
                <w:rFonts w:eastAsia="方正仿宋简体"/>
                <w:bCs/>
                <w:color w:val="000000"/>
                <w:kern w:val="0"/>
                <w:sz w:val="24"/>
              </w:rPr>
            </w:pPr>
            <w:r>
              <w:rPr>
                <w:rFonts w:eastAsia="方正仿宋简体"/>
                <w:bCs/>
                <w:color w:val="000000"/>
                <w:kern w:val="0"/>
                <w:sz w:val="24"/>
              </w:rPr>
              <w:t>（自然资源部门）</w:t>
            </w:r>
          </w:p>
        </w:tc>
        <w:tc>
          <w:tcPr>
            <w:tcW w:w="5498" w:type="dxa"/>
            <w:vAlign w:val="center"/>
          </w:tcPr>
          <w:p>
            <w:pPr>
              <w:widowControl/>
              <w:spacing w:line="400" w:lineRule="exact"/>
              <w:jc w:val="left"/>
              <w:textAlignment w:val="center"/>
              <w:rPr>
                <w:rFonts w:eastAsia="方正仿宋简体"/>
                <w:bCs/>
                <w:color w:val="000000"/>
                <w:kern w:val="0"/>
                <w:sz w:val="24"/>
              </w:rPr>
            </w:pPr>
            <w:r>
              <w:rPr>
                <w:rFonts w:eastAsia="方正仿宋简体"/>
                <w:bCs/>
                <w:color w:val="000000"/>
                <w:kern w:val="0"/>
                <w:sz w:val="24"/>
              </w:rPr>
              <w:t>外国人对重点保护野生动物进行野外考察或者在野外拍摄电影、录像审批（外国人对国家重点保护野生动物进行野外考察、标本采集或者在野外拍摄电影、录像的审批）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35</w:t>
            </w:r>
          </w:p>
        </w:tc>
        <w:tc>
          <w:tcPr>
            <w:tcW w:w="2353" w:type="dxa"/>
            <w:vMerge w:val="restart"/>
            <w:vAlign w:val="center"/>
          </w:tcPr>
          <w:p>
            <w:pPr>
              <w:spacing w:line="580" w:lineRule="exact"/>
              <w:jc w:val="center"/>
              <w:rPr>
                <w:rFonts w:eastAsia="方正仿宋简体"/>
                <w:bCs/>
                <w:color w:val="000000"/>
                <w:kern w:val="0"/>
                <w:sz w:val="24"/>
              </w:rPr>
            </w:pPr>
            <w:r>
              <w:rPr>
                <w:rFonts w:eastAsia="方正仿宋简体"/>
                <w:bCs/>
                <w:color w:val="000000"/>
                <w:kern w:val="0"/>
                <w:sz w:val="24"/>
              </w:rPr>
              <w:t>市生态环境部门</w:t>
            </w: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废弃电器电子产品处理资格许可证注销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36</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废弃电器电子产品处理资格许可证核发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37</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废弃电器电子产品处理资格许可证变更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38</w:t>
            </w:r>
          </w:p>
        </w:tc>
        <w:tc>
          <w:tcPr>
            <w:tcW w:w="2353"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市县生态环境部门</w:t>
            </w: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危险废物经营许可证申请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39</w:t>
            </w:r>
          </w:p>
        </w:tc>
        <w:tc>
          <w:tcPr>
            <w:tcW w:w="2353" w:type="dxa"/>
            <w:vMerge w:val="restart"/>
            <w:vAlign w:val="center"/>
          </w:tcPr>
          <w:p>
            <w:pPr>
              <w:spacing w:line="580" w:lineRule="exact"/>
              <w:jc w:val="center"/>
              <w:rPr>
                <w:rFonts w:eastAsia="方正仿宋简体"/>
                <w:bCs/>
                <w:color w:val="000000"/>
                <w:kern w:val="0"/>
                <w:sz w:val="24"/>
              </w:rPr>
            </w:pPr>
          </w:p>
          <w:p>
            <w:pPr>
              <w:spacing w:line="580" w:lineRule="exact"/>
              <w:jc w:val="center"/>
              <w:rPr>
                <w:rFonts w:eastAsia="方正仿宋简体"/>
                <w:bCs/>
                <w:color w:val="000000"/>
                <w:kern w:val="0"/>
                <w:sz w:val="24"/>
              </w:rPr>
            </w:pPr>
          </w:p>
          <w:p>
            <w:pPr>
              <w:pStyle w:val="2"/>
              <w:rPr>
                <w:rFonts w:eastAsia="方正仿宋简体"/>
                <w:bCs/>
                <w:color w:val="000000"/>
                <w:kern w:val="0"/>
                <w:sz w:val="24"/>
              </w:rPr>
            </w:pPr>
          </w:p>
          <w:p>
            <w:pPr>
              <w:pStyle w:val="2"/>
              <w:rPr>
                <w:rFonts w:eastAsia="方正仿宋简体"/>
                <w:bCs/>
                <w:color w:val="000000"/>
                <w:kern w:val="0"/>
                <w:sz w:val="24"/>
              </w:rPr>
            </w:pPr>
          </w:p>
          <w:p>
            <w:pPr>
              <w:pStyle w:val="2"/>
              <w:rPr>
                <w:rFonts w:eastAsia="方正仿宋简体"/>
                <w:bCs/>
                <w:color w:val="000000"/>
                <w:kern w:val="0"/>
                <w:sz w:val="24"/>
              </w:rPr>
            </w:pPr>
          </w:p>
          <w:p>
            <w:pPr>
              <w:pStyle w:val="2"/>
              <w:rPr>
                <w:rFonts w:eastAsia="方正仿宋简体"/>
                <w:bCs/>
                <w:color w:val="000000"/>
                <w:kern w:val="0"/>
                <w:sz w:val="24"/>
              </w:rPr>
            </w:pPr>
          </w:p>
          <w:p>
            <w:pPr>
              <w:pStyle w:val="2"/>
              <w:rPr>
                <w:rFonts w:eastAsia="方正仿宋简体"/>
                <w:bCs/>
                <w:color w:val="000000"/>
                <w:kern w:val="0"/>
                <w:sz w:val="24"/>
              </w:rPr>
            </w:pPr>
          </w:p>
          <w:p>
            <w:pPr>
              <w:pStyle w:val="2"/>
              <w:rPr>
                <w:rFonts w:eastAsia="方正仿宋简体"/>
                <w:bCs/>
                <w:color w:val="000000"/>
                <w:kern w:val="0"/>
                <w:sz w:val="24"/>
              </w:rPr>
            </w:pPr>
          </w:p>
          <w:p>
            <w:pPr>
              <w:spacing w:line="580" w:lineRule="exact"/>
              <w:jc w:val="center"/>
              <w:rPr>
                <w:rFonts w:eastAsia="方正仿宋简体"/>
                <w:bCs/>
                <w:color w:val="000000"/>
                <w:kern w:val="0"/>
                <w:sz w:val="24"/>
              </w:rPr>
            </w:pPr>
            <w:r>
              <w:rPr>
                <w:rFonts w:eastAsia="方正仿宋简体"/>
                <w:bCs/>
                <w:color w:val="000000"/>
                <w:kern w:val="0"/>
                <w:sz w:val="24"/>
              </w:rPr>
              <w:t>市县行政审批部门</w:t>
            </w:r>
          </w:p>
          <w:p>
            <w:pPr>
              <w:spacing w:line="580" w:lineRule="exact"/>
              <w:jc w:val="center"/>
              <w:rPr>
                <w:rFonts w:eastAsia="方正仿宋简体"/>
                <w:bCs/>
                <w:color w:val="000000"/>
                <w:kern w:val="0"/>
                <w:sz w:val="24"/>
              </w:rPr>
            </w:pPr>
          </w:p>
          <w:p>
            <w:pPr>
              <w:spacing w:line="580" w:lineRule="exact"/>
              <w:jc w:val="center"/>
              <w:rPr>
                <w:rFonts w:eastAsia="方正仿宋简体"/>
                <w:bCs/>
                <w:color w:val="000000"/>
                <w:kern w:val="0"/>
                <w:sz w:val="24"/>
              </w:rPr>
            </w:pPr>
          </w:p>
          <w:p>
            <w:pPr>
              <w:spacing w:line="580" w:lineRule="exact"/>
              <w:jc w:val="center"/>
              <w:rPr>
                <w:rFonts w:eastAsia="方正仿宋简体"/>
                <w:bCs/>
                <w:color w:val="000000"/>
                <w:kern w:val="0"/>
                <w:sz w:val="24"/>
              </w:rPr>
            </w:pPr>
          </w:p>
          <w:p>
            <w:pPr>
              <w:spacing w:line="580" w:lineRule="exact"/>
              <w:jc w:val="center"/>
              <w:rPr>
                <w:rFonts w:eastAsia="方正仿宋简体"/>
                <w:bCs/>
                <w:color w:val="000000"/>
                <w:kern w:val="0"/>
                <w:sz w:val="24"/>
              </w:rPr>
            </w:pPr>
          </w:p>
          <w:p>
            <w:pPr>
              <w:pStyle w:val="2"/>
              <w:spacing w:after="0" w:line="580" w:lineRule="exact"/>
              <w:ind w:left="0" w:leftChars="0"/>
              <w:jc w:val="center"/>
              <w:rPr>
                <w:rFonts w:eastAsia="方正仿宋简体"/>
                <w:bCs/>
                <w:color w:val="000000"/>
                <w:kern w:val="0"/>
                <w:sz w:val="24"/>
              </w:rPr>
            </w:pPr>
          </w:p>
          <w:p>
            <w:pPr>
              <w:pStyle w:val="2"/>
              <w:spacing w:after="0" w:line="580" w:lineRule="exact"/>
              <w:ind w:left="0" w:leftChars="0"/>
              <w:jc w:val="center"/>
              <w:rPr>
                <w:rFonts w:eastAsia="方正仿宋简体"/>
                <w:bCs/>
                <w:color w:val="000000"/>
                <w:kern w:val="0"/>
                <w:sz w:val="24"/>
              </w:rPr>
            </w:pPr>
          </w:p>
          <w:p>
            <w:pPr>
              <w:pStyle w:val="2"/>
              <w:spacing w:after="0" w:line="580" w:lineRule="exact"/>
              <w:ind w:left="0" w:leftChars="0"/>
              <w:jc w:val="center"/>
              <w:rPr>
                <w:rFonts w:eastAsia="方正仿宋简体"/>
                <w:bCs/>
                <w:color w:val="000000"/>
                <w:kern w:val="0"/>
                <w:sz w:val="24"/>
              </w:rPr>
            </w:pPr>
          </w:p>
          <w:p>
            <w:pPr>
              <w:pStyle w:val="2"/>
              <w:spacing w:after="0" w:line="580" w:lineRule="exact"/>
              <w:ind w:left="0" w:leftChars="0"/>
              <w:jc w:val="center"/>
              <w:rPr>
                <w:rFonts w:eastAsia="方正仿宋简体"/>
                <w:bCs/>
                <w:color w:val="000000"/>
                <w:kern w:val="0"/>
                <w:sz w:val="24"/>
              </w:rPr>
            </w:pPr>
          </w:p>
          <w:p>
            <w:pPr>
              <w:pStyle w:val="2"/>
              <w:spacing w:after="0" w:line="580" w:lineRule="exact"/>
              <w:ind w:left="0" w:leftChars="0"/>
              <w:jc w:val="center"/>
              <w:rPr>
                <w:rFonts w:eastAsia="方正仿宋简体"/>
                <w:bCs/>
                <w:color w:val="000000"/>
                <w:kern w:val="0"/>
                <w:sz w:val="24"/>
              </w:rPr>
            </w:pPr>
          </w:p>
          <w:p>
            <w:pPr>
              <w:pStyle w:val="2"/>
              <w:spacing w:after="0" w:line="580" w:lineRule="exact"/>
              <w:ind w:left="0" w:leftChars="0"/>
              <w:jc w:val="center"/>
              <w:rPr>
                <w:rFonts w:eastAsia="方正仿宋简体"/>
                <w:bCs/>
                <w:color w:val="000000"/>
                <w:kern w:val="0"/>
                <w:sz w:val="24"/>
              </w:rPr>
            </w:pPr>
          </w:p>
          <w:p>
            <w:pPr>
              <w:pStyle w:val="2"/>
              <w:spacing w:after="0" w:line="580" w:lineRule="exact"/>
              <w:ind w:left="0" w:leftChars="0"/>
              <w:jc w:val="center"/>
              <w:rPr>
                <w:rFonts w:eastAsia="方正仿宋简体"/>
                <w:bCs/>
                <w:color w:val="000000"/>
                <w:kern w:val="0"/>
                <w:sz w:val="24"/>
              </w:rPr>
            </w:pPr>
          </w:p>
          <w:p>
            <w:pPr>
              <w:pStyle w:val="2"/>
              <w:spacing w:after="0" w:line="580" w:lineRule="exact"/>
              <w:ind w:left="0" w:leftChars="0"/>
              <w:jc w:val="center"/>
              <w:rPr>
                <w:rFonts w:eastAsia="方正仿宋简体"/>
                <w:bCs/>
                <w:color w:val="000000"/>
                <w:kern w:val="0"/>
                <w:sz w:val="24"/>
              </w:rPr>
            </w:pPr>
          </w:p>
          <w:p>
            <w:pPr>
              <w:pStyle w:val="2"/>
              <w:spacing w:after="0" w:line="580" w:lineRule="exact"/>
              <w:ind w:left="0" w:leftChars="0"/>
              <w:jc w:val="center"/>
              <w:rPr>
                <w:rFonts w:eastAsia="方正仿宋简体"/>
                <w:bCs/>
                <w:color w:val="000000"/>
                <w:kern w:val="0"/>
                <w:sz w:val="24"/>
              </w:rPr>
            </w:pPr>
          </w:p>
          <w:p>
            <w:pPr>
              <w:pStyle w:val="2"/>
              <w:spacing w:after="0" w:line="580" w:lineRule="exact"/>
              <w:ind w:left="0" w:leftChars="0"/>
              <w:jc w:val="center"/>
              <w:rPr>
                <w:rFonts w:eastAsia="方正仿宋简体"/>
                <w:bCs/>
                <w:color w:val="000000"/>
                <w:kern w:val="0"/>
                <w:sz w:val="24"/>
              </w:rPr>
            </w:pPr>
          </w:p>
          <w:p>
            <w:pPr>
              <w:pStyle w:val="2"/>
              <w:spacing w:after="0" w:line="580" w:lineRule="exact"/>
              <w:ind w:left="0" w:leftChars="0"/>
              <w:jc w:val="center"/>
              <w:rPr>
                <w:rFonts w:eastAsia="方正仿宋简体"/>
                <w:bCs/>
                <w:color w:val="000000"/>
                <w:kern w:val="0"/>
                <w:sz w:val="24"/>
              </w:rPr>
            </w:pPr>
          </w:p>
          <w:p>
            <w:pPr>
              <w:spacing w:line="580" w:lineRule="exact"/>
              <w:jc w:val="center"/>
              <w:rPr>
                <w:rFonts w:eastAsia="方正仿宋简体"/>
                <w:bCs/>
                <w:color w:val="000000"/>
                <w:kern w:val="0"/>
                <w:sz w:val="24"/>
              </w:rPr>
            </w:pPr>
            <w:r>
              <w:rPr>
                <w:rFonts w:eastAsia="方正仿宋简体"/>
                <w:bCs/>
                <w:color w:val="000000"/>
                <w:kern w:val="0"/>
                <w:sz w:val="24"/>
              </w:rPr>
              <w:t>市县行政审批部门</w:t>
            </w:r>
          </w:p>
          <w:p>
            <w:pPr>
              <w:spacing w:line="580" w:lineRule="exact"/>
              <w:jc w:val="center"/>
              <w:rPr>
                <w:rFonts w:eastAsia="方正仿宋简体"/>
                <w:bCs/>
                <w:color w:val="000000"/>
                <w:kern w:val="0"/>
                <w:sz w:val="24"/>
              </w:rPr>
            </w:pPr>
          </w:p>
          <w:p>
            <w:pPr>
              <w:spacing w:line="580" w:lineRule="exact"/>
              <w:jc w:val="center"/>
              <w:rPr>
                <w:rFonts w:eastAsia="方正仿宋简体"/>
                <w:bCs/>
                <w:color w:val="000000"/>
                <w:kern w:val="0"/>
                <w:sz w:val="24"/>
              </w:rPr>
            </w:pPr>
          </w:p>
          <w:p>
            <w:pPr>
              <w:spacing w:line="580" w:lineRule="exact"/>
              <w:jc w:val="center"/>
              <w:rPr>
                <w:rFonts w:eastAsia="方正仿宋简体"/>
                <w:bCs/>
                <w:color w:val="000000"/>
                <w:kern w:val="0"/>
                <w:sz w:val="24"/>
              </w:rPr>
            </w:pPr>
          </w:p>
          <w:p>
            <w:pPr>
              <w:spacing w:line="580" w:lineRule="exact"/>
              <w:jc w:val="center"/>
              <w:rPr>
                <w:rFonts w:eastAsia="方正仿宋简体"/>
                <w:bCs/>
                <w:color w:val="000000"/>
                <w:kern w:val="0"/>
                <w:sz w:val="24"/>
              </w:rPr>
            </w:pPr>
          </w:p>
          <w:p>
            <w:pPr>
              <w:spacing w:line="580" w:lineRule="exact"/>
              <w:jc w:val="center"/>
              <w:rPr>
                <w:rFonts w:eastAsia="方正仿宋简体"/>
                <w:bCs/>
                <w:color w:val="000000"/>
                <w:kern w:val="0"/>
                <w:sz w:val="24"/>
              </w:rPr>
            </w:pPr>
          </w:p>
          <w:p>
            <w:pPr>
              <w:spacing w:line="580" w:lineRule="exact"/>
              <w:jc w:val="center"/>
              <w:rPr>
                <w:rFonts w:eastAsia="方正仿宋简体"/>
                <w:bCs/>
                <w:color w:val="000000"/>
                <w:kern w:val="0"/>
                <w:sz w:val="24"/>
              </w:rPr>
            </w:pPr>
          </w:p>
          <w:p>
            <w:pPr>
              <w:spacing w:line="580" w:lineRule="exact"/>
              <w:jc w:val="center"/>
              <w:rPr>
                <w:rFonts w:eastAsia="方正仿宋简体"/>
                <w:bCs/>
                <w:color w:val="000000"/>
                <w:kern w:val="0"/>
                <w:sz w:val="24"/>
              </w:rPr>
            </w:pPr>
          </w:p>
          <w:p>
            <w:pPr>
              <w:spacing w:line="580" w:lineRule="exact"/>
              <w:jc w:val="center"/>
              <w:rPr>
                <w:rFonts w:eastAsia="方正仿宋简体"/>
                <w:bCs/>
                <w:color w:val="000000"/>
                <w:kern w:val="0"/>
                <w:sz w:val="24"/>
              </w:rPr>
            </w:pPr>
          </w:p>
          <w:p>
            <w:pPr>
              <w:spacing w:line="580" w:lineRule="exact"/>
              <w:jc w:val="center"/>
              <w:rPr>
                <w:rFonts w:eastAsia="方正仿宋简体"/>
                <w:bCs/>
                <w:color w:val="000000"/>
                <w:kern w:val="0"/>
                <w:sz w:val="24"/>
              </w:rPr>
            </w:pPr>
          </w:p>
          <w:p>
            <w:pPr>
              <w:spacing w:line="580" w:lineRule="exact"/>
              <w:jc w:val="center"/>
              <w:rPr>
                <w:rFonts w:eastAsia="方正仿宋简体"/>
                <w:bCs/>
                <w:color w:val="000000"/>
                <w:kern w:val="0"/>
                <w:sz w:val="24"/>
              </w:rPr>
            </w:pPr>
          </w:p>
          <w:p>
            <w:pPr>
              <w:spacing w:line="580" w:lineRule="exact"/>
              <w:jc w:val="center"/>
              <w:rPr>
                <w:rFonts w:eastAsia="方正仿宋简体"/>
                <w:bCs/>
                <w:color w:val="000000"/>
                <w:kern w:val="0"/>
                <w:sz w:val="24"/>
              </w:rPr>
            </w:pPr>
          </w:p>
          <w:p>
            <w:pPr>
              <w:spacing w:line="580" w:lineRule="exact"/>
              <w:jc w:val="center"/>
              <w:rPr>
                <w:rFonts w:eastAsia="方正仿宋简体"/>
                <w:bCs/>
                <w:color w:val="000000"/>
                <w:kern w:val="0"/>
                <w:sz w:val="24"/>
              </w:rPr>
            </w:pPr>
          </w:p>
          <w:p>
            <w:pPr>
              <w:spacing w:line="580" w:lineRule="exact"/>
              <w:jc w:val="center"/>
              <w:rPr>
                <w:rFonts w:eastAsia="方正仿宋简体"/>
                <w:bCs/>
                <w:color w:val="000000"/>
                <w:kern w:val="0"/>
                <w:sz w:val="24"/>
              </w:rPr>
            </w:pPr>
          </w:p>
          <w:p>
            <w:pPr>
              <w:pStyle w:val="2"/>
              <w:spacing w:after="0" w:line="580" w:lineRule="exact"/>
              <w:ind w:left="0" w:leftChars="0" w:firstLine="0"/>
              <w:rPr>
                <w:rFonts w:eastAsia="方正仿宋简体"/>
                <w:bCs/>
                <w:color w:val="000000"/>
                <w:kern w:val="0"/>
                <w:sz w:val="24"/>
              </w:rPr>
            </w:pPr>
          </w:p>
          <w:p>
            <w:pPr>
              <w:spacing w:line="580" w:lineRule="exact"/>
              <w:jc w:val="center"/>
              <w:rPr>
                <w:rFonts w:eastAsia="方正仿宋简体"/>
                <w:bCs/>
                <w:color w:val="000000"/>
                <w:kern w:val="0"/>
                <w:sz w:val="24"/>
              </w:rPr>
            </w:pPr>
          </w:p>
          <w:p>
            <w:pPr>
              <w:spacing w:line="580" w:lineRule="exact"/>
              <w:jc w:val="center"/>
              <w:rPr>
                <w:rFonts w:eastAsia="方正仿宋简体"/>
                <w:bCs/>
                <w:color w:val="000000"/>
                <w:kern w:val="0"/>
                <w:sz w:val="24"/>
              </w:rPr>
            </w:pPr>
          </w:p>
          <w:p>
            <w:pPr>
              <w:spacing w:line="580" w:lineRule="exact"/>
              <w:jc w:val="center"/>
              <w:rPr>
                <w:rFonts w:eastAsia="方正仿宋简体"/>
                <w:bCs/>
                <w:color w:val="000000"/>
                <w:kern w:val="0"/>
                <w:sz w:val="24"/>
              </w:rPr>
            </w:pPr>
          </w:p>
          <w:p>
            <w:pPr>
              <w:pStyle w:val="2"/>
              <w:rPr>
                <w:rFonts w:eastAsia="方正仿宋简体"/>
              </w:rPr>
            </w:pPr>
          </w:p>
          <w:p>
            <w:pPr>
              <w:pStyle w:val="2"/>
              <w:rPr>
                <w:rFonts w:eastAsia="方正仿宋简体"/>
              </w:rPr>
            </w:pPr>
          </w:p>
          <w:p>
            <w:pPr>
              <w:spacing w:line="580" w:lineRule="exact"/>
              <w:jc w:val="center"/>
              <w:rPr>
                <w:rFonts w:eastAsia="方正仿宋简体"/>
                <w:bCs/>
                <w:color w:val="000000"/>
                <w:kern w:val="0"/>
                <w:sz w:val="24"/>
              </w:rPr>
            </w:pPr>
          </w:p>
          <w:p>
            <w:pPr>
              <w:spacing w:line="580" w:lineRule="exact"/>
              <w:jc w:val="center"/>
              <w:rPr>
                <w:rFonts w:eastAsia="方正仿宋简体"/>
                <w:bCs/>
                <w:color w:val="000000"/>
                <w:kern w:val="0"/>
                <w:sz w:val="24"/>
              </w:rPr>
            </w:pPr>
            <w:r>
              <w:rPr>
                <w:rFonts w:eastAsia="方正仿宋简体"/>
                <w:bCs/>
                <w:color w:val="000000"/>
                <w:kern w:val="0"/>
                <w:sz w:val="24"/>
              </w:rPr>
              <w:t>市县行政审批部门</w:t>
            </w:r>
          </w:p>
          <w:p>
            <w:pPr>
              <w:spacing w:line="580" w:lineRule="exact"/>
              <w:jc w:val="center"/>
              <w:rPr>
                <w:rFonts w:eastAsia="方正仿宋简体"/>
                <w:bCs/>
                <w:color w:val="000000"/>
                <w:kern w:val="0"/>
                <w:sz w:val="24"/>
              </w:rPr>
            </w:pPr>
          </w:p>
          <w:p>
            <w:pPr>
              <w:spacing w:line="580" w:lineRule="exact"/>
              <w:jc w:val="center"/>
              <w:rPr>
                <w:rFonts w:eastAsia="方正仿宋简体"/>
                <w:bCs/>
                <w:color w:val="000000"/>
                <w:kern w:val="0"/>
                <w:sz w:val="24"/>
              </w:rPr>
            </w:pPr>
          </w:p>
          <w:p>
            <w:pPr>
              <w:spacing w:line="580" w:lineRule="exact"/>
              <w:jc w:val="center"/>
              <w:rPr>
                <w:rFonts w:eastAsia="方正仿宋简体"/>
                <w:bCs/>
                <w:color w:val="000000"/>
                <w:kern w:val="0"/>
                <w:sz w:val="24"/>
              </w:rPr>
            </w:pPr>
          </w:p>
          <w:p>
            <w:pPr>
              <w:spacing w:line="580" w:lineRule="exact"/>
              <w:jc w:val="center"/>
              <w:rPr>
                <w:rFonts w:eastAsia="方正仿宋简体"/>
                <w:bCs/>
                <w:color w:val="000000"/>
                <w:kern w:val="0"/>
                <w:sz w:val="24"/>
              </w:rPr>
            </w:pPr>
          </w:p>
          <w:p>
            <w:pPr>
              <w:spacing w:line="580" w:lineRule="exact"/>
              <w:jc w:val="center"/>
              <w:rPr>
                <w:rFonts w:eastAsia="方正仿宋简体"/>
                <w:bCs/>
                <w:color w:val="000000"/>
                <w:kern w:val="0"/>
                <w:sz w:val="24"/>
              </w:rPr>
            </w:pPr>
          </w:p>
          <w:p>
            <w:pPr>
              <w:spacing w:line="580" w:lineRule="exact"/>
              <w:jc w:val="center"/>
              <w:rPr>
                <w:rFonts w:eastAsia="方正仿宋简体"/>
                <w:bCs/>
                <w:color w:val="000000"/>
                <w:kern w:val="0"/>
                <w:sz w:val="24"/>
              </w:rPr>
            </w:pPr>
          </w:p>
          <w:p>
            <w:pPr>
              <w:spacing w:line="580" w:lineRule="exact"/>
              <w:jc w:val="center"/>
              <w:rPr>
                <w:rFonts w:eastAsia="方正仿宋简体"/>
                <w:bCs/>
                <w:color w:val="000000"/>
                <w:kern w:val="0"/>
                <w:sz w:val="24"/>
              </w:rPr>
            </w:pPr>
          </w:p>
          <w:p>
            <w:pPr>
              <w:spacing w:line="580" w:lineRule="exact"/>
              <w:jc w:val="center"/>
              <w:rPr>
                <w:rFonts w:eastAsia="方正仿宋简体"/>
                <w:bCs/>
                <w:color w:val="000000"/>
                <w:kern w:val="0"/>
                <w:sz w:val="24"/>
              </w:rPr>
            </w:pPr>
          </w:p>
          <w:p>
            <w:pPr>
              <w:spacing w:line="580" w:lineRule="exact"/>
              <w:jc w:val="center"/>
              <w:rPr>
                <w:rFonts w:eastAsia="方正仿宋简体"/>
                <w:bCs/>
                <w:color w:val="000000"/>
                <w:kern w:val="0"/>
                <w:sz w:val="24"/>
              </w:rPr>
            </w:pPr>
          </w:p>
          <w:p>
            <w:pPr>
              <w:spacing w:line="580" w:lineRule="exact"/>
              <w:jc w:val="center"/>
              <w:rPr>
                <w:rFonts w:eastAsia="方正仿宋简体"/>
                <w:bCs/>
                <w:color w:val="000000"/>
                <w:kern w:val="0"/>
                <w:sz w:val="24"/>
              </w:rPr>
            </w:pPr>
          </w:p>
          <w:p>
            <w:pPr>
              <w:spacing w:line="580" w:lineRule="exact"/>
              <w:jc w:val="center"/>
              <w:rPr>
                <w:rFonts w:eastAsia="方正仿宋简体"/>
                <w:bCs/>
                <w:color w:val="000000"/>
                <w:kern w:val="0"/>
                <w:sz w:val="24"/>
              </w:rPr>
            </w:pPr>
          </w:p>
          <w:p>
            <w:pPr>
              <w:spacing w:line="580" w:lineRule="exact"/>
              <w:jc w:val="center"/>
              <w:rPr>
                <w:rFonts w:eastAsia="方正仿宋简体"/>
                <w:bCs/>
                <w:color w:val="000000"/>
                <w:kern w:val="0"/>
                <w:sz w:val="24"/>
              </w:rPr>
            </w:pPr>
          </w:p>
          <w:p>
            <w:pPr>
              <w:spacing w:line="580" w:lineRule="exact"/>
              <w:jc w:val="center"/>
              <w:rPr>
                <w:rFonts w:eastAsia="方正仿宋简体"/>
                <w:bCs/>
                <w:color w:val="000000"/>
                <w:kern w:val="0"/>
                <w:sz w:val="24"/>
              </w:rPr>
            </w:pPr>
          </w:p>
          <w:p>
            <w:pPr>
              <w:spacing w:line="580" w:lineRule="exact"/>
              <w:jc w:val="center"/>
              <w:rPr>
                <w:rFonts w:eastAsia="方正仿宋简体"/>
                <w:bCs/>
                <w:color w:val="000000"/>
                <w:kern w:val="0"/>
                <w:sz w:val="24"/>
              </w:rPr>
            </w:pPr>
          </w:p>
          <w:p>
            <w:pPr>
              <w:spacing w:line="580" w:lineRule="exact"/>
              <w:jc w:val="center"/>
              <w:rPr>
                <w:rFonts w:eastAsia="方正仿宋简体"/>
                <w:bCs/>
                <w:color w:val="000000"/>
                <w:kern w:val="0"/>
                <w:sz w:val="24"/>
              </w:rPr>
            </w:pPr>
          </w:p>
          <w:p>
            <w:pPr>
              <w:spacing w:line="580" w:lineRule="exact"/>
              <w:rPr>
                <w:rFonts w:eastAsia="方正仿宋简体"/>
                <w:bCs/>
                <w:color w:val="000000"/>
                <w:kern w:val="0"/>
                <w:sz w:val="24"/>
              </w:rPr>
            </w:pPr>
          </w:p>
          <w:p>
            <w:pPr>
              <w:spacing w:line="580" w:lineRule="exact"/>
              <w:jc w:val="center"/>
              <w:rPr>
                <w:rFonts w:eastAsia="方正仿宋简体"/>
                <w:bCs/>
                <w:color w:val="000000"/>
                <w:kern w:val="0"/>
                <w:sz w:val="24"/>
              </w:rPr>
            </w:pPr>
          </w:p>
          <w:p>
            <w:pPr>
              <w:spacing w:line="580" w:lineRule="exact"/>
              <w:jc w:val="center"/>
              <w:rPr>
                <w:rFonts w:eastAsia="方正仿宋简体"/>
                <w:bCs/>
                <w:color w:val="000000"/>
                <w:kern w:val="0"/>
                <w:sz w:val="24"/>
              </w:rPr>
            </w:pPr>
          </w:p>
          <w:p>
            <w:pPr>
              <w:spacing w:line="580" w:lineRule="exact"/>
              <w:jc w:val="center"/>
              <w:rPr>
                <w:rFonts w:eastAsia="方正仿宋简体"/>
                <w:bCs/>
                <w:color w:val="000000"/>
                <w:kern w:val="0"/>
                <w:sz w:val="24"/>
              </w:rPr>
            </w:pPr>
          </w:p>
          <w:p>
            <w:pPr>
              <w:spacing w:line="580" w:lineRule="exact"/>
              <w:rPr>
                <w:rFonts w:eastAsia="方正仿宋简体"/>
                <w:bCs/>
                <w:color w:val="000000"/>
                <w:kern w:val="0"/>
                <w:sz w:val="24"/>
              </w:rPr>
            </w:pPr>
          </w:p>
          <w:p>
            <w:pPr>
              <w:spacing w:line="580" w:lineRule="exact"/>
              <w:jc w:val="center"/>
              <w:rPr>
                <w:rFonts w:eastAsia="方正仿宋简体"/>
                <w:bCs/>
                <w:color w:val="000000"/>
                <w:kern w:val="0"/>
                <w:sz w:val="24"/>
              </w:rPr>
            </w:pPr>
            <w:r>
              <w:rPr>
                <w:rFonts w:eastAsia="方正仿宋简体"/>
                <w:bCs/>
                <w:color w:val="000000"/>
                <w:kern w:val="0"/>
                <w:sz w:val="24"/>
              </w:rPr>
              <w:t>市县行政审批部门</w:t>
            </w:r>
          </w:p>
          <w:p>
            <w:pPr>
              <w:spacing w:line="580" w:lineRule="exact"/>
              <w:jc w:val="center"/>
              <w:rPr>
                <w:rFonts w:eastAsia="方正仿宋简体"/>
                <w:bCs/>
                <w:color w:val="000000"/>
                <w:kern w:val="0"/>
                <w:sz w:val="24"/>
              </w:rPr>
            </w:pPr>
          </w:p>
          <w:p>
            <w:pPr>
              <w:spacing w:line="580" w:lineRule="exact"/>
              <w:jc w:val="center"/>
              <w:rPr>
                <w:rFonts w:eastAsia="方正仿宋简体"/>
                <w:bCs/>
                <w:color w:val="000000"/>
                <w:kern w:val="0"/>
                <w:sz w:val="24"/>
              </w:rPr>
            </w:pPr>
          </w:p>
          <w:p>
            <w:pPr>
              <w:spacing w:line="580" w:lineRule="exact"/>
              <w:jc w:val="center"/>
              <w:rPr>
                <w:rFonts w:eastAsia="方正仿宋简体"/>
                <w:bCs/>
                <w:color w:val="000000"/>
                <w:kern w:val="0"/>
                <w:sz w:val="24"/>
              </w:rPr>
            </w:pPr>
          </w:p>
          <w:p>
            <w:pPr>
              <w:spacing w:line="580" w:lineRule="exact"/>
              <w:jc w:val="center"/>
              <w:rPr>
                <w:rFonts w:eastAsia="方正仿宋简体"/>
                <w:bCs/>
                <w:color w:val="000000"/>
                <w:kern w:val="0"/>
                <w:sz w:val="24"/>
              </w:rPr>
            </w:pPr>
          </w:p>
          <w:p>
            <w:pPr>
              <w:spacing w:line="580" w:lineRule="exact"/>
              <w:jc w:val="center"/>
              <w:rPr>
                <w:rFonts w:eastAsia="方正仿宋简体"/>
                <w:bCs/>
                <w:color w:val="000000"/>
                <w:kern w:val="0"/>
                <w:sz w:val="24"/>
              </w:rPr>
            </w:pPr>
          </w:p>
          <w:p>
            <w:pPr>
              <w:spacing w:line="580" w:lineRule="exact"/>
              <w:jc w:val="center"/>
              <w:rPr>
                <w:rFonts w:eastAsia="方正仿宋简体"/>
                <w:bCs/>
                <w:color w:val="000000"/>
                <w:kern w:val="0"/>
                <w:sz w:val="24"/>
              </w:rPr>
            </w:pPr>
          </w:p>
          <w:p>
            <w:pPr>
              <w:spacing w:line="580" w:lineRule="exact"/>
              <w:jc w:val="center"/>
              <w:rPr>
                <w:rFonts w:eastAsia="方正仿宋简体"/>
                <w:bCs/>
                <w:color w:val="000000"/>
                <w:kern w:val="0"/>
                <w:sz w:val="24"/>
              </w:rPr>
            </w:pPr>
          </w:p>
          <w:p>
            <w:pPr>
              <w:spacing w:line="580" w:lineRule="exact"/>
              <w:jc w:val="center"/>
              <w:rPr>
                <w:rFonts w:eastAsia="方正仿宋简体"/>
                <w:bCs/>
                <w:color w:val="000000"/>
                <w:kern w:val="0"/>
                <w:sz w:val="24"/>
              </w:rPr>
            </w:pPr>
          </w:p>
          <w:p>
            <w:pPr>
              <w:spacing w:line="580" w:lineRule="exact"/>
              <w:jc w:val="center"/>
              <w:rPr>
                <w:rFonts w:eastAsia="方正仿宋简体"/>
                <w:bCs/>
                <w:color w:val="000000"/>
                <w:kern w:val="0"/>
                <w:sz w:val="24"/>
              </w:rPr>
            </w:pPr>
          </w:p>
          <w:p>
            <w:pPr>
              <w:spacing w:line="580" w:lineRule="exact"/>
              <w:jc w:val="center"/>
              <w:rPr>
                <w:rFonts w:eastAsia="方正仿宋简体"/>
                <w:bCs/>
                <w:color w:val="000000"/>
                <w:kern w:val="0"/>
                <w:sz w:val="24"/>
              </w:rPr>
            </w:pPr>
          </w:p>
          <w:p>
            <w:pPr>
              <w:spacing w:line="580" w:lineRule="exact"/>
              <w:jc w:val="center"/>
              <w:rPr>
                <w:rFonts w:eastAsia="方正仿宋简体"/>
                <w:bCs/>
                <w:color w:val="000000"/>
                <w:kern w:val="0"/>
                <w:sz w:val="24"/>
              </w:rPr>
            </w:pPr>
          </w:p>
          <w:p>
            <w:pPr>
              <w:spacing w:line="580" w:lineRule="exact"/>
              <w:jc w:val="center"/>
              <w:rPr>
                <w:rFonts w:eastAsia="方正仿宋简体"/>
                <w:bCs/>
                <w:color w:val="000000"/>
                <w:kern w:val="0"/>
                <w:sz w:val="24"/>
              </w:rPr>
            </w:pPr>
          </w:p>
          <w:p>
            <w:pPr>
              <w:spacing w:line="580" w:lineRule="exact"/>
              <w:jc w:val="center"/>
              <w:rPr>
                <w:rFonts w:eastAsia="方正仿宋简体"/>
                <w:bCs/>
                <w:color w:val="000000"/>
                <w:kern w:val="0"/>
                <w:sz w:val="24"/>
              </w:rPr>
            </w:pPr>
          </w:p>
          <w:p>
            <w:pPr>
              <w:spacing w:line="580" w:lineRule="exact"/>
              <w:jc w:val="center"/>
              <w:rPr>
                <w:rFonts w:eastAsia="方正仿宋简体"/>
                <w:bCs/>
                <w:color w:val="000000"/>
                <w:kern w:val="0"/>
                <w:sz w:val="24"/>
              </w:rPr>
            </w:pPr>
          </w:p>
          <w:p>
            <w:pPr>
              <w:spacing w:line="580" w:lineRule="exact"/>
              <w:jc w:val="center"/>
              <w:rPr>
                <w:rFonts w:eastAsia="方正仿宋简体"/>
                <w:bCs/>
                <w:color w:val="000000"/>
                <w:kern w:val="0"/>
                <w:sz w:val="24"/>
              </w:rPr>
            </w:pPr>
          </w:p>
          <w:p>
            <w:pPr>
              <w:spacing w:line="580" w:lineRule="exact"/>
              <w:rPr>
                <w:rFonts w:eastAsia="方正仿宋简体"/>
                <w:bCs/>
                <w:color w:val="000000"/>
                <w:kern w:val="0"/>
                <w:sz w:val="24"/>
              </w:rPr>
            </w:pPr>
          </w:p>
          <w:p>
            <w:pPr>
              <w:pStyle w:val="2"/>
              <w:spacing w:after="0" w:line="580" w:lineRule="exact"/>
              <w:ind w:left="0" w:leftChars="0"/>
              <w:rPr>
                <w:rFonts w:eastAsia="方正仿宋简体"/>
                <w:bCs/>
              </w:rPr>
            </w:pPr>
          </w:p>
          <w:p>
            <w:pPr>
              <w:spacing w:line="580" w:lineRule="exact"/>
              <w:jc w:val="center"/>
              <w:rPr>
                <w:rFonts w:eastAsia="方正仿宋简体"/>
                <w:bCs/>
                <w:color w:val="000000"/>
                <w:kern w:val="0"/>
                <w:sz w:val="24"/>
              </w:rPr>
            </w:pPr>
          </w:p>
          <w:p>
            <w:pPr>
              <w:spacing w:line="580" w:lineRule="exact"/>
              <w:jc w:val="center"/>
              <w:rPr>
                <w:rFonts w:eastAsia="方正仿宋简体"/>
                <w:bCs/>
                <w:color w:val="000000"/>
                <w:kern w:val="0"/>
                <w:sz w:val="24"/>
              </w:rPr>
            </w:pPr>
          </w:p>
          <w:p>
            <w:pPr>
              <w:spacing w:line="580" w:lineRule="exact"/>
              <w:jc w:val="center"/>
              <w:rPr>
                <w:rFonts w:eastAsia="方正仿宋简体"/>
                <w:bCs/>
                <w:color w:val="000000"/>
                <w:kern w:val="0"/>
                <w:sz w:val="24"/>
              </w:rPr>
            </w:pPr>
            <w:r>
              <w:rPr>
                <w:rFonts w:eastAsia="方正仿宋简体"/>
                <w:bCs/>
                <w:color w:val="000000"/>
                <w:kern w:val="0"/>
                <w:sz w:val="24"/>
              </w:rPr>
              <w:t>市县行政审批部门</w:t>
            </w:r>
          </w:p>
          <w:p>
            <w:pPr>
              <w:spacing w:line="580" w:lineRule="exact"/>
              <w:jc w:val="center"/>
              <w:rPr>
                <w:rFonts w:eastAsia="方正仿宋简体"/>
                <w:bCs/>
                <w:color w:val="000000"/>
                <w:kern w:val="0"/>
                <w:sz w:val="24"/>
              </w:rPr>
            </w:pPr>
          </w:p>
          <w:p>
            <w:pPr>
              <w:spacing w:line="580" w:lineRule="exact"/>
              <w:jc w:val="center"/>
              <w:rPr>
                <w:rFonts w:eastAsia="方正仿宋简体"/>
                <w:bCs/>
                <w:color w:val="000000"/>
                <w:kern w:val="0"/>
                <w:sz w:val="24"/>
              </w:rPr>
            </w:pPr>
          </w:p>
          <w:p>
            <w:pPr>
              <w:pStyle w:val="2"/>
              <w:rPr>
                <w:rFonts w:eastAsia="方正仿宋简体"/>
                <w:bCs/>
                <w:color w:val="000000"/>
                <w:kern w:val="0"/>
                <w:sz w:val="24"/>
              </w:rPr>
            </w:pPr>
          </w:p>
          <w:p>
            <w:pPr>
              <w:pStyle w:val="2"/>
              <w:rPr>
                <w:rFonts w:eastAsia="方正仿宋简体"/>
                <w:bCs/>
                <w:color w:val="000000"/>
                <w:kern w:val="0"/>
                <w:sz w:val="24"/>
              </w:rPr>
            </w:pPr>
          </w:p>
          <w:p>
            <w:pPr>
              <w:pStyle w:val="2"/>
              <w:rPr>
                <w:rFonts w:eastAsia="方正仿宋简体"/>
                <w:bCs/>
                <w:color w:val="000000"/>
                <w:kern w:val="0"/>
                <w:sz w:val="24"/>
              </w:rPr>
            </w:pPr>
          </w:p>
          <w:p>
            <w:pPr>
              <w:pStyle w:val="2"/>
              <w:rPr>
                <w:rFonts w:eastAsia="方正仿宋简体"/>
                <w:bCs/>
                <w:color w:val="000000"/>
                <w:kern w:val="0"/>
                <w:sz w:val="24"/>
              </w:rPr>
            </w:pPr>
          </w:p>
          <w:p>
            <w:pPr>
              <w:pStyle w:val="2"/>
              <w:rPr>
                <w:rFonts w:eastAsia="方正仿宋简体"/>
                <w:bCs/>
                <w:color w:val="000000"/>
                <w:kern w:val="0"/>
                <w:sz w:val="24"/>
              </w:rPr>
            </w:pPr>
          </w:p>
          <w:p>
            <w:pPr>
              <w:pStyle w:val="2"/>
              <w:rPr>
                <w:rFonts w:eastAsia="方正仿宋简体"/>
                <w:bCs/>
                <w:color w:val="000000"/>
                <w:kern w:val="0"/>
                <w:sz w:val="24"/>
              </w:rPr>
            </w:pPr>
          </w:p>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房地产开发企业二级资质注销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40</w:t>
            </w:r>
          </w:p>
        </w:tc>
        <w:tc>
          <w:tcPr>
            <w:tcW w:w="2353" w:type="dxa"/>
            <w:vMerge w:val="continue"/>
            <w:vAlign w:val="center"/>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房地产开发企业二级资质遗失补办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41</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房地产开发企业二级资质延续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42</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房地产开发企业二级资质变更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43</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工程监理企业资质许可乙级增补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44</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工程监理企业资质许可乙级延续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45</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工程监理企业资质许可乙级多项变更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46</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工程监理企业资质许可乙级变更注册资本金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47</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工程监理企业资质许可乙级变更企业名称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48</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工程监理企业资质许可乙级变更经济性质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49</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工程监理企业资质许可乙级变更技术负责人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50</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工程监理企业资质许可乙级变更法定代表人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51</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工程监理企业资质许可乙级变更地址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52</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工程监理企业资质许可乙级变更单位负责人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53</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工程监理企业资质许可丙级注销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54</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工程监理企业资质许可丙级增补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55</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工程监理企业资质许可丙级多项变更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56</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工程监理企业资质许可丙级变更注册资本金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57</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工程监理企业资质许可丙级变更企业名称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58</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工程监理企业资质许可丙级变更经济性质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59</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工程监理企业资质许可丙级变更技术负责人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60</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工程监理企业资质许可丙级变更法定代表人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61</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工程监理企业资质许可丙级变更地址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62</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400" w:lineRule="exact"/>
              <w:jc w:val="left"/>
              <w:textAlignment w:val="center"/>
              <w:rPr>
                <w:rFonts w:eastAsia="方正仿宋简体"/>
                <w:bCs/>
                <w:color w:val="000000"/>
                <w:kern w:val="0"/>
                <w:sz w:val="24"/>
              </w:rPr>
            </w:pPr>
            <w:r>
              <w:rPr>
                <w:rFonts w:eastAsia="方正仿宋简体"/>
                <w:bCs/>
                <w:color w:val="000000"/>
                <w:kern w:val="0"/>
                <w:sz w:val="24"/>
              </w:rPr>
              <w:t>工程监理企业资质许可丙级变更</w:t>
            </w:r>
          </w:p>
          <w:p>
            <w:pPr>
              <w:widowControl/>
              <w:spacing w:line="400" w:lineRule="exact"/>
              <w:jc w:val="left"/>
              <w:textAlignment w:val="center"/>
              <w:rPr>
                <w:rFonts w:eastAsia="方正仿宋简体"/>
                <w:bCs/>
                <w:color w:val="000000"/>
                <w:kern w:val="0"/>
                <w:sz w:val="24"/>
              </w:rPr>
            </w:pPr>
            <w:r>
              <w:rPr>
                <w:rFonts w:eastAsia="方正仿宋简体"/>
                <w:bCs/>
                <w:color w:val="000000"/>
                <w:kern w:val="0"/>
                <w:sz w:val="24"/>
              </w:rPr>
              <w:t>单位负责人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63</w:t>
            </w:r>
          </w:p>
        </w:tc>
        <w:tc>
          <w:tcPr>
            <w:tcW w:w="2353" w:type="dxa"/>
            <w:vMerge w:val="continue"/>
            <w:vAlign w:val="center"/>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工程勘察、设计单位乙级资质注册资本金变更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64</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工程勘察、设计单位乙级资质注册地址变更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65</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工程勘察、设计单位乙级资质增补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66</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工程勘察、设计单位乙级资质延续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67</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工程勘察、设计单位乙级资质企业名称变更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68</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工程勘察、设计单位乙级资质经济性质变更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69</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工程勘察、设计单位乙级资质建立时间变更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70</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400" w:lineRule="exact"/>
              <w:jc w:val="left"/>
              <w:textAlignment w:val="center"/>
              <w:rPr>
                <w:rFonts w:eastAsia="方正仿宋简体"/>
                <w:bCs/>
                <w:color w:val="000000"/>
                <w:kern w:val="0"/>
                <w:sz w:val="24"/>
              </w:rPr>
            </w:pPr>
            <w:r>
              <w:rPr>
                <w:rFonts w:eastAsia="方正仿宋简体"/>
                <w:bCs/>
                <w:color w:val="000000"/>
                <w:kern w:val="0"/>
                <w:sz w:val="24"/>
              </w:rPr>
              <w:t>工程勘察、设计单位乙级资质技术负责人职称或职业资格变更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71</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工程勘察、设计单位乙级资质技术负责人变更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72</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400" w:lineRule="exact"/>
              <w:jc w:val="left"/>
              <w:textAlignment w:val="center"/>
              <w:rPr>
                <w:rFonts w:eastAsia="方正仿宋简体"/>
                <w:bCs/>
                <w:color w:val="000000"/>
                <w:kern w:val="0"/>
                <w:sz w:val="24"/>
              </w:rPr>
            </w:pPr>
            <w:r>
              <w:rPr>
                <w:rFonts w:eastAsia="方正仿宋简体"/>
                <w:bCs/>
                <w:color w:val="000000"/>
                <w:kern w:val="0"/>
                <w:sz w:val="24"/>
              </w:rPr>
              <w:t>工程勘察、设计单位乙级资质法定代表人职务变更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73</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工程勘察、设计单位乙级资质法定代表人变更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74</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400" w:lineRule="exact"/>
              <w:jc w:val="left"/>
              <w:textAlignment w:val="center"/>
              <w:rPr>
                <w:rFonts w:eastAsia="方正仿宋简体"/>
                <w:bCs/>
                <w:color w:val="000000"/>
                <w:kern w:val="0"/>
                <w:sz w:val="24"/>
              </w:rPr>
            </w:pPr>
            <w:r>
              <w:rPr>
                <w:rFonts w:eastAsia="方正仿宋简体"/>
                <w:bCs/>
                <w:color w:val="000000"/>
                <w:kern w:val="0"/>
                <w:sz w:val="24"/>
              </w:rPr>
              <w:t>工程勘察、设计单位乙级资质单位负责人职务变更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75</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工程勘察、设计单位乙级资质单位负责人变更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76</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工程勘察、设计单位乙级资质（多项变更）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77</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建设工程质量检测机构资质审批（资质延期）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78</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建设工程质量检测机构资质审批（名称变更）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79</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400" w:lineRule="exact"/>
              <w:jc w:val="left"/>
              <w:textAlignment w:val="center"/>
              <w:rPr>
                <w:rFonts w:eastAsia="方正仿宋简体"/>
                <w:bCs/>
                <w:color w:val="000000"/>
                <w:kern w:val="0"/>
                <w:sz w:val="24"/>
              </w:rPr>
            </w:pPr>
            <w:r>
              <w:rPr>
                <w:rFonts w:eastAsia="方正仿宋简体"/>
                <w:bCs/>
                <w:color w:val="000000"/>
                <w:kern w:val="0"/>
                <w:sz w:val="24"/>
              </w:rPr>
              <w:t>建设工程质量检测机构资质审批（技术负责人变更）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80</w:t>
            </w:r>
          </w:p>
        </w:tc>
        <w:tc>
          <w:tcPr>
            <w:tcW w:w="2353" w:type="dxa"/>
            <w:vMerge w:val="continue"/>
            <w:vAlign w:val="center"/>
          </w:tcPr>
          <w:p>
            <w:pPr>
              <w:spacing w:line="580" w:lineRule="exact"/>
              <w:jc w:val="center"/>
              <w:rPr>
                <w:rFonts w:eastAsia="方正仿宋简体"/>
                <w:bCs/>
                <w:color w:val="000000"/>
                <w:kern w:val="0"/>
                <w:sz w:val="24"/>
              </w:rPr>
            </w:pPr>
          </w:p>
        </w:tc>
        <w:tc>
          <w:tcPr>
            <w:tcW w:w="5498" w:type="dxa"/>
            <w:vAlign w:val="center"/>
          </w:tcPr>
          <w:p>
            <w:pPr>
              <w:widowControl/>
              <w:spacing w:line="400" w:lineRule="exact"/>
              <w:jc w:val="left"/>
              <w:textAlignment w:val="center"/>
              <w:rPr>
                <w:rFonts w:eastAsia="方正仿宋简体"/>
                <w:bCs/>
                <w:color w:val="000000"/>
                <w:kern w:val="0"/>
                <w:sz w:val="24"/>
              </w:rPr>
            </w:pPr>
            <w:r>
              <w:rPr>
                <w:rFonts w:eastAsia="方正仿宋简体"/>
                <w:bCs/>
                <w:color w:val="000000"/>
                <w:kern w:val="0"/>
                <w:sz w:val="24"/>
              </w:rPr>
              <w:t>建设工程质量检测机构资质审批（法定代表人变更）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81</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建设工程质量检测机构资质审批（地址变更）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82</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建筑施工企业安全生产许可证正常延期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83</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建筑施工企业安全生产许可证增补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84</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建筑施工企业安全生产许可证延期重审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85</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建筑施工企业安全生产许可证新申请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86</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400" w:lineRule="exact"/>
              <w:jc w:val="left"/>
              <w:textAlignment w:val="center"/>
              <w:rPr>
                <w:rFonts w:eastAsia="方正仿宋简体"/>
                <w:bCs/>
                <w:color w:val="000000"/>
                <w:kern w:val="0"/>
                <w:sz w:val="24"/>
              </w:rPr>
            </w:pPr>
            <w:r>
              <w:rPr>
                <w:rFonts w:eastAsia="方正仿宋简体"/>
                <w:bCs/>
                <w:color w:val="000000"/>
                <w:kern w:val="0"/>
                <w:sz w:val="24"/>
              </w:rPr>
              <w:t>建筑施工企业安全生产许可证变更（企业名称变更）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87</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400" w:lineRule="exact"/>
              <w:jc w:val="left"/>
              <w:textAlignment w:val="center"/>
              <w:rPr>
                <w:rFonts w:eastAsia="方正仿宋简体"/>
                <w:bCs/>
                <w:color w:val="000000"/>
                <w:kern w:val="0"/>
                <w:sz w:val="24"/>
              </w:rPr>
            </w:pPr>
            <w:r>
              <w:rPr>
                <w:rFonts w:eastAsia="方正仿宋简体"/>
                <w:bCs/>
                <w:color w:val="000000"/>
                <w:kern w:val="0"/>
                <w:sz w:val="24"/>
              </w:rPr>
              <w:t>建筑施工企业安全生产许可证变更（企业地址变更）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88</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400" w:lineRule="exact"/>
              <w:jc w:val="left"/>
              <w:textAlignment w:val="center"/>
              <w:rPr>
                <w:rFonts w:eastAsia="方正仿宋简体"/>
                <w:bCs/>
                <w:color w:val="000000"/>
                <w:kern w:val="0"/>
                <w:sz w:val="24"/>
              </w:rPr>
            </w:pPr>
            <w:r>
              <w:rPr>
                <w:rFonts w:eastAsia="方正仿宋简体"/>
                <w:bCs/>
                <w:color w:val="000000"/>
                <w:kern w:val="0"/>
                <w:sz w:val="24"/>
              </w:rPr>
              <w:t>建筑施工企业安全生产许可证变更（经济类型变更）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89</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400" w:lineRule="exact"/>
              <w:jc w:val="left"/>
              <w:textAlignment w:val="center"/>
              <w:rPr>
                <w:rFonts w:eastAsia="方正仿宋简体"/>
                <w:bCs/>
                <w:color w:val="000000"/>
                <w:kern w:val="0"/>
                <w:sz w:val="24"/>
              </w:rPr>
            </w:pPr>
            <w:r>
              <w:rPr>
                <w:rFonts w:eastAsia="方正仿宋简体"/>
                <w:bCs/>
                <w:color w:val="000000"/>
                <w:kern w:val="0"/>
                <w:sz w:val="24"/>
              </w:rPr>
              <w:t>建筑施工企业安全生产许可证变更（法人变更）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90</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400" w:lineRule="exact"/>
              <w:jc w:val="left"/>
              <w:textAlignment w:val="center"/>
              <w:rPr>
                <w:rFonts w:eastAsia="方正仿宋简体"/>
                <w:bCs/>
                <w:color w:val="000000"/>
                <w:kern w:val="0"/>
                <w:sz w:val="24"/>
              </w:rPr>
            </w:pPr>
            <w:r>
              <w:rPr>
                <w:rFonts w:eastAsia="方正仿宋简体"/>
                <w:bCs/>
                <w:color w:val="000000"/>
                <w:kern w:val="0"/>
                <w:sz w:val="24"/>
              </w:rPr>
              <w:t>建筑施工企业安全生产许可证变更（多项变更）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91</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建筑业企业资质许可注销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92</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建筑业企业资质许可（企业合并（吸收合并及新设合并）的重新核定）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93</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建筑业企业资质许可（增项）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94</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建筑业企业资质许可（遗失补办）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95</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建筑业企业资质许可（延续）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96</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建筑业企业资质许可（升级）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97</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400" w:lineRule="exact"/>
              <w:jc w:val="left"/>
              <w:textAlignment w:val="center"/>
              <w:rPr>
                <w:rFonts w:eastAsia="方正仿宋简体"/>
                <w:bCs/>
                <w:color w:val="000000"/>
                <w:kern w:val="0"/>
                <w:sz w:val="24"/>
              </w:rPr>
            </w:pPr>
            <w:r>
              <w:rPr>
                <w:rFonts w:eastAsia="方正仿宋简体"/>
                <w:bCs/>
                <w:color w:val="000000"/>
                <w:kern w:val="0"/>
                <w:sz w:val="24"/>
              </w:rPr>
              <w:t>建筑业企业资质许可（企业外资退出的重新核定）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98</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400" w:lineRule="exact"/>
              <w:jc w:val="left"/>
              <w:textAlignment w:val="center"/>
              <w:rPr>
                <w:rFonts w:eastAsia="方正仿宋简体"/>
                <w:bCs/>
                <w:color w:val="000000"/>
                <w:kern w:val="0"/>
                <w:sz w:val="24"/>
              </w:rPr>
            </w:pPr>
            <w:r>
              <w:rPr>
                <w:rFonts w:eastAsia="方正仿宋简体"/>
                <w:bCs/>
                <w:color w:val="000000"/>
                <w:kern w:val="0"/>
                <w:sz w:val="24"/>
              </w:rPr>
              <w:t>建筑业企业资质许可（企业全资子公司间重组分立的重新核定）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99</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建筑业企业资质许可（跨省变更的重新核定）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100</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建筑业企业资质许可（换证）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101</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400" w:lineRule="exact"/>
              <w:jc w:val="left"/>
              <w:textAlignment w:val="center"/>
              <w:rPr>
                <w:rFonts w:eastAsia="方正仿宋简体"/>
                <w:bCs/>
                <w:color w:val="000000"/>
                <w:kern w:val="0"/>
                <w:sz w:val="24"/>
              </w:rPr>
            </w:pPr>
            <w:r>
              <w:rPr>
                <w:rFonts w:eastAsia="方正仿宋简体"/>
                <w:bCs/>
                <w:color w:val="000000"/>
                <w:kern w:val="0"/>
                <w:sz w:val="24"/>
              </w:rPr>
              <w:t>建筑业企业资质许可（国有企业改制重组分立的重新核定）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102</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施工图审查机构认定注销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103</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施工图审查机构认定注册资本变更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104</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施工图审查机构认定增项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105</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施工图审查机构认定延续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106</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施工图审查机构认定新设立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107</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施工图审查机构认定升级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108</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施工图审查机构认定机构名称变更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109</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施工图审查机构认定机构地址变更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110</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施工图审查机构认定法定代表人变更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111</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施工图审查机构认定多项变更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112</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城市公交线路经营许可（暂停/终止）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113</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城市公交线路经营许可（新增）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114</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城市公交线路经营许可（变更）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115</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400" w:lineRule="exact"/>
              <w:jc w:val="left"/>
              <w:textAlignment w:val="center"/>
              <w:rPr>
                <w:rFonts w:eastAsia="方正仿宋简体"/>
                <w:bCs/>
                <w:color w:val="000000"/>
                <w:kern w:val="0"/>
                <w:sz w:val="24"/>
              </w:rPr>
            </w:pPr>
            <w:r>
              <w:rPr>
                <w:rFonts w:eastAsia="方正仿宋简体"/>
                <w:bCs/>
                <w:color w:val="000000"/>
                <w:kern w:val="0"/>
                <w:sz w:val="24"/>
              </w:rPr>
              <w:t>道路运输企业新建或者变更道路运输车辆动态监控平台的备案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116</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港口危险货物作业审批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117</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国内水路运输辅助业务备案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118</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企业法人从事省内水路运输经营许可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119</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个人从事内河普通货物运输经营许可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120</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涉路工程建设许可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121</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400" w:lineRule="exact"/>
              <w:jc w:val="left"/>
              <w:textAlignment w:val="center"/>
              <w:rPr>
                <w:rFonts w:eastAsia="方正仿宋简体"/>
                <w:bCs/>
                <w:color w:val="000000"/>
                <w:kern w:val="0"/>
                <w:sz w:val="24"/>
              </w:rPr>
            </w:pPr>
            <w:r>
              <w:rPr>
                <w:rFonts w:eastAsia="方正仿宋简体"/>
                <w:bCs/>
                <w:color w:val="000000"/>
                <w:kern w:val="0"/>
                <w:sz w:val="24"/>
              </w:rPr>
              <w:t>申请国内船舶管理业务经营变更名称、法定代表人、注册地址、经济类型等证书内容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122</w:t>
            </w:r>
          </w:p>
        </w:tc>
        <w:tc>
          <w:tcPr>
            <w:tcW w:w="2353" w:type="dxa"/>
            <w:vMerge w:val="continue"/>
            <w:vAlign w:val="center"/>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申请换发《国内船舶管理业务经营许可证》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123</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申请换发《国内水路运输经营许可证》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124</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申请省际普通货物水路运输经营许可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125</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360" w:lineRule="exact"/>
              <w:jc w:val="left"/>
              <w:textAlignment w:val="center"/>
              <w:rPr>
                <w:rFonts w:eastAsia="方正仿宋简体"/>
                <w:bCs/>
                <w:color w:val="000000"/>
                <w:kern w:val="0"/>
                <w:sz w:val="24"/>
              </w:rPr>
            </w:pPr>
            <w:r>
              <w:rPr>
                <w:rFonts w:eastAsia="方正仿宋简体"/>
                <w:bCs/>
                <w:color w:val="000000"/>
                <w:kern w:val="0"/>
                <w:sz w:val="24"/>
              </w:rPr>
              <w:t>申请省际普通货物水路运输业务经营变更名称、法定代表人、注册地址、经济类型等证书内容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126</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在公路用地范围内设置非公路标志许可延续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127</w:t>
            </w:r>
          </w:p>
        </w:tc>
        <w:tc>
          <w:tcPr>
            <w:tcW w:w="2353" w:type="dxa"/>
            <w:vMerge w:val="continue"/>
          </w:tcPr>
          <w:p>
            <w:pPr>
              <w:spacing w:line="580" w:lineRule="exact"/>
              <w:jc w:val="center"/>
              <w:rPr>
                <w:rFonts w:eastAsia="方正仿宋简体"/>
                <w:bCs/>
                <w:color w:val="000000"/>
                <w:kern w:val="0"/>
                <w:sz w:val="24"/>
              </w:rPr>
            </w:pPr>
          </w:p>
        </w:tc>
        <w:tc>
          <w:tcPr>
            <w:tcW w:w="5498" w:type="dxa"/>
          </w:tcPr>
          <w:p>
            <w:pPr>
              <w:widowControl/>
              <w:spacing w:line="360" w:lineRule="exact"/>
              <w:textAlignment w:val="center"/>
              <w:rPr>
                <w:rFonts w:eastAsia="方正仿宋简体"/>
                <w:bCs/>
                <w:color w:val="000000"/>
                <w:kern w:val="0"/>
                <w:sz w:val="24"/>
              </w:rPr>
            </w:pPr>
            <w:r>
              <w:rPr>
                <w:rFonts w:eastAsia="方正仿宋简体"/>
                <w:bCs/>
                <w:color w:val="000000"/>
                <w:kern w:val="0"/>
                <w:sz w:val="24"/>
              </w:rPr>
              <w:t>在通航水域内使用浮桥、载客十二人以下船舶从事水路运输经营许可（含配发船舶营运证）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128</w:t>
            </w:r>
          </w:p>
        </w:tc>
        <w:tc>
          <w:tcPr>
            <w:tcW w:w="2353" w:type="dxa"/>
            <w:vMerge w:val="restart"/>
            <w:vAlign w:val="center"/>
          </w:tcPr>
          <w:p>
            <w:pPr>
              <w:spacing w:line="580" w:lineRule="exact"/>
              <w:jc w:val="center"/>
              <w:rPr>
                <w:rFonts w:eastAsia="方正仿宋简体"/>
                <w:bCs/>
                <w:color w:val="000000"/>
                <w:kern w:val="0"/>
                <w:sz w:val="24"/>
              </w:rPr>
            </w:pPr>
            <w:r>
              <w:rPr>
                <w:rFonts w:eastAsia="方正仿宋简体"/>
                <w:bCs/>
                <w:color w:val="000000"/>
                <w:kern w:val="0"/>
                <w:sz w:val="24"/>
              </w:rPr>
              <w:t>县农业农村部门</w:t>
            </w:r>
          </w:p>
        </w:tc>
        <w:tc>
          <w:tcPr>
            <w:tcW w:w="5498" w:type="dxa"/>
            <w:vAlign w:val="center"/>
          </w:tcPr>
          <w:p>
            <w:pPr>
              <w:widowControl/>
              <w:spacing w:line="400" w:lineRule="exact"/>
              <w:jc w:val="left"/>
              <w:textAlignment w:val="center"/>
              <w:rPr>
                <w:rFonts w:eastAsia="方正仿宋简体"/>
                <w:bCs/>
                <w:color w:val="000000"/>
                <w:kern w:val="0"/>
                <w:sz w:val="24"/>
              </w:rPr>
            </w:pPr>
            <w:r>
              <w:rPr>
                <w:rFonts w:eastAsia="方正仿宋简体"/>
                <w:bCs/>
                <w:color w:val="000000"/>
                <w:kern w:val="0"/>
                <w:sz w:val="24"/>
              </w:rPr>
              <w:t>农药经营许可（适用于首次申请，经营范围增加限制使用农药、 改变营业场所或仓储场所地址）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129</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农药经营许可证延续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130</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农药经营许可证补发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131</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食用菌菌种进（出）口审批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132</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食用菌菌种生产经营许可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133</w:t>
            </w:r>
          </w:p>
        </w:tc>
        <w:tc>
          <w:tcPr>
            <w:tcW w:w="2353"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市商务部门</w:t>
            </w: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拍卖业务许可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134</w:t>
            </w:r>
          </w:p>
        </w:tc>
        <w:tc>
          <w:tcPr>
            <w:tcW w:w="2353" w:type="dxa"/>
            <w:vMerge w:val="restart"/>
          </w:tcPr>
          <w:p>
            <w:pPr>
              <w:spacing w:line="580" w:lineRule="exact"/>
              <w:jc w:val="center"/>
              <w:rPr>
                <w:rFonts w:eastAsia="方正仿宋简体"/>
                <w:bCs/>
                <w:color w:val="000000"/>
                <w:kern w:val="0"/>
                <w:sz w:val="24"/>
              </w:rPr>
            </w:pPr>
          </w:p>
          <w:p>
            <w:pPr>
              <w:spacing w:line="580" w:lineRule="exact"/>
              <w:jc w:val="center"/>
              <w:rPr>
                <w:rFonts w:eastAsia="方正仿宋简体"/>
                <w:bCs/>
                <w:color w:val="000000"/>
                <w:kern w:val="0"/>
                <w:sz w:val="24"/>
              </w:rPr>
            </w:pPr>
          </w:p>
          <w:p>
            <w:pPr>
              <w:spacing w:line="580" w:lineRule="exact"/>
              <w:jc w:val="center"/>
              <w:rPr>
                <w:rFonts w:eastAsia="方正仿宋简体"/>
                <w:bCs/>
                <w:color w:val="000000"/>
                <w:kern w:val="0"/>
                <w:sz w:val="24"/>
              </w:rPr>
            </w:pPr>
          </w:p>
          <w:p>
            <w:pPr>
              <w:spacing w:line="580" w:lineRule="exact"/>
              <w:jc w:val="center"/>
              <w:rPr>
                <w:rFonts w:eastAsia="方正仿宋简体"/>
                <w:bCs/>
                <w:color w:val="000000"/>
                <w:kern w:val="0"/>
                <w:sz w:val="24"/>
              </w:rPr>
            </w:pPr>
          </w:p>
          <w:p>
            <w:pPr>
              <w:pStyle w:val="2"/>
              <w:rPr>
                <w:rFonts w:eastAsia="方正仿宋简体"/>
                <w:bCs/>
                <w:color w:val="000000"/>
                <w:kern w:val="0"/>
                <w:sz w:val="24"/>
              </w:rPr>
            </w:pPr>
          </w:p>
          <w:p>
            <w:pPr>
              <w:pStyle w:val="2"/>
              <w:rPr>
                <w:rFonts w:eastAsia="方正仿宋简体"/>
                <w:bCs/>
                <w:color w:val="000000"/>
                <w:kern w:val="0"/>
                <w:sz w:val="24"/>
              </w:rPr>
            </w:pPr>
          </w:p>
          <w:p>
            <w:pPr>
              <w:pStyle w:val="2"/>
              <w:rPr>
                <w:rFonts w:eastAsia="方正仿宋简体"/>
                <w:bCs/>
                <w:color w:val="000000"/>
                <w:kern w:val="0"/>
                <w:sz w:val="24"/>
              </w:rPr>
            </w:pPr>
          </w:p>
          <w:p>
            <w:pPr>
              <w:pStyle w:val="2"/>
              <w:rPr>
                <w:rFonts w:eastAsia="方正仿宋简体"/>
                <w:bCs/>
                <w:color w:val="000000"/>
                <w:kern w:val="0"/>
                <w:sz w:val="24"/>
              </w:rPr>
            </w:pPr>
          </w:p>
          <w:p>
            <w:pPr>
              <w:spacing w:line="580" w:lineRule="exact"/>
              <w:jc w:val="center"/>
              <w:rPr>
                <w:rFonts w:eastAsia="方正仿宋简体"/>
                <w:bCs/>
                <w:color w:val="000000"/>
                <w:kern w:val="0"/>
                <w:sz w:val="24"/>
              </w:rPr>
            </w:pPr>
            <w:r>
              <w:rPr>
                <w:rFonts w:eastAsia="方正仿宋简体"/>
                <w:bCs/>
                <w:color w:val="000000"/>
                <w:kern w:val="0"/>
                <w:sz w:val="24"/>
              </w:rPr>
              <w:t>市县行政审批部门</w:t>
            </w:r>
          </w:p>
          <w:p>
            <w:pPr>
              <w:spacing w:line="580" w:lineRule="exact"/>
              <w:jc w:val="center"/>
              <w:rPr>
                <w:rFonts w:eastAsia="方正仿宋简体"/>
                <w:bCs/>
                <w:color w:val="000000"/>
                <w:kern w:val="0"/>
                <w:sz w:val="24"/>
              </w:rPr>
            </w:pPr>
          </w:p>
          <w:p>
            <w:pPr>
              <w:spacing w:line="580" w:lineRule="exact"/>
              <w:jc w:val="center"/>
              <w:rPr>
                <w:rFonts w:eastAsia="方正仿宋简体"/>
                <w:bCs/>
                <w:color w:val="000000"/>
                <w:kern w:val="0"/>
                <w:sz w:val="24"/>
              </w:rPr>
            </w:pPr>
          </w:p>
          <w:p>
            <w:pPr>
              <w:spacing w:line="580" w:lineRule="exact"/>
              <w:jc w:val="center"/>
              <w:rPr>
                <w:rFonts w:eastAsia="方正仿宋简体"/>
                <w:bCs/>
                <w:color w:val="000000"/>
                <w:kern w:val="0"/>
                <w:sz w:val="24"/>
              </w:rPr>
            </w:pPr>
          </w:p>
          <w:p>
            <w:pPr>
              <w:spacing w:line="580" w:lineRule="exact"/>
              <w:jc w:val="center"/>
              <w:rPr>
                <w:rFonts w:eastAsia="方正仿宋简体"/>
                <w:bCs/>
                <w:color w:val="000000"/>
                <w:kern w:val="0"/>
                <w:sz w:val="24"/>
              </w:rPr>
            </w:pPr>
          </w:p>
          <w:p>
            <w:pPr>
              <w:spacing w:line="580" w:lineRule="exact"/>
              <w:jc w:val="center"/>
              <w:rPr>
                <w:rFonts w:eastAsia="方正仿宋简体"/>
                <w:bCs/>
                <w:color w:val="000000"/>
                <w:kern w:val="0"/>
                <w:sz w:val="24"/>
              </w:rPr>
            </w:pPr>
          </w:p>
          <w:p>
            <w:pPr>
              <w:spacing w:line="580" w:lineRule="exact"/>
              <w:jc w:val="center"/>
              <w:rPr>
                <w:rFonts w:eastAsia="方正仿宋简体"/>
                <w:bCs/>
                <w:color w:val="000000"/>
                <w:kern w:val="0"/>
                <w:sz w:val="24"/>
              </w:rPr>
            </w:pPr>
          </w:p>
          <w:p>
            <w:pPr>
              <w:spacing w:line="580" w:lineRule="exact"/>
              <w:jc w:val="center"/>
              <w:rPr>
                <w:rFonts w:eastAsia="方正仿宋简体"/>
                <w:bCs/>
                <w:color w:val="000000"/>
                <w:kern w:val="0"/>
                <w:sz w:val="24"/>
              </w:rPr>
            </w:pPr>
          </w:p>
          <w:p>
            <w:pPr>
              <w:spacing w:line="580" w:lineRule="exact"/>
              <w:jc w:val="center"/>
              <w:rPr>
                <w:rFonts w:eastAsia="方正仿宋简体"/>
                <w:bCs/>
                <w:color w:val="000000"/>
                <w:kern w:val="0"/>
                <w:sz w:val="24"/>
              </w:rPr>
            </w:pPr>
          </w:p>
          <w:p>
            <w:pPr>
              <w:spacing w:line="580" w:lineRule="exact"/>
              <w:jc w:val="center"/>
              <w:rPr>
                <w:rFonts w:eastAsia="方正仿宋简体"/>
                <w:bCs/>
                <w:color w:val="000000"/>
                <w:kern w:val="0"/>
                <w:sz w:val="24"/>
              </w:rPr>
            </w:pPr>
          </w:p>
          <w:p>
            <w:pPr>
              <w:spacing w:line="580" w:lineRule="exact"/>
              <w:jc w:val="center"/>
              <w:rPr>
                <w:rFonts w:eastAsia="方正仿宋简体"/>
                <w:bCs/>
                <w:color w:val="000000"/>
                <w:kern w:val="0"/>
                <w:sz w:val="24"/>
              </w:rPr>
            </w:pPr>
          </w:p>
          <w:p>
            <w:pPr>
              <w:spacing w:line="580" w:lineRule="exact"/>
              <w:jc w:val="center"/>
              <w:rPr>
                <w:rFonts w:eastAsia="方正仿宋简体"/>
                <w:bCs/>
                <w:color w:val="000000"/>
                <w:kern w:val="0"/>
                <w:sz w:val="24"/>
              </w:rPr>
            </w:pPr>
          </w:p>
          <w:p>
            <w:pPr>
              <w:spacing w:line="580" w:lineRule="exact"/>
              <w:jc w:val="center"/>
              <w:rPr>
                <w:rFonts w:eastAsia="方正仿宋简体"/>
                <w:bCs/>
                <w:color w:val="000000"/>
                <w:kern w:val="0"/>
                <w:sz w:val="24"/>
              </w:rPr>
            </w:pPr>
          </w:p>
          <w:p>
            <w:pPr>
              <w:spacing w:line="580" w:lineRule="exact"/>
              <w:jc w:val="center"/>
              <w:rPr>
                <w:rFonts w:eastAsia="方正仿宋简体"/>
                <w:bCs/>
                <w:color w:val="000000"/>
                <w:kern w:val="0"/>
                <w:sz w:val="24"/>
              </w:rPr>
            </w:pPr>
          </w:p>
          <w:p>
            <w:pPr>
              <w:spacing w:line="580" w:lineRule="exact"/>
              <w:jc w:val="center"/>
              <w:rPr>
                <w:rFonts w:eastAsia="方正仿宋简体"/>
                <w:bCs/>
                <w:color w:val="000000"/>
                <w:kern w:val="0"/>
                <w:sz w:val="24"/>
              </w:rPr>
            </w:pPr>
          </w:p>
          <w:p>
            <w:pPr>
              <w:spacing w:line="580" w:lineRule="exact"/>
              <w:jc w:val="center"/>
              <w:rPr>
                <w:rFonts w:eastAsia="方正仿宋简体"/>
                <w:bCs/>
                <w:color w:val="000000"/>
                <w:kern w:val="0"/>
                <w:sz w:val="24"/>
              </w:rPr>
            </w:pPr>
          </w:p>
          <w:p>
            <w:pPr>
              <w:pStyle w:val="2"/>
              <w:spacing w:after="0" w:line="580" w:lineRule="exact"/>
              <w:ind w:left="0" w:leftChars="0"/>
              <w:rPr>
                <w:rFonts w:eastAsia="方正仿宋简体"/>
                <w:bCs/>
                <w:color w:val="000000"/>
                <w:kern w:val="0"/>
                <w:sz w:val="24"/>
              </w:rPr>
            </w:pPr>
          </w:p>
          <w:p>
            <w:pPr>
              <w:spacing w:line="580" w:lineRule="exact"/>
              <w:jc w:val="center"/>
              <w:rPr>
                <w:rFonts w:eastAsia="方正仿宋简体"/>
                <w:bCs/>
                <w:color w:val="000000"/>
                <w:kern w:val="0"/>
                <w:sz w:val="24"/>
              </w:rPr>
            </w:pPr>
            <w:r>
              <w:rPr>
                <w:rFonts w:eastAsia="方正仿宋简体"/>
                <w:bCs/>
                <w:color w:val="000000"/>
                <w:kern w:val="0"/>
                <w:sz w:val="24"/>
              </w:rPr>
              <w:t>市县行政审批部门</w:t>
            </w:r>
          </w:p>
          <w:p>
            <w:pPr>
              <w:spacing w:line="580" w:lineRule="exact"/>
              <w:jc w:val="center"/>
              <w:rPr>
                <w:rFonts w:eastAsia="方正仿宋简体"/>
                <w:bCs/>
                <w:color w:val="000000"/>
                <w:kern w:val="0"/>
                <w:sz w:val="24"/>
              </w:rPr>
            </w:pPr>
          </w:p>
          <w:p>
            <w:pPr>
              <w:spacing w:line="580" w:lineRule="exact"/>
              <w:jc w:val="center"/>
              <w:rPr>
                <w:rFonts w:eastAsia="方正仿宋简体"/>
                <w:bCs/>
                <w:color w:val="000000"/>
                <w:kern w:val="0"/>
                <w:sz w:val="24"/>
              </w:rPr>
            </w:pPr>
          </w:p>
          <w:p>
            <w:pPr>
              <w:spacing w:line="580" w:lineRule="exact"/>
              <w:jc w:val="center"/>
              <w:rPr>
                <w:rFonts w:eastAsia="方正仿宋简体"/>
                <w:bCs/>
                <w:color w:val="000000"/>
                <w:kern w:val="0"/>
                <w:sz w:val="24"/>
              </w:rPr>
            </w:pPr>
          </w:p>
          <w:p>
            <w:pPr>
              <w:spacing w:line="580" w:lineRule="exact"/>
              <w:jc w:val="center"/>
              <w:rPr>
                <w:rFonts w:eastAsia="方正仿宋简体"/>
                <w:bCs/>
                <w:color w:val="000000"/>
                <w:kern w:val="0"/>
                <w:sz w:val="24"/>
              </w:rPr>
            </w:pPr>
          </w:p>
          <w:p>
            <w:pPr>
              <w:spacing w:line="580" w:lineRule="exact"/>
              <w:jc w:val="center"/>
              <w:rPr>
                <w:rFonts w:eastAsia="方正仿宋简体"/>
                <w:bCs/>
                <w:color w:val="000000"/>
                <w:kern w:val="0"/>
                <w:sz w:val="24"/>
              </w:rPr>
            </w:pPr>
          </w:p>
          <w:p>
            <w:pPr>
              <w:spacing w:line="580" w:lineRule="exact"/>
              <w:jc w:val="center"/>
              <w:rPr>
                <w:rFonts w:eastAsia="方正仿宋简体"/>
                <w:bCs/>
                <w:color w:val="000000"/>
                <w:kern w:val="0"/>
                <w:sz w:val="24"/>
              </w:rPr>
            </w:pPr>
          </w:p>
          <w:p>
            <w:pPr>
              <w:spacing w:line="580" w:lineRule="exact"/>
              <w:jc w:val="center"/>
              <w:rPr>
                <w:rFonts w:eastAsia="方正仿宋简体"/>
                <w:bCs/>
                <w:color w:val="000000"/>
                <w:kern w:val="0"/>
                <w:sz w:val="24"/>
              </w:rPr>
            </w:pPr>
          </w:p>
          <w:p>
            <w:pPr>
              <w:spacing w:line="580" w:lineRule="exact"/>
              <w:jc w:val="center"/>
              <w:rPr>
                <w:rFonts w:eastAsia="方正仿宋简体"/>
                <w:bCs/>
                <w:color w:val="000000"/>
                <w:kern w:val="0"/>
                <w:sz w:val="24"/>
              </w:rPr>
            </w:pPr>
          </w:p>
          <w:p>
            <w:pPr>
              <w:spacing w:line="580" w:lineRule="exact"/>
              <w:jc w:val="center"/>
              <w:rPr>
                <w:rFonts w:eastAsia="方正仿宋简体"/>
                <w:bCs/>
                <w:color w:val="000000"/>
                <w:kern w:val="0"/>
                <w:sz w:val="24"/>
              </w:rPr>
            </w:pPr>
          </w:p>
          <w:p>
            <w:pPr>
              <w:spacing w:line="580" w:lineRule="exact"/>
              <w:jc w:val="center"/>
              <w:rPr>
                <w:rFonts w:eastAsia="方正仿宋简体"/>
                <w:bCs/>
                <w:color w:val="000000"/>
                <w:kern w:val="0"/>
                <w:sz w:val="24"/>
              </w:rPr>
            </w:pPr>
          </w:p>
          <w:p>
            <w:pPr>
              <w:spacing w:line="580" w:lineRule="exact"/>
              <w:jc w:val="center"/>
              <w:rPr>
                <w:rFonts w:eastAsia="方正仿宋简体"/>
                <w:bCs/>
                <w:color w:val="000000"/>
                <w:kern w:val="0"/>
                <w:sz w:val="24"/>
              </w:rPr>
            </w:pPr>
          </w:p>
          <w:p>
            <w:pPr>
              <w:spacing w:line="580" w:lineRule="exact"/>
              <w:jc w:val="center"/>
              <w:rPr>
                <w:rFonts w:eastAsia="方正仿宋简体"/>
                <w:bCs/>
                <w:color w:val="000000"/>
                <w:kern w:val="0"/>
                <w:sz w:val="24"/>
              </w:rPr>
            </w:pPr>
          </w:p>
          <w:p>
            <w:pPr>
              <w:spacing w:line="580" w:lineRule="exact"/>
              <w:jc w:val="center"/>
              <w:rPr>
                <w:rFonts w:eastAsia="方正仿宋简体"/>
                <w:bCs/>
                <w:color w:val="000000"/>
                <w:kern w:val="0"/>
                <w:sz w:val="24"/>
              </w:rPr>
            </w:pPr>
          </w:p>
          <w:p>
            <w:pPr>
              <w:spacing w:line="580" w:lineRule="exact"/>
              <w:jc w:val="center"/>
              <w:rPr>
                <w:rFonts w:eastAsia="方正仿宋简体"/>
                <w:bCs/>
                <w:color w:val="000000"/>
                <w:kern w:val="0"/>
                <w:sz w:val="24"/>
              </w:rPr>
            </w:pPr>
          </w:p>
          <w:p>
            <w:pPr>
              <w:spacing w:line="580" w:lineRule="exact"/>
              <w:jc w:val="center"/>
              <w:rPr>
                <w:rFonts w:eastAsia="方正仿宋简体"/>
                <w:bCs/>
                <w:color w:val="000000"/>
                <w:kern w:val="0"/>
                <w:sz w:val="24"/>
              </w:rPr>
            </w:pPr>
          </w:p>
          <w:p>
            <w:pPr>
              <w:spacing w:line="580" w:lineRule="exact"/>
              <w:jc w:val="center"/>
              <w:rPr>
                <w:rFonts w:eastAsia="方正仿宋简体"/>
                <w:bCs/>
                <w:color w:val="000000"/>
                <w:kern w:val="0"/>
                <w:sz w:val="24"/>
              </w:rPr>
            </w:pPr>
          </w:p>
          <w:p>
            <w:pPr>
              <w:spacing w:line="580" w:lineRule="exact"/>
              <w:rPr>
                <w:rFonts w:eastAsia="方正仿宋简体"/>
                <w:bCs/>
                <w:color w:val="000000"/>
                <w:kern w:val="0"/>
                <w:sz w:val="24"/>
              </w:rPr>
            </w:pPr>
          </w:p>
          <w:p>
            <w:pPr>
              <w:pStyle w:val="2"/>
              <w:rPr>
                <w:rFonts w:eastAsia="方正仿宋简体"/>
              </w:rPr>
            </w:pPr>
          </w:p>
          <w:p>
            <w:pPr>
              <w:spacing w:line="580" w:lineRule="exact"/>
              <w:jc w:val="center"/>
              <w:rPr>
                <w:rFonts w:eastAsia="方正仿宋简体"/>
                <w:bCs/>
                <w:color w:val="000000"/>
                <w:kern w:val="0"/>
                <w:sz w:val="24"/>
              </w:rPr>
            </w:pPr>
          </w:p>
          <w:p>
            <w:pPr>
              <w:spacing w:line="580" w:lineRule="exact"/>
              <w:jc w:val="center"/>
              <w:rPr>
                <w:rFonts w:eastAsia="方正仿宋简体"/>
                <w:bCs/>
                <w:color w:val="000000"/>
                <w:kern w:val="0"/>
                <w:sz w:val="24"/>
              </w:rPr>
            </w:pPr>
            <w:r>
              <w:rPr>
                <w:rFonts w:eastAsia="方正仿宋简体"/>
                <w:bCs/>
                <w:color w:val="000000"/>
                <w:kern w:val="0"/>
                <w:sz w:val="24"/>
              </w:rPr>
              <w:t>市县行政审批部门</w:t>
            </w:r>
          </w:p>
          <w:p>
            <w:pPr>
              <w:spacing w:line="580" w:lineRule="exact"/>
              <w:jc w:val="center"/>
              <w:rPr>
                <w:rFonts w:eastAsia="方正仿宋简体"/>
                <w:bCs/>
                <w:color w:val="000000"/>
                <w:kern w:val="0"/>
                <w:sz w:val="24"/>
              </w:rPr>
            </w:pPr>
          </w:p>
          <w:p>
            <w:pPr>
              <w:spacing w:line="580" w:lineRule="exact"/>
              <w:jc w:val="center"/>
              <w:rPr>
                <w:rFonts w:eastAsia="方正仿宋简体"/>
                <w:bCs/>
                <w:color w:val="000000"/>
                <w:kern w:val="0"/>
                <w:sz w:val="24"/>
              </w:rPr>
            </w:pPr>
          </w:p>
          <w:p>
            <w:pPr>
              <w:spacing w:line="580" w:lineRule="exact"/>
              <w:jc w:val="center"/>
              <w:rPr>
                <w:rFonts w:eastAsia="方正仿宋简体"/>
                <w:bCs/>
                <w:color w:val="000000"/>
                <w:kern w:val="0"/>
                <w:sz w:val="24"/>
              </w:rPr>
            </w:pPr>
          </w:p>
          <w:p>
            <w:pPr>
              <w:spacing w:line="580" w:lineRule="exact"/>
              <w:jc w:val="center"/>
              <w:rPr>
                <w:rFonts w:eastAsia="方正仿宋简体"/>
                <w:bCs/>
                <w:color w:val="000000"/>
                <w:kern w:val="0"/>
                <w:sz w:val="24"/>
              </w:rPr>
            </w:pPr>
          </w:p>
          <w:p>
            <w:pPr>
              <w:spacing w:line="580" w:lineRule="exact"/>
              <w:jc w:val="center"/>
              <w:rPr>
                <w:rFonts w:eastAsia="方正仿宋简体"/>
                <w:bCs/>
                <w:color w:val="000000"/>
                <w:kern w:val="0"/>
                <w:sz w:val="24"/>
              </w:rPr>
            </w:pPr>
          </w:p>
          <w:p>
            <w:pPr>
              <w:spacing w:line="580" w:lineRule="exact"/>
              <w:jc w:val="center"/>
              <w:rPr>
                <w:rFonts w:eastAsia="方正仿宋简体"/>
                <w:bCs/>
                <w:color w:val="000000"/>
                <w:kern w:val="0"/>
                <w:sz w:val="24"/>
              </w:rPr>
            </w:pPr>
          </w:p>
          <w:p>
            <w:pPr>
              <w:spacing w:line="580" w:lineRule="exact"/>
              <w:jc w:val="center"/>
              <w:rPr>
                <w:rFonts w:eastAsia="方正仿宋简体"/>
                <w:bCs/>
                <w:color w:val="000000"/>
                <w:kern w:val="0"/>
                <w:sz w:val="24"/>
              </w:rPr>
            </w:pPr>
          </w:p>
          <w:p>
            <w:pPr>
              <w:spacing w:line="580" w:lineRule="exact"/>
              <w:jc w:val="center"/>
              <w:rPr>
                <w:rFonts w:eastAsia="方正仿宋简体"/>
                <w:bCs/>
                <w:color w:val="000000"/>
                <w:kern w:val="0"/>
                <w:sz w:val="24"/>
              </w:rPr>
            </w:pPr>
          </w:p>
          <w:p>
            <w:pPr>
              <w:spacing w:line="580" w:lineRule="exact"/>
              <w:jc w:val="center"/>
              <w:rPr>
                <w:rFonts w:eastAsia="方正仿宋简体"/>
                <w:bCs/>
                <w:color w:val="000000"/>
                <w:kern w:val="0"/>
                <w:sz w:val="24"/>
              </w:rPr>
            </w:pPr>
          </w:p>
          <w:p>
            <w:pPr>
              <w:spacing w:line="580" w:lineRule="exact"/>
              <w:jc w:val="center"/>
              <w:rPr>
                <w:rFonts w:eastAsia="方正仿宋简体"/>
                <w:bCs/>
                <w:color w:val="000000"/>
                <w:kern w:val="0"/>
                <w:sz w:val="24"/>
              </w:rPr>
            </w:pPr>
          </w:p>
          <w:p>
            <w:pPr>
              <w:spacing w:line="580" w:lineRule="exact"/>
              <w:jc w:val="center"/>
              <w:rPr>
                <w:rFonts w:eastAsia="方正仿宋简体"/>
                <w:bCs/>
                <w:color w:val="000000"/>
                <w:kern w:val="0"/>
                <w:sz w:val="24"/>
              </w:rPr>
            </w:pPr>
          </w:p>
          <w:p>
            <w:pPr>
              <w:spacing w:line="580" w:lineRule="exact"/>
              <w:jc w:val="center"/>
              <w:rPr>
                <w:rFonts w:eastAsia="方正仿宋简体"/>
                <w:bCs/>
                <w:color w:val="000000"/>
                <w:kern w:val="0"/>
                <w:sz w:val="24"/>
              </w:rPr>
            </w:pPr>
          </w:p>
          <w:p>
            <w:pPr>
              <w:spacing w:line="580" w:lineRule="exact"/>
              <w:jc w:val="center"/>
              <w:rPr>
                <w:rFonts w:eastAsia="方正仿宋简体"/>
                <w:bCs/>
                <w:color w:val="000000"/>
                <w:kern w:val="0"/>
                <w:sz w:val="24"/>
              </w:rPr>
            </w:pPr>
          </w:p>
          <w:p>
            <w:pPr>
              <w:spacing w:line="580" w:lineRule="exact"/>
              <w:jc w:val="center"/>
              <w:rPr>
                <w:rFonts w:eastAsia="方正仿宋简体"/>
                <w:bCs/>
                <w:color w:val="000000"/>
                <w:kern w:val="0"/>
                <w:sz w:val="24"/>
              </w:rPr>
            </w:pPr>
          </w:p>
          <w:p>
            <w:pPr>
              <w:spacing w:line="580" w:lineRule="exact"/>
              <w:jc w:val="center"/>
              <w:rPr>
                <w:rFonts w:eastAsia="方正仿宋简体"/>
                <w:bCs/>
                <w:color w:val="000000"/>
                <w:kern w:val="0"/>
                <w:sz w:val="24"/>
              </w:rPr>
            </w:pPr>
          </w:p>
          <w:p>
            <w:pPr>
              <w:spacing w:line="580" w:lineRule="exact"/>
              <w:jc w:val="center"/>
              <w:rPr>
                <w:rFonts w:eastAsia="方正仿宋简体"/>
                <w:bCs/>
                <w:color w:val="000000"/>
                <w:kern w:val="0"/>
                <w:sz w:val="24"/>
              </w:rPr>
            </w:pPr>
          </w:p>
          <w:p>
            <w:pPr>
              <w:spacing w:line="580" w:lineRule="exact"/>
              <w:jc w:val="center"/>
              <w:rPr>
                <w:rFonts w:eastAsia="方正仿宋简体"/>
                <w:bCs/>
                <w:color w:val="000000"/>
                <w:kern w:val="0"/>
                <w:sz w:val="24"/>
              </w:rPr>
            </w:pPr>
          </w:p>
          <w:p>
            <w:pPr>
              <w:pStyle w:val="2"/>
              <w:spacing w:after="0" w:line="580" w:lineRule="exact"/>
              <w:ind w:left="0" w:leftChars="0" w:firstLine="0"/>
              <w:rPr>
                <w:rFonts w:eastAsia="方正仿宋简体"/>
                <w:bCs/>
                <w:color w:val="000000"/>
                <w:kern w:val="0"/>
                <w:sz w:val="24"/>
              </w:rPr>
            </w:pPr>
          </w:p>
          <w:p>
            <w:pPr>
              <w:pStyle w:val="2"/>
              <w:spacing w:after="0" w:line="580" w:lineRule="exact"/>
              <w:ind w:left="0" w:leftChars="0" w:firstLine="0"/>
              <w:rPr>
                <w:rFonts w:eastAsia="方正仿宋简体"/>
                <w:bCs/>
                <w:color w:val="000000"/>
                <w:kern w:val="0"/>
                <w:sz w:val="24"/>
              </w:rPr>
            </w:pPr>
          </w:p>
          <w:p>
            <w:pPr>
              <w:spacing w:line="580" w:lineRule="exact"/>
              <w:jc w:val="center"/>
              <w:rPr>
                <w:rFonts w:eastAsia="方正仿宋简体"/>
                <w:bCs/>
                <w:color w:val="000000"/>
                <w:kern w:val="0"/>
                <w:sz w:val="24"/>
              </w:rPr>
            </w:pPr>
            <w:r>
              <w:rPr>
                <w:rFonts w:eastAsia="方正仿宋简体"/>
                <w:bCs/>
                <w:color w:val="000000"/>
                <w:kern w:val="0"/>
                <w:sz w:val="24"/>
              </w:rPr>
              <w:t>市县行政审批部门</w:t>
            </w:r>
          </w:p>
          <w:p>
            <w:pPr>
              <w:pStyle w:val="2"/>
              <w:jc w:val="center"/>
              <w:rPr>
                <w:rFonts w:eastAsia="方正仿宋简体"/>
              </w:rPr>
            </w:pPr>
          </w:p>
          <w:p>
            <w:pPr>
              <w:pStyle w:val="2"/>
              <w:ind w:left="0" w:leftChars="0" w:firstLine="0"/>
              <w:jc w:val="center"/>
              <w:rPr>
                <w:rFonts w:eastAsia="方正仿宋简体"/>
              </w:rPr>
            </w:pPr>
          </w:p>
          <w:p>
            <w:pPr>
              <w:pStyle w:val="2"/>
              <w:ind w:left="0" w:leftChars="0" w:firstLine="0"/>
              <w:jc w:val="center"/>
              <w:rPr>
                <w:rFonts w:eastAsia="方正仿宋简体"/>
              </w:rPr>
            </w:pPr>
          </w:p>
          <w:p>
            <w:pPr>
              <w:pStyle w:val="2"/>
              <w:ind w:left="0" w:leftChars="0" w:firstLine="0"/>
              <w:jc w:val="center"/>
              <w:rPr>
                <w:rFonts w:eastAsia="方正仿宋简体"/>
              </w:rPr>
            </w:pPr>
          </w:p>
          <w:p>
            <w:pPr>
              <w:pStyle w:val="2"/>
              <w:spacing w:after="0" w:line="580" w:lineRule="exact"/>
              <w:ind w:left="0" w:leftChars="0"/>
              <w:rPr>
                <w:rFonts w:eastAsia="方正仿宋简体"/>
                <w:bCs/>
                <w:color w:val="000000"/>
                <w:kern w:val="0"/>
                <w:sz w:val="24"/>
              </w:rPr>
            </w:pPr>
          </w:p>
        </w:tc>
        <w:tc>
          <w:tcPr>
            <w:tcW w:w="5498" w:type="dxa"/>
            <w:vAlign w:val="center"/>
          </w:tcPr>
          <w:p>
            <w:pPr>
              <w:widowControl/>
              <w:spacing w:line="400" w:lineRule="exact"/>
              <w:jc w:val="left"/>
              <w:textAlignment w:val="center"/>
              <w:rPr>
                <w:rFonts w:eastAsia="方正仿宋简体"/>
                <w:bCs/>
                <w:color w:val="000000"/>
                <w:spacing w:val="-4"/>
                <w:kern w:val="0"/>
                <w:sz w:val="24"/>
              </w:rPr>
            </w:pPr>
            <w:r>
              <w:rPr>
                <w:rFonts w:eastAsia="方正仿宋简体"/>
                <w:bCs/>
                <w:color w:val="000000"/>
                <w:spacing w:val="-4"/>
                <w:kern w:val="0"/>
                <w:sz w:val="24"/>
              </w:rPr>
              <w:t>不设床位或者床位不满100张的医疗机构的执业登记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135</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400" w:lineRule="exact"/>
              <w:jc w:val="left"/>
              <w:textAlignment w:val="center"/>
              <w:rPr>
                <w:rFonts w:eastAsia="方正仿宋简体"/>
                <w:bCs/>
                <w:color w:val="000000"/>
                <w:kern w:val="0"/>
                <w:sz w:val="24"/>
              </w:rPr>
            </w:pPr>
            <w:r>
              <w:rPr>
                <w:rFonts w:eastAsia="方正仿宋简体"/>
                <w:bCs/>
                <w:color w:val="000000"/>
                <w:kern w:val="0"/>
                <w:sz w:val="24"/>
              </w:rPr>
              <w:t>不设床位或者床位不满100张的医疗机构变更执业地点（迁址、增加执业地点、注销执业地点）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136</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单采血浆站设置审批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137</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二次供水设施管理责任单位卫生许可证注销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138</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二次供水设施管理责任单位卫生许可证延续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139</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400" w:lineRule="exact"/>
              <w:jc w:val="left"/>
              <w:textAlignment w:val="center"/>
              <w:rPr>
                <w:rFonts w:eastAsia="方正仿宋简体"/>
                <w:bCs/>
                <w:color w:val="000000"/>
                <w:kern w:val="0"/>
                <w:sz w:val="24"/>
              </w:rPr>
            </w:pPr>
            <w:r>
              <w:rPr>
                <w:rFonts w:eastAsia="方正仿宋简体"/>
                <w:bCs/>
                <w:color w:val="000000"/>
                <w:kern w:val="0"/>
                <w:sz w:val="24"/>
              </w:rPr>
              <w:t>二次供水设施管理责任单位卫生许可证变更法定代表人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140</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二次供水设施管理责任单位卫生许可新申请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141</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spacing w:val="-6"/>
                <w:kern w:val="0"/>
                <w:sz w:val="24"/>
              </w:rPr>
            </w:pPr>
            <w:r>
              <w:rPr>
                <w:rFonts w:eastAsia="方正仿宋简体"/>
                <w:bCs/>
                <w:color w:val="000000"/>
                <w:spacing w:val="-6"/>
                <w:kern w:val="0"/>
                <w:sz w:val="24"/>
              </w:rPr>
              <w:t>二次供水设施管理单位责任卫生许可证变更单位名称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142</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放射工作人员证核发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143</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放射源诊疗技术和医用辐射机构许可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144</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放射源诊疗技术和医用辐射机构注销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145</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放射源诊疗技术和医用辐射机构校验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146</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400" w:lineRule="exact"/>
              <w:jc w:val="left"/>
              <w:textAlignment w:val="center"/>
              <w:rPr>
                <w:rFonts w:eastAsia="方正仿宋简体"/>
                <w:bCs/>
                <w:color w:val="000000"/>
                <w:kern w:val="0"/>
                <w:sz w:val="24"/>
              </w:rPr>
            </w:pPr>
            <w:r>
              <w:rPr>
                <w:rFonts w:eastAsia="方正仿宋简体"/>
                <w:bCs/>
                <w:color w:val="000000"/>
                <w:kern w:val="0"/>
                <w:sz w:val="24"/>
              </w:rPr>
              <w:t>放射源诊疗技术和医用辐射机构变更执业地点（迁址、增址）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147</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400" w:lineRule="exact"/>
              <w:jc w:val="left"/>
              <w:textAlignment w:val="center"/>
              <w:rPr>
                <w:rFonts w:eastAsia="方正仿宋简体"/>
                <w:bCs/>
                <w:color w:val="000000"/>
                <w:kern w:val="0"/>
                <w:sz w:val="24"/>
              </w:rPr>
            </w:pPr>
            <w:r>
              <w:rPr>
                <w:rFonts w:eastAsia="方正仿宋简体"/>
                <w:bCs/>
                <w:color w:val="000000"/>
                <w:kern w:val="0"/>
                <w:sz w:val="24"/>
              </w:rPr>
              <w:t>放射源诊疗技术和医用辐射机构变更项目、设备、核素等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148</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放射源诊疗技术和医用辐射机构变更机构名称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149</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400" w:lineRule="exact"/>
              <w:jc w:val="left"/>
              <w:textAlignment w:val="center"/>
              <w:rPr>
                <w:rFonts w:eastAsia="方正仿宋简体"/>
                <w:bCs/>
                <w:color w:val="000000"/>
                <w:kern w:val="0"/>
                <w:sz w:val="24"/>
              </w:rPr>
            </w:pPr>
            <w:r>
              <w:rPr>
                <w:rFonts w:eastAsia="方正仿宋简体"/>
                <w:bCs/>
                <w:color w:val="000000"/>
                <w:kern w:val="0"/>
                <w:sz w:val="24"/>
              </w:rPr>
              <w:t>放射源诊疗技术和医用辐射机构变更法定代表人（负责人）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150</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400" w:lineRule="exact"/>
              <w:jc w:val="left"/>
              <w:textAlignment w:val="center"/>
              <w:rPr>
                <w:rFonts w:eastAsia="方正仿宋简体"/>
                <w:bCs/>
                <w:color w:val="000000"/>
                <w:kern w:val="0"/>
                <w:sz w:val="24"/>
              </w:rPr>
            </w:pPr>
            <w:r>
              <w:rPr>
                <w:rFonts w:eastAsia="方正仿宋简体"/>
                <w:bCs/>
                <w:color w:val="000000"/>
                <w:kern w:val="0"/>
                <w:sz w:val="24"/>
              </w:rPr>
              <w:t>放射源诊疗技术和医用辐射机构变更地址（地址门牌号）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151</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放射源诊疗技术和医用辐射机构许可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152</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公共场所卫生许可证新申请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153</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公共场所卫生许可证注销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154</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公共场所卫生许可证延续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155</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公共场所卫生许可证新申请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156</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公共场所卫生许可证变更法人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157</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公共场所卫生许可证变更单位名称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158</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护士执业延续注册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159</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护士执业变更注册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160</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护士执业注册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161</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开展婚前医学检查的医疗保健机构执业许可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162</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开展婚前医学检查的医疗保健机构校验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163</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集中式供水单位卫生许可注销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164</w:t>
            </w:r>
          </w:p>
        </w:tc>
        <w:tc>
          <w:tcPr>
            <w:tcW w:w="2353" w:type="dxa"/>
            <w:vMerge w:val="continue"/>
            <w:vAlign w:val="center"/>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集中式供水单位卫生许可新申请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165</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集中式供水单位卫生许可换证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166</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集中式供水单位卫生许可变更名称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167</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集中式供水单位卫生许可变更法人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168</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开展产前筛查的医疗机构执业许可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169</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开展产前筛查的医疗机构执业校验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170</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开展产前筛查的医疗机构许可变更机构名称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171</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开展产前筛查的医疗机构许可变更法定代表人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172</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开展产前产前筛查的医疗机构许可变更地址门牌号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173</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400" w:lineRule="exact"/>
              <w:jc w:val="left"/>
              <w:textAlignment w:val="center"/>
              <w:rPr>
                <w:rFonts w:eastAsia="方正仿宋简体"/>
                <w:bCs/>
                <w:color w:val="000000"/>
                <w:kern w:val="0"/>
                <w:sz w:val="24"/>
              </w:rPr>
            </w:pPr>
            <w:r>
              <w:rPr>
                <w:rFonts w:eastAsia="方正仿宋简体"/>
                <w:bCs/>
                <w:color w:val="000000"/>
                <w:kern w:val="0"/>
                <w:sz w:val="24"/>
              </w:rPr>
              <w:t>三级医院、三级妇幼保健院（除省属医医疗机构外）床位在100张（含）以上的医疗机构和专科医院及国家明确由设区的市承担的医疗机构等有效期满延续注册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174</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400" w:lineRule="exact"/>
              <w:jc w:val="left"/>
              <w:textAlignment w:val="center"/>
              <w:rPr>
                <w:rFonts w:eastAsia="方正仿宋简体"/>
                <w:bCs/>
                <w:color w:val="000000"/>
                <w:kern w:val="0"/>
                <w:sz w:val="24"/>
              </w:rPr>
            </w:pPr>
            <w:r>
              <w:rPr>
                <w:rFonts w:eastAsia="方正仿宋简体"/>
                <w:bCs/>
                <w:color w:val="000000"/>
                <w:kern w:val="0"/>
                <w:sz w:val="24"/>
              </w:rPr>
              <w:t>三级医院、三级妇幼保健院（除省属医疗机构外）床位在100张（含）以上的医疗机构和专科医院及国家明确由设区的市承担的医疗机构等注销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175</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400" w:lineRule="exact"/>
              <w:jc w:val="left"/>
              <w:textAlignment w:val="center"/>
              <w:rPr>
                <w:rFonts w:eastAsia="方正仿宋简体"/>
                <w:bCs/>
                <w:color w:val="000000"/>
                <w:kern w:val="0"/>
                <w:sz w:val="24"/>
              </w:rPr>
            </w:pPr>
            <w:r>
              <w:rPr>
                <w:rFonts w:eastAsia="方正仿宋简体"/>
                <w:bCs/>
                <w:color w:val="000000"/>
                <w:kern w:val="0"/>
                <w:sz w:val="24"/>
              </w:rPr>
              <w:t>三级医院、三级妇幼保健院（除省属医疗机构外）床位在100张（含）以上的医疗机构和专科医院及国家明确由设区的市承担的医疗机构等校验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176</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400" w:lineRule="exact"/>
              <w:jc w:val="left"/>
              <w:textAlignment w:val="center"/>
              <w:rPr>
                <w:rFonts w:eastAsia="方正仿宋简体"/>
                <w:bCs/>
                <w:color w:val="000000"/>
                <w:kern w:val="0"/>
                <w:sz w:val="24"/>
              </w:rPr>
            </w:pPr>
            <w:r>
              <w:rPr>
                <w:rFonts w:eastAsia="方正仿宋简体"/>
                <w:bCs/>
                <w:color w:val="000000"/>
                <w:kern w:val="0"/>
                <w:sz w:val="24"/>
              </w:rPr>
              <w:t>三级医院、三级妇幼保健院（除省属医疗机构外）床位在100张（含）以上的医疗机构和专科医院及国家明确由设区的市承担的医疗机构等停业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177</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400" w:lineRule="exact"/>
              <w:jc w:val="left"/>
              <w:textAlignment w:val="center"/>
              <w:rPr>
                <w:rFonts w:eastAsia="方正仿宋简体"/>
                <w:bCs/>
                <w:color w:val="000000"/>
                <w:spacing w:val="-4"/>
                <w:kern w:val="0"/>
                <w:sz w:val="24"/>
              </w:rPr>
            </w:pPr>
            <w:r>
              <w:rPr>
                <w:rFonts w:eastAsia="方正仿宋简体"/>
                <w:bCs/>
                <w:color w:val="000000"/>
                <w:spacing w:val="-4"/>
                <w:kern w:val="0"/>
                <w:sz w:val="24"/>
              </w:rPr>
              <w:t>三级医院、三级妇幼保健院（除省属医疗机构外）床位在100张（含）以上的医疗机构和专科医院及国家明确由设区的市承担的医疗机构等变更注册资金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178</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380" w:lineRule="exact"/>
              <w:jc w:val="left"/>
              <w:textAlignment w:val="center"/>
              <w:rPr>
                <w:rFonts w:eastAsia="方正仿宋简体"/>
                <w:bCs/>
                <w:color w:val="000000"/>
                <w:kern w:val="0"/>
                <w:sz w:val="24"/>
              </w:rPr>
            </w:pPr>
            <w:r>
              <w:rPr>
                <w:rFonts w:eastAsia="方正仿宋简体"/>
                <w:bCs/>
                <w:color w:val="000000"/>
                <w:kern w:val="0"/>
                <w:sz w:val="24"/>
              </w:rPr>
              <w:t>三级医院、三级妇幼保健院（除省属医疗机构外）床位在100张（含）以上的医疗机构和专科医院及国家明确由设区的市承担的医疗机构等变更执业地点（迁址、增加执业地点、注销执业地点）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179</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380" w:lineRule="exact"/>
              <w:jc w:val="left"/>
              <w:textAlignment w:val="center"/>
              <w:rPr>
                <w:rFonts w:eastAsia="方正仿宋简体"/>
                <w:bCs/>
                <w:color w:val="000000"/>
                <w:kern w:val="0"/>
                <w:sz w:val="24"/>
              </w:rPr>
            </w:pPr>
            <w:r>
              <w:rPr>
                <w:rFonts w:eastAsia="方正仿宋简体"/>
                <w:bCs/>
                <w:color w:val="000000"/>
                <w:kern w:val="0"/>
                <w:sz w:val="24"/>
              </w:rPr>
              <w:t>三级医院、三级妇幼保健院（除省属医疗机构外）床位在100张（含）以上的医疗机构和专科医院及国家明确由设区的市承担的医疗机构等变更执业地点（地址门牌号）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180</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380" w:lineRule="exact"/>
              <w:jc w:val="left"/>
              <w:textAlignment w:val="center"/>
              <w:rPr>
                <w:rFonts w:eastAsia="方正仿宋简体"/>
                <w:bCs/>
                <w:color w:val="000000"/>
                <w:spacing w:val="-6"/>
                <w:kern w:val="0"/>
                <w:sz w:val="24"/>
              </w:rPr>
            </w:pPr>
            <w:r>
              <w:rPr>
                <w:rFonts w:eastAsia="方正仿宋简体"/>
                <w:bCs/>
                <w:color w:val="000000"/>
                <w:spacing w:val="-6"/>
                <w:kern w:val="0"/>
                <w:sz w:val="24"/>
              </w:rPr>
              <w:t>三级医院、三级妇幼保健院（除省属医疗机构外）床位在100张（含）以上的医疗机构和专科医院及国家明确由设区的市承担的医疗机构等变更诊疗科目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1" w:hRule="atLeas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181</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380" w:lineRule="exact"/>
              <w:jc w:val="left"/>
              <w:textAlignment w:val="center"/>
              <w:rPr>
                <w:rFonts w:eastAsia="方正仿宋简体"/>
                <w:bCs/>
                <w:color w:val="000000"/>
                <w:kern w:val="0"/>
                <w:sz w:val="24"/>
              </w:rPr>
            </w:pPr>
            <w:r>
              <w:rPr>
                <w:rFonts w:eastAsia="方正仿宋简体"/>
                <w:bCs/>
                <w:color w:val="000000"/>
                <w:kern w:val="0"/>
                <w:sz w:val="24"/>
              </w:rPr>
              <w:t>三级医院、三级妇幼保健院（除省属医疗机构外）床位在100张（含）以上的医疗机构和专科医院及国家明确由设区的市承担的医疗机构等变更所有制形式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182</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380" w:lineRule="exact"/>
              <w:jc w:val="left"/>
              <w:textAlignment w:val="center"/>
              <w:rPr>
                <w:rFonts w:eastAsia="方正仿宋简体"/>
                <w:bCs/>
                <w:color w:val="000000"/>
                <w:kern w:val="0"/>
                <w:sz w:val="24"/>
              </w:rPr>
            </w:pPr>
            <w:r>
              <w:rPr>
                <w:rFonts w:eastAsia="方正仿宋简体"/>
                <w:bCs/>
                <w:color w:val="000000"/>
                <w:kern w:val="0"/>
                <w:sz w:val="24"/>
              </w:rPr>
              <w:t>三级医院、三级妇幼保健院（除省属医疗机构外）床位在100张（含）以上的医疗机构和专科医院及国家明确由设区的市承担的医疗机构等变更名称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183</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380" w:lineRule="exact"/>
              <w:jc w:val="left"/>
              <w:textAlignment w:val="center"/>
              <w:rPr>
                <w:rFonts w:eastAsia="方正仿宋简体"/>
                <w:bCs/>
                <w:color w:val="000000"/>
                <w:kern w:val="0"/>
                <w:sz w:val="24"/>
              </w:rPr>
            </w:pPr>
            <w:r>
              <w:rPr>
                <w:rFonts w:eastAsia="方正仿宋简体"/>
                <w:bCs/>
                <w:color w:val="000000"/>
                <w:kern w:val="0"/>
                <w:sz w:val="24"/>
              </w:rPr>
              <w:t>三级医院、三级妇幼保健院（除省属医疗机构外）床位在100张（含）以上的医疗机构和专科医院及国家明确由设区的市承担的医疗机构等变更法定代表人（负责人）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184</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380" w:lineRule="exact"/>
              <w:jc w:val="left"/>
              <w:textAlignment w:val="center"/>
              <w:rPr>
                <w:rFonts w:eastAsia="方正仿宋简体"/>
                <w:bCs/>
                <w:color w:val="000000"/>
                <w:kern w:val="0"/>
                <w:sz w:val="24"/>
              </w:rPr>
            </w:pPr>
            <w:r>
              <w:rPr>
                <w:rFonts w:eastAsia="方正仿宋简体"/>
                <w:bCs/>
                <w:color w:val="000000"/>
                <w:kern w:val="0"/>
                <w:sz w:val="24"/>
              </w:rPr>
              <w:t>三级医院、三级妇幼保健院（除省属医疗机构外）床位在100张（含）以上的医疗机构和专科医院及国家明确由设区的市承担的医疗机构等变更床位（牙椅）数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185</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400" w:lineRule="exact"/>
              <w:jc w:val="left"/>
              <w:textAlignment w:val="center"/>
              <w:rPr>
                <w:rFonts w:eastAsia="方正仿宋简体"/>
                <w:bCs/>
                <w:color w:val="000000"/>
                <w:kern w:val="0"/>
                <w:sz w:val="24"/>
              </w:rPr>
            </w:pPr>
            <w:r>
              <w:rPr>
                <w:rFonts w:eastAsia="方正仿宋简体"/>
                <w:bCs/>
                <w:color w:val="000000"/>
                <w:kern w:val="0"/>
                <w:sz w:val="24"/>
              </w:rPr>
              <w:t>三级医院、三级妇幼保健院（除省属医疗机构）设置审批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186</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市级执业登记的医疗卫生机构护士执业注册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187</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textAlignment w:val="center"/>
              <w:rPr>
                <w:rFonts w:eastAsia="方正仿宋简体"/>
                <w:bCs/>
                <w:color w:val="000000"/>
                <w:kern w:val="0"/>
                <w:sz w:val="24"/>
              </w:rPr>
            </w:pPr>
            <w:r>
              <w:rPr>
                <w:rFonts w:eastAsia="方正仿宋简体"/>
                <w:bCs/>
                <w:color w:val="000000"/>
                <w:kern w:val="0"/>
                <w:sz w:val="24"/>
              </w:rPr>
              <w:t>消毒产品生产企业卫生许可新申请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188</w:t>
            </w:r>
          </w:p>
        </w:tc>
        <w:tc>
          <w:tcPr>
            <w:tcW w:w="2353" w:type="dxa"/>
            <w:vAlign w:val="center"/>
          </w:tcPr>
          <w:p>
            <w:pPr>
              <w:spacing w:line="400" w:lineRule="exact"/>
              <w:jc w:val="center"/>
              <w:rPr>
                <w:rFonts w:eastAsia="方正仿宋简体"/>
                <w:bCs/>
                <w:color w:val="000000"/>
                <w:kern w:val="0"/>
                <w:sz w:val="24"/>
              </w:rPr>
            </w:pPr>
            <w:r>
              <w:rPr>
                <w:rFonts w:eastAsia="方正仿宋简体"/>
                <w:bCs/>
                <w:color w:val="000000"/>
                <w:kern w:val="0"/>
                <w:sz w:val="24"/>
              </w:rPr>
              <w:t>市卫健部门</w:t>
            </w:r>
          </w:p>
          <w:p>
            <w:pPr>
              <w:spacing w:line="400" w:lineRule="exact"/>
              <w:jc w:val="center"/>
              <w:rPr>
                <w:rFonts w:eastAsia="方正仿宋简体"/>
                <w:bCs/>
                <w:color w:val="000000"/>
                <w:kern w:val="0"/>
                <w:sz w:val="24"/>
              </w:rPr>
            </w:pPr>
            <w:r>
              <w:rPr>
                <w:rFonts w:eastAsia="方正仿宋简体"/>
                <w:bCs/>
                <w:color w:val="000000"/>
                <w:kern w:val="0"/>
                <w:sz w:val="24"/>
              </w:rPr>
              <w:t>县卫健部门</w:t>
            </w:r>
          </w:p>
        </w:tc>
        <w:tc>
          <w:tcPr>
            <w:tcW w:w="5498" w:type="dxa"/>
            <w:vAlign w:val="center"/>
          </w:tcPr>
          <w:p>
            <w:pPr>
              <w:widowControl/>
              <w:spacing w:line="400" w:lineRule="exact"/>
              <w:jc w:val="left"/>
              <w:textAlignment w:val="center"/>
              <w:rPr>
                <w:rFonts w:eastAsia="方正仿宋简体"/>
                <w:bCs/>
                <w:color w:val="000000"/>
                <w:kern w:val="0"/>
                <w:sz w:val="24"/>
              </w:rPr>
            </w:pPr>
            <w:r>
              <w:rPr>
                <w:rFonts w:eastAsia="方正仿宋简体"/>
                <w:bCs/>
                <w:color w:val="000000"/>
                <w:kern w:val="0"/>
                <w:sz w:val="24"/>
              </w:rPr>
              <w:t>新建、改建或者扩建一级、二级病原微生物实验室的备案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189</w:t>
            </w:r>
          </w:p>
        </w:tc>
        <w:tc>
          <w:tcPr>
            <w:tcW w:w="2353" w:type="dxa"/>
            <w:vMerge w:val="restart"/>
          </w:tcPr>
          <w:p>
            <w:pPr>
              <w:pStyle w:val="2"/>
              <w:rPr>
                <w:rFonts w:eastAsia="方正仿宋简体"/>
              </w:rPr>
            </w:pPr>
          </w:p>
          <w:p>
            <w:pPr>
              <w:spacing w:line="580" w:lineRule="exact"/>
              <w:jc w:val="center"/>
              <w:rPr>
                <w:rFonts w:eastAsia="方正仿宋简体"/>
                <w:bCs/>
                <w:color w:val="000000"/>
                <w:kern w:val="0"/>
                <w:sz w:val="24"/>
              </w:rPr>
            </w:pPr>
          </w:p>
          <w:p>
            <w:pPr>
              <w:pStyle w:val="2"/>
              <w:rPr>
                <w:rFonts w:eastAsia="方正仿宋简体"/>
              </w:rPr>
            </w:pPr>
          </w:p>
          <w:p>
            <w:pPr>
              <w:spacing w:line="580" w:lineRule="exact"/>
              <w:jc w:val="center"/>
              <w:rPr>
                <w:rFonts w:eastAsia="方正仿宋简体"/>
                <w:bCs/>
                <w:color w:val="000000"/>
                <w:kern w:val="0"/>
                <w:sz w:val="24"/>
              </w:rPr>
            </w:pPr>
          </w:p>
          <w:p>
            <w:pPr>
              <w:pStyle w:val="2"/>
              <w:spacing w:after="0" w:line="580" w:lineRule="exact"/>
              <w:ind w:left="0" w:leftChars="0" w:firstLine="0"/>
              <w:rPr>
                <w:rFonts w:eastAsia="方正仿宋简体"/>
                <w:bCs/>
              </w:rPr>
            </w:pPr>
          </w:p>
          <w:p>
            <w:pPr>
              <w:spacing w:line="580" w:lineRule="exact"/>
              <w:jc w:val="center"/>
              <w:rPr>
                <w:rFonts w:eastAsia="方正仿宋简体"/>
                <w:bCs/>
                <w:color w:val="000000"/>
                <w:kern w:val="0"/>
                <w:sz w:val="24"/>
              </w:rPr>
            </w:pPr>
          </w:p>
          <w:p>
            <w:pPr>
              <w:spacing w:line="580" w:lineRule="exact"/>
              <w:jc w:val="center"/>
              <w:rPr>
                <w:rFonts w:eastAsia="方正仿宋简体"/>
                <w:bCs/>
                <w:color w:val="000000"/>
                <w:kern w:val="0"/>
                <w:sz w:val="24"/>
              </w:rPr>
            </w:pPr>
            <w:r>
              <w:rPr>
                <w:rFonts w:eastAsia="方正仿宋简体"/>
                <w:bCs/>
                <w:color w:val="000000"/>
                <w:kern w:val="0"/>
                <w:sz w:val="24"/>
              </w:rPr>
              <w:t>市县行政审批部门</w:t>
            </w:r>
          </w:p>
          <w:p>
            <w:pPr>
              <w:spacing w:line="580" w:lineRule="exact"/>
              <w:jc w:val="center"/>
              <w:rPr>
                <w:rFonts w:eastAsia="方正仿宋简体"/>
                <w:bCs/>
                <w:color w:val="000000"/>
                <w:kern w:val="0"/>
                <w:sz w:val="24"/>
              </w:rPr>
            </w:pPr>
          </w:p>
          <w:p>
            <w:pPr>
              <w:spacing w:line="580" w:lineRule="exact"/>
              <w:jc w:val="center"/>
              <w:rPr>
                <w:rFonts w:eastAsia="方正仿宋简体"/>
                <w:bCs/>
                <w:color w:val="000000"/>
                <w:kern w:val="0"/>
                <w:sz w:val="24"/>
              </w:rPr>
            </w:pPr>
          </w:p>
          <w:p>
            <w:pPr>
              <w:spacing w:line="580" w:lineRule="exact"/>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医师执业范围变更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190</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医师执业多机构备案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191</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医师执业地点变更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192</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医师执业注销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193</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医师执业许可注册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194</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印鉴卡-医疗机构名称变更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195</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印鉴卡-医疗机构法定代表人（负责人）变更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196</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印鉴卡-医疗机构地址变更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197</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印鉴卡-医疗管理部门负责人变更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198</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印鉴卡-药学部门负责人变更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38" w:type="dxa"/>
          </w:tcPr>
          <w:p>
            <w:pPr>
              <w:spacing w:line="580" w:lineRule="exact"/>
              <w:jc w:val="center"/>
              <w:rPr>
                <w:rFonts w:eastAsia="方正仿宋简体"/>
                <w:bCs/>
                <w:color w:val="000000"/>
                <w:kern w:val="0"/>
                <w:sz w:val="24"/>
              </w:rPr>
            </w:pPr>
            <w:r>
              <w:rPr>
                <w:rFonts w:eastAsia="方正仿宋简体"/>
                <w:bCs/>
                <w:color w:val="000000"/>
                <w:kern w:val="0"/>
                <w:sz w:val="24"/>
              </w:rPr>
              <w:t>199</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印鉴卡新申请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200</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印鉴卡-项目内容变更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201</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印鉴卡换发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202</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印鉴卡-采购人员变更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203</w:t>
            </w:r>
          </w:p>
        </w:tc>
        <w:tc>
          <w:tcPr>
            <w:tcW w:w="2353"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县卫健部门</w:t>
            </w: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中医诊所备案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204</w:t>
            </w:r>
          </w:p>
        </w:tc>
        <w:tc>
          <w:tcPr>
            <w:tcW w:w="2353" w:type="dxa"/>
            <w:vMerge w:val="restart"/>
          </w:tcPr>
          <w:p>
            <w:pPr>
              <w:spacing w:line="580" w:lineRule="exact"/>
              <w:jc w:val="center"/>
              <w:rPr>
                <w:rFonts w:eastAsia="方正仿宋简体"/>
                <w:bCs/>
                <w:color w:val="000000"/>
                <w:kern w:val="0"/>
                <w:sz w:val="24"/>
              </w:rPr>
            </w:pPr>
          </w:p>
          <w:p>
            <w:pPr>
              <w:pStyle w:val="2"/>
              <w:rPr>
                <w:rFonts w:eastAsia="方正仿宋简体"/>
              </w:rPr>
            </w:pPr>
          </w:p>
          <w:p>
            <w:pPr>
              <w:spacing w:line="400" w:lineRule="exact"/>
              <w:jc w:val="center"/>
              <w:rPr>
                <w:rFonts w:eastAsia="方正仿宋简体"/>
                <w:bCs/>
                <w:color w:val="000000"/>
                <w:kern w:val="0"/>
                <w:sz w:val="24"/>
              </w:rPr>
            </w:pPr>
            <w:r>
              <w:rPr>
                <w:rFonts w:eastAsia="方正仿宋简体"/>
                <w:bCs/>
                <w:color w:val="000000"/>
                <w:kern w:val="0"/>
                <w:sz w:val="24"/>
              </w:rPr>
              <w:t>县级退役军人部门</w:t>
            </w:r>
          </w:p>
          <w:p>
            <w:pPr>
              <w:spacing w:line="200" w:lineRule="exact"/>
              <w:jc w:val="center"/>
              <w:rPr>
                <w:rFonts w:eastAsia="方正仿宋简体"/>
                <w:bCs/>
                <w:color w:val="000000"/>
                <w:kern w:val="0"/>
                <w:sz w:val="24"/>
              </w:rPr>
            </w:pPr>
          </w:p>
          <w:p>
            <w:pPr>
              <w:pStyle w:val="2"/>
              <w:rPr>
                <w:rFonts w:eastAsia="方正仿宋简体"/>
              </w:rPr>
            </w:pPr>
          </w:p>
          <w:p>
            <w:pPr>
              <w:spacing w:line="400" w:lineRule="exact"/>
              <w:jc w:val="center"/>
              <w:rPr>
                <w:rFonts w:eastAsia="方正仿宋简体"/>
                <w:bCs/>
                <w:color w:val="000000"/>
                <w:kern w:val="0"/>
                <w:sz w:val="24"/>
              </w:rPr>
            </w:pPr>
          </w:p>
          <w:p>
            <w:pPr>
              <w:spacing w:line="400" w:lineRule="exact"/>
              <w:jc w:val="center"/>
              <w:rPr>
                <w:rFonts w:eastAsia="方正仿宋简体"/>
                <w:bCs/>
                <w:color w:val="000000"/>
                <w:kern w:val="0"/>
                <w:sz w:val="24"/>
              </w:rPr>
            </w:pPr>
            <w:r>
              <w:rPr>
                <w:rFonts w:eastAsia="方正仿宋简体"/>
                <w:bCs/>
                <w:color w:val="000000"/>
                <w:kern w:val="0"/>
                <w:sz w:val="24"/>
              </w:rPr>
              <w:t>县级退役军人部门</w:t>
            </w: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发放定期抚恤金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205</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发放烈士褒扬金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206</w:t>
            </w:r>
          </w:p>
        </w:tc>
        <w:tc>
          <w:tcPr>
            <w:tcW w:w="2353" w:type="dxa"/>
            <w:vMerge w:val="continue"/>
            <w:vAlign w:val="center"/>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发放一次性抚恤金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207</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发放享受定期抚恤金人员丧葬补助费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208</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发放一次性抚恤金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209</w:t>
            </w:r>
          </w:p>
        </w:tc>
        <w:tc>
          <w:tcPr>
            <w:tcW w:w="2353" w:type="dxa"/>
            <w:vMerge w:val="restart"/>
          </w:tcPr>
          <w:p>
            <w:pPr>
              <w:spacing w:line="580" w:lineRule="exact"/>
              <w:jc w:val="center"/>
              <w:rPr>
                <w:rFonts w:eastAsia="方正仿宋简体"/>
                <w:bCs/>
                <w:color w:val="000000"/>
                <w:kern w:val="0"/>
                <w:sz w:val="24"/>
              </w:rPr>
            </w:pPr>
          </w:p>
          <w:p>
            <w:pPr>
              <w:spacing w:line="580" w:lineRule="exact"/>
              <w:jc w:val="center"/>
              <w:rPr>
                <w:rFonts w:eastAsia="方正仿宋简体"/>
                <w:bCs/>
                <w:color w:val="000000"/>
                <w:kern w:val="0"/>
                <w:sz w:val="24"/>
              </w:rPr>
            </w:pPr>
          </w:p>
          <w:p>
            <w:pPr>
              <w:pStyle w:val="2"/>
              <w:spacing w:after="0" w:line="580" w:lineRule="exact"/>
              <w:ind w:left="0" w:leftChars="0" w:firstLine="0"/>
              <w:rPr>
                <w:rFonts w:eastAsia="方正仿宋简体"/>
                <w:bCs/>
                <w:color w:val="000000"/>
                <w:kern w:val="0"/>
                <w:sz w:val="24"/>
              </w:rPr>
            </w:pPr>
          </w:p>
          <w:p>
            <w:pPr>
              <w:pStyle w:val="2"/>
              <w:spacing w:after="0" w:line="580" w:lineRule="exact"/>
              <w:ind w:left="0" w:leftChars="0"/>
              <w:rPr>
                <w:rFonts w:eastAsia="方正仿宋简体"/>
                <w:bCs/>
                <w:color w:val="000000"/>
                <w:kern w:val="0"/>
                <w:sz w:val="24"/>
              </w:rPr>
            </w:pPr>
          </w:p>
          <w:p>
            <w:pPr>
              <w:pStyle w:val="2"/>
              <w:spacing w:after="0" w:line="580" w:lineRule="exact"/>
              <w:ind w:left="0" w:leftChars="0"/>
              <w:rPr>
                <w:rFonts w:eastAsia="方正仿宋简体"/>
                <w:bCs/>
                <w:color w:val="000000"/>
                <w:kern w:val="0"/>
                <w:sz w:val="24"/>
              </w:rPr>
            </w:pPr>
          </w:p>
          <w:p>
            <w:pPr>
              <w:pStyle w:val="2"/>
              <w:spacing w:after="0" w:line="580" w:lineRule="exact"/>
              <w:ind w:left="0" w:leftChars="0"/>
              <w:rPr>
                <w:rFonts w:eastAsia="方正仿宋简体"/>
                <w:bCs/>
                <w:color w:val="000000"/>
                <w:kern w:val="0"/>
                <w:sz w:val="24"/>
              </w:rPr>
            </w:pPr>
          </w:p>
          <w:p>
            <w:pPr>
              <w:pStyle w:val="2"/>
              <w:spacing w:after="0" w:line="580" w:lineRule="exact"/>
              <w:ind w:left="0" w:leftChars="0"/>
              <w:rPr>
                <w:rFonts w:eastAsia="方正仿宋简体"/>
                <w:bCs/>
                <w:color w:val="000000"/>
                <w:kern w:val="0"/>
                <w:sz w:val="24"/>
              </w:rPr>
            </w:pPr>
          </w:p>
          <w:p>
            <w:pPr>
              <w:pStyle w:val="2"/>
              <w:spacing w:after="0" w:line="580" w:lineRule="exact"/>
              <w:ind w:left="0" w:leftChars="0"/>
              <w:rPr>
                <w:rFonts w:eastAsia="方正仿宋简体"/>
                <w:bCs/>
                <w:color w:val="000000"/>
                <w:kern w:val="0"/>
                <w:sz w:val="24"/>
              </w:rPr>
            </w:pPr>
          </w:p>
          <w:p>
            <w:pPr>
              <w:spacing w:line="580" w:lineRule="exact"/>
              <w:jc w:val="center"/>
              <w:rPr>
                <w:rFonts w:eastAsia="方正仿宋简体"/>
                <w:bCs/>
                <w:color w:val="000000"/>
                <w:kern w:val="0"/>
                <w:sz w:val="24"/>
              </w:rPr>
            </w:pPr>
            <w:r>
              <w:rPr>
                <w:rFonts w:eastAsia="方正仿宋简体"/>
                <w:bCs/>
                <w:color w:val="000000"/>
                <w:kern w:val="0"/>
                <w:sz w:val="24"/>
              </w:rPr>
              <w:t>市县应急部门</w:t>
            </w:r>
          </w:p>
          <w:p>
            <w:pPr>
              <w:pStyle w:val="2"/>
              <w:spacing w:after="0" w:line="580" w:lineRule="exact"/>
              <w:ind w:left="0" w:leftChars="0"/>
              <w:rPr>
                <w:rFonts w:eastAsia="方正仿宋简体"/>
                <w:bCs/>
              </w:rPr>
            </w:pPr>
          </w:p>
          <w:p>
            <w:pPr>
              <w:spacing w:line="580" w:lineRule="exact"/>
              <w:jc w:val="center"/>
              <w:rPr>
                <w:rFonts w:eastAsia="方正仿宋简体"/>
                <w:bCs/>
                <w:color w:val="000000"/>
                <w:kern w:val="0"/>
                <w:sz w:val="24"/>
              </w:rPr>
            </w:pPr>
          </w:p>
          <w:p>
            <w:pPr>
              <w:spacing w:line="580" w:lineRule="exact"/>
              <w:jc w:val="center"/>
              <w:rPr>
                <w:rFonts w:eastAsia="方正仿宋简体"/>
                <w:bCs/>
                <w:color w:val="000000"/>
                <w:kern w:val="0"/>
                <w:sz w:val="24"/>
              </w:rPr>
            </w:pPr>
          </w:p>
          <w:p>
            <w:pPr>
              <w:spacing w:line="580" w:lineRule="exact"/>
              <w:jc w:val="center"/>
              <w:rPr>
                <w:rFonts w:eastAsia="方正仿宋简体"/>
                <w:bCs/>
                <w:color w:val="000000"/>
                <w:kern w:val="0"/>
                <w:sz w:val="24"/>
              </w:rPr>
            </w:pPr>
          </w:p>
          <w:p>
            <w:pPr>
              <w:spacing w:line="580" w:lineRule="exact"/>
              <w:jc w:val="center"/>
              <w:rPr>
                <w:rFonts w:eastAsia="方正仿宋简体"/>
                <w:bCs/>
                <w:color w:val="000000"/>
                <w:kern w:val="0"/>
                <w:sz w:val="24"/>
              </w:rPr>
            </w:pPr>
          </w:p>
          <w:p>
            <w:pPr>
              <w:spacing w:line="580" w:lineRule="exact"/>
              <w:jc w:val="center"/>
              <w:rPr>
                <w:rFonts w:eastAsia="方正仿宋简体"/>
                <w:bCs/>
                <w:color w:val="000000"/>
                <w:kern w:val="0"/>
                <w:sz w:val="24"/>
              </w:rPr>
            </w:pPr>
          </w:p>
          <w:p>
            <w:pPr>
              <w:spacing w:line="580" w:lineRule="exact"/>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非煤矿矿山企业安全生产许可证首次申请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210</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非煤矿矿山企业安全生产许可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211</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非煤矿矿山企业安全生产许可证变更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212</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非煤矿矿山企业安全生产许可延期换证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213</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经营第二类、第三类非药品类易制毒化学品备案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214</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400" w:lineRule="exact"/>
              <w:jc w:val="left"/>
              <w:textAlignment w:val="center"/>
              <w:rPr>
                <w:rFonts w:eastAsia="方正仿宋简体"/>
                <w:bCs/>
                <w:color w:val="000000"/>
                <w:kern w:val="0"/>
                <w:sz w:val="24"/>
              </w:rPr>
            </w:pPr>
            <w:r>
              <w:rPr>
                <w:rFonts w:eastAsia="方正仿宋简体"/>
                <w:bCs/>
                <w:color w:val="000000"/>
                <w:kern w:val="0"/>
                <w:sz w:val="24"/>
              </w:rPr>
              <w:t>危险化学品安全使用许可（危险化学品安全使用许可新办）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215</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400" w:lineRule="exact"/>
              <w:jc w:val="left"/>
              <w:textAlignment w:val="center"/>
              <w:rPr>
                <w:rFonts w:eastAsia="方正仿宋简体"/>
                <w:bCs/>
                <w:color w:val="000000"/>
                <w:kern w:val="0"/>
                <w:sz w:val="24"/>
              </w:rPr>
            </w:pPr>
            <w:r>
              <w:rPr>
                <w:rFonts w:eastAsia="方正仿宋简体"/>
                <w:bCs/>
                <w:color w:val="000000"/>
                <w:kern w:val="0"/>
                <w:sz w:val="24"/>
              </w:rPr>
              <w:t>危险化学品安全经营许可（危险化学品安全经营许可新办）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216</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危险化学品经营许可证延期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217</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危险化学品经营许可证变更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218</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400" w:lineRule="exact"/>
              <w:jc w:val="left"/>
              <w:textAlignment w:val="center"/>
              <w:rPr>
                <w:rFonts w:eastAsia="方正仿宋简体"/>
                <w:bCs/>
                <w:color w:val="000000"/>
                <w:kern w:val="0"/>
                <w:sz w:val="24"/>
              </w:rPr>
            </w:pPr>
            <w:r>
              <w:rPr>
                <w:rFonts w:eastAsia="方正仿宋简体"/>
                <w:bCs/>
                <w:color w:val="000000"/>
                <w:kern w:val="0"/>
                <w:sz w:val="24"/>
              </w:rPr>
              <w:t>危险化学品生产企业安全生产许可（危险化学品生产企业安全生产许可新办）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219</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危险化学品生产企业安全生产许可证变更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220</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危险化学品生产企业安全生产许可证变更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221</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400" w:lineRule="exact"/>
              <w:jc w:val="left"/>
              <w:textAlignment w:val="center"/>
              <w:rPr>
                <w:rFonts w:eastAsia="方正仿宋简体"/>
                <w:bCs/>
                <w:color w:val="000000"/>
                <w:kern w:val="0"/>
                <w:sz w:val="24"/>
              </w:rPr>
            </w:pPr>
            <w:r>
              <w:rPr>
                <w:rFonts w:eastAsia="方正仿宋简体"/>
                <w:bCs/>
                <w:color w:val="000000"/>
                <w:kern w:val="0"/>
                <w:sz w:val="24"/>
              </w:rPr>
              <w:t>新建、改建、扩建生产、储存危险化学品的建设项目安全条件审查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222</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烟花爆竹经营（零售）许可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223</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400" w:lineRule="exact"/>
              <w:jc w:val="left"/>
              <w:textAlignment w:val="center"/>
              <w:rPr>
                <w:rFonts w:eastAsia="方正仿宋简体"/>
                <w:bCs/>
                <w:color w:val="000000"/>
                <w:kern w:val="0"/>
                <w:sz w:val="24"/>
              </w:rPr>
            </w:pPr>
            <w:r>
              <w:rPr>
                <w:rFonts w:eastAsia="方正仿宋简体"/>
                <w:bCs/>
                <w:color w:val="000000"/>
                <w:kern w:val="0"/>
                <w:sz w:val="24"/>
              </w:rPr>
              <w:t>烟花爆竹经营（批发）许可（烟花爆竹经营（批发）许可新办）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224</w:t>
            </w:r>
          </w:p>
        </w:tc>
        <w:tc>
          <w:tcPr>
            <w:tcW w:w="2353" w:type="dxa"/>
            <w:vMerge w:val="continue"/>
          </w:tcPr>
          <w:p>
            <w:pPr>
              <w:spacing w:line="580" w:lineRule="exact"/>
              <w:jc w:val="center"/>
              <w:rPr>
                <w:rFonts w:eastAsia="方正仿宋简体"/>
                <w:bCs/>
                <w:color w:val="000000"/>
                <w:kern w:val="0"/>
                <w:sz w:val="24"/>
              </w:rPr>
            </w:pPr>
          </w:p>
        </w:tc>
        <w:tc>
          <w:tcPr>
            <w:tcW w:w="5498" w:type="dxa"/>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烟花爆竹经营（批发）许可变更申请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225</w:t>
            </w:r>
          </w:p>
        </w:tc>
        <w:tc>
          <w:tcPr>
            <w:tcW w:w="2353" w:type="dxa"/>
            <w:vMerge w:val="restart"/>
          </w:tcPr>
          <w:p>
            <w:pPr>
              <w:pStyle w:val="2"/>
              <w:spacing w:after="0" w:line="580" w:lineRule="exact"/>
              <w:ind w:left="0" w:leftChars="0" w:firstLine="0"/>
              <w:rPr>
                <w:rFonts w:eastAsia="方正仿宋简体"/>
                <w:bCs/>
                <w:color w:val="000000"/>
                <w:kern w:val="0"/>
                <w:sz w:val="24"/>
              </w:rPr>
            </w:pPr>
          </w:p>
          <w:p>
            <w:pPr>
              <w:pStyle w:val="2"/>
              <w:spacing w:after="0" w:line="580" w:lineRule="exact"/>
              <w:ind w:left="0" w:leftChars="0" w:firstLine="0"/>
              <w:rPr>
                <w:rFonts w:eastAsia="方正仿宋简体"/>
                <w:bCs/>
                <w:color w:val="000000"/>
                <w:kern w:val="0"/>
                <w:sz w:val="24"/>
              </w:rPr>
            </w:pPr>
          </w:p>
          <w:p>
            <w:pPr>
              <w:pStyle w:val="2"/>
              <w:spacing w:after="0" w:line="580" w:lineRule="exact"/>
              <w:ind w:left="0" w:leftChars="0" w:firstLine="0"/>
              <w:rPr>
                <w:rFonts w:eastAsia="方正仿宋简体"/>
                <w:bCs/>
                <w:color w:val="000000"/>
                <w:kern w:val="0"/>
                <w:sz w:val="24"/>
              </w:rPr>
            </w:pPr>
          </w:p>
          <w:p>
            <w:pPr>
              <w:spacing w:line="580" w:lineRule="exact"/>
              <w:jc w:val="center"/>
              <w:rPr>
                <w:rFonts w:eastAsia="方正仿宋简体"/>
                <w:bCs/>
                <w:color w:val="000000"/>
                <w:kern w:val="0"/>
                <w:sz w:val="24"/>
              </w:rPr>
            </w:pPr>
            <w:r>
              <w:rPr>
                <w:rFonts w:eastAsia="方正仿宋简体"/>
                <w:bCs/>
                <w:color w:val="000000"/>
                <w:kern w:val="0"/>
                <w:sz w:val="24"/>
              </w:rPr>
              <w:t>市县文旅部门</w:t>
            </w:r>
          </w:p>
          <w:p>
            <w:pPr>
              <w:pStyle w:val="2"/>
              <w:spacing w:after="0" w:line="580" w:lineRule="exact"/>
              <w:ind w:left="0" w:leftChars="0" w:firstLine="0"/>
              <w:rPr>
                <w:rFonts w:eastAsia="方正仿宋简体"/>
                <w:bCs/>
                <w:color w:val="000000"/>
                <w:kern w:val="0"/>
                <w:sz w:val="24"/>
              </w:rPr>
            </w:pPr>
          </w:p>
          <w:p>
            <w:pPr>
              <w:pStyle w:val="2"/>
              <w:spacing w:after="0" w:line="580" w:lineRule="exact"/>
              <w:ind w:left="0" w:leftChars="0"/>
              <w:rPr>
                <w:rFonts w:eastAsia="方正仿宋简体"/>
                <w:bCs/>
                <w:color w:val="000000"/>
                <w:kern w:val="0"/>
                <w:sz w:val="24"/>
              </w:rPr>
            </w:pPr>
          </w:p>
        </w:tc>
        <w:tc>
          <w:tcPr>
            <w:tcW w:w="5498" w:type="dxa"/>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广播电视节目制作经营单位设立审批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226</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广播电视视频点播业务许可证（乙种）审批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227</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境内卫星电视广播地面接收设施设立审批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228</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境外卫星电视广播地面接收设施设立审批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229</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400" w:lineRule="exact"/>
              <w:jc w:val="left"/>
              <w:textAlignment w:val="center"/>
              <w:rPr>
                <w:rFonts w:eastAsia="方正仿宋简体"/>
                <w:bCs/>
                <w:color w:val="000000"/>
                <w:kern w:val="0"/>
                <w:sz w:val="24"/>
              </w:rPr>
            </w:pPr>
            <w:r>
              <w:rPr>
                <w:rFonts w:eastAsia="方正仿宋简体"/>
                <w:bCs/>
                <w:color w:val="000000"/>
                <w:kern w:val="0"/>
                <w:sz w:val="24"/>
              </w:rPr>
              <w:t>省级行政区域内利用有线方式从事广播电视节目传送业务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230</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卫星电视广播地面接收设施安装服务许可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231</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400" w:lineRule="exact"/>
              <w:jc w:val="left"/>
              <w:textAlignment w:val="center"/>
              <w:rPr>
                <w:rFonts w:eastAsia="方正仿宋简体"/>
                <w:bCs/>
                <w:color w:val="000000"/>
                <w:kern w:val="0"/>
                <w:sz w:val="24"/>
              </w:rPr>
            </w:pPr>
            <w:r>
              <w:rPr>
                <w:rFonts w:eastAsia="方正仿宋简体"/>
                <w:bCs/>
                <w:color w:val="000000"/>
                <w:kern w:val="0"/>
                <w:sz w:val="24"/>
              </w:rPr>
              <w:t>乡镇设立广播电视站和机关、部队、团体、企业事业单位设立有线广播电视站审批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232</w:t>
            </w:r>
          </w:p>
        </w:tc>
        <w:tc>
          <w:tcPr>
            <w:tcW w:w="2353" w:type="dxa"/>
            <w:vMerge w:val="restart"/>
            <w:vAlign w:val="center"/>
          </w:tcPr>
          <w:p>
            <w:pPr>
              <w:spacing w:line="580" w:lineRule="exact"/>
              <w:jc w:val="center"/>
              <w:rPr>
                <w:rFonts w:eastAsia="方正仿宋简体"/>
                <w:bCs/>
                <w:color w:val="000000"/>
                <w:kern w:val="0"/>
                <w:sz w:val="24"/>
              </w:rPr>
            </w:pPr>
            <w:r>
              <w:rPr>
                <w:rFonts w:eastAsia="方正仿宋简体"/>
                <w:bCs/>
                <w:color w:val="000000"/>
                <w:kern w:val="0"/>
                <w:sz w:val="24"/>
              </w:rPr>
              <w:t>县教体部门</w:t>
            </w: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经营高危险性体育项目许可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233</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举办健身气功活动审批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234</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三级社会体育指导员技术等级认定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235</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设立健身气功站点审批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236</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县级体育类民办非企业单位注销登记前的审查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237</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县级体育类民办非企业单位设立登记前的审查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238</w:t>
            </w:r>
          </w:p>
        </w:tc>
        <w:tc>
          <w:tcPr>
            <w:tcW w:w="2353" w:type="dxa"/>
            <w:vMerge w:val="continue"/>
          </w:tcPr>
          <w:p>
            <w:pPr>
              <w:spacing w:line="580" w:lineRule="exact"/>
              <w:jc w:val="center"/>
              <w:rPr>
                <w:rFonts w:eastAsia="方正仿宋简体"/>
                <w:bCs/>
                <w:color w:val="000000"/>
                <w:kern w:val="0"/>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县级体育类民办非企业单位变更登记前的审查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239</w:t>
            </w:r>
          </w:p>
        </w:tc>
        <w:tc>
          <w:tcPr>
            <w:tcW w:w="2353" w:type="dxa"/>
            <w:vMerge w:val="restart"/>
          </w:tcPr>
          <w:p>
            <w:pPr>
              <w:pStyle w:val="2"/>
              <w:spacing w:after="0" w:line="580" w:lineRule="exact"/>
              <w:ind w:left="0" w:leftChars="0" w:firstLine="0"/>
              <w:rPr>
                <w:rFonts w:eastAsia="方正仿宋简体"/>
                <w:bCs/>
              </w:rPr>
            </w:pPr>
          </w:p>
          <w:p>
            <w:pPr>
              <w:spacing w:line="580" w:lineRule="exact"/>
              <w:jc w:val="center"/>
              <w:rPr>
                <w:rFonts w:eastAsia="方正仿宋简体"/>
                <w:bCs/>
                <w:color w:val="000000"/>
                <w:kern w:val="0"/>
                <w:sz w:val="24"/>
              </w:rPr>
            </w:pPr>
            <w:r>
              <w:rPr>
                <w:rFonts w:eastAsia="方正仿宋简体"/>
                <w:bCs/>
                <w:color w:val="000000"/>
                <w:kern w:val="0"/>
                <w:sz w:val="24"/>
              </w:rPr>
              <w:t>市县行政审批部门</w:t>
            </w: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防空地下室易地建设审批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240</w:t>
            </w:r>
          </w:p>
        </w:tc>
        <w:tc>
          <w:tcPr>
            <w:tcW w:w="2353" w:type="dxa"/>
            <w:vMerge w:val="continue"/>
          </w:tcPr>
          <w:p>
            <w:pPr>
              <w:spacing w:line="580" w:lineRule="exact"/>
              <w:rPr>
                <w:rFonts w:eastAsia="方正仿宋简体"/>
                <w:bCs/>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人防工程质量监督登记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938" w:type="dxa"/>
            <w:vAlign w:val="center"/>
          </w:tcPr>
          <w:p>
            <w:pPr>
              <w:spacing w:line="580" w:lineRule="exact"/>
              <w:jc w:val="center"/>
              <w:rPr>
                <w:rFonts w:eastAsia="方正仿宋简体"/>
                <w:bCs/>
                <w:color w:val="000000"/>
                <w:kern w:val="0"/>
                <w:sz w:val="24"/>
              </w:rPr>
            </w:pPr>
            <w:r>
              <w:rPr>
                <w:rFonts w:eastAsia="方正仿宋简体"/>
                <w:bCs/>
                <w:color w:val="000000"/>
                <w:kern w:val="0"/>
                <w:sz w:val="24"/>
              </w:rPr>
              <w:t>241</w:t>
            </w:r>
          </w:p>
        </w:tc>
        <w:tc>
          <w:tcPr>
            <w:tcW w:w="2353" w:type="dxa"/>
            <w:vMerge w:val="continue"/>
          </w:tcPr>
          <w:p>
            <w:pPr>
              <w:spacing w:line="580" w:lineRule="exact"/>
              <w:rPr>
                <w:rFonts w:eastAsia="方正仿宋简体"/>
                <w:bCs/>
                <w:sz w:val="24"/>
              </w:rPr>
            </w:pPr>
          </w:p>
        </w:tc>
        <w:tc>
          <w:tcPr>
            <w:tcW w:w="5498" w:type="dxa"/>
            <w:vAlign w:val="center"/>
          </w:tcPr>
          <w:p>
            <w:pPr>
              <w:widowControl/>
              <w:spacing w:line="580" w:lineRule="exact"/>
              <w:jc w:val="left"/>
              <w:textAlignment w:val="center"/>
              <w:rPr>
                <w:rFonts w:eastAsia="方正仿宋简体"/>
                <w:bCs/>
                <w:color w:val="000000"/>
                <w:kern w:val="0"/>
                <w:sz w:val="24"/>
              </w:rPr>
            </w:pPr>
            <w:r>
              <w:rPr>
                <w:rFonts w:eastAsia="方正仿宋简体"/>
                <w:bCs/>
                <w:color w:val="000000"/>
                <w:kern w:val="0"/>
                <w:sz w:val="24"/>
              </w:rPr>
              <w:t>应建防空地下室的民用建筑项目报建审批</w:t>
            </w:r>
          </w:p>
        </w:tc>
      </w:tr>
    </w:tbl>
    <w:p>
      <w:pPr>
        <w:spacing w:line="580" w:lineRule="exact"/>
        <w:rPr>
          <w:bCs/>
        </w:rPr>
      </w:pPr>
    </w:p>
    <w:p>
      <w:pPr>
        <w:spacing w:line="580" w:lineRule="exact"/>
        <w:rPr>
          <w:bCs/>
        </w:rPr>
        <w:sectPr>
          <w:pgSz w:w="11907" w:h="16840"/>
          <w:pgMar w:top="2155" w:right="1588" w:bottom="1304" w:left="1588" w:header="1361" w:footer="1418" w:gutter="0"/>
          <w:cols w:space="720" w:num="1"/>
          <w:docGrid w:type="lines" w:linePitch="312" w:charSpace="0"/>
        </w:sectPr>
      </w:pPr>
    </w:p>
    <w:p>
      <w:pPr>
        <w:spacing w:line="600" w:lineRule="exact"/>
        <w:rPr>
          <w:rFonts w:eastAsia="方正黑体简体"/>
          <w:sz w:val="32"/>
          <w:szCs w:val="32"/>
        </w:rPr>
      </w:pPr>
      <w:r>
        <w:rPr>
          <w:rFonts w:eastAsia="方正黑体简体"/>
          <w:sz w:val="32"/>
          <w:szCs w:val="32"/>
        </w:rPr>
        <w:t>附件3</w:t>
      </w:r>
    </w:p>
    <w:p>
      <w:pPr>
        <w:spacing w:before="312" w:beforeLines="100" w:line="580" w:lineRule="exact"/>
        <w:ind w:firstLine="884"/>
        <w:jc w:val="center"/>
        <w:rPr>
          <w:rFonts w:eastAsia="方正小标宋简体"/>
          <w:sz w:val="44"/>
          <w:szCs w:val="44"/>
        </w:rPr>
      </w:pPr>
      <w:r>
        <w:rPr>
          <w:rFonts w:eastAsia="方正小标宋简体"/>
          <w:sz w:val="44"/>
          <w:szCs w:val="44"/>
        </w:rPr>
        <w:t>济宁市兖州区“无证明城市”建设工作台账</w:t>
      </w:r>
    </w:p>
    <w:p>
      <w:pPr>
        <w:pStyle w:val="2"/>
        <w:spacing w:after="0" w:line="240" w:lineRule="exact"/>
      </w:pPr>
    </w:p>
    <w:tbl>
      <w:tblPr>
        <w:tblStyle w:val="6"/>
        <w:tblW w:w="147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8"/>
        <w:gridCol w:w="1106"/>
        <w:gridCol w:w="2869"/>
        <w:gridCol w:w="2636"/>
        <w:gridCol w:w="2432"/>
        <w:gridCol w:w="2727"/>
        <w:gridCol w:w="22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blHeader/>
          <w:jc w:val="center"/>
        </w:trPr>
        <w:tc>
          <w:tcPr>
            <w:tcW w:w="257" w:type="pct"/>
            <w:shd w:val="clear" w:color="auto" w:fill="auto"/>
            <w:tcMar>
              <w:top w:w="15" w:type="dxa"/>
              <w:left w:w="15" w:type="dxa"/>
              <w:right w:w="15" w:type="dxa"/>
            </w:tcMar>
            <w:vAlign w:val="center"/>
          </w:tcPr>
          <w:p>
            <w:pPr>
              <w:snapToGrid w:val="0"/>
              <w:spacing w:line="280" w:lineRule="exact"/>
              <w:jc w:val="center"/>
              <w:rPr>
                <w:rFonts w:eastAsia="方正黑体简体"/>
                <w:color w:val="000000" w:themeColor="text1"/>
                <w:sz w:val="24"/>
              </w:rPr>
            </w:pPr>
            <w:r>
              <w:rPr>
                <w:rFonts w:eastAsia="方正黑体简体"/>
                <w:color w:val="000000" w:themeColor="text1"/>
                <w:sz w:val="24"/>
              </w:rPr>
              <w:t>序号</w:t>
            </w:r>
          </w:p>
        </w:tc>
        <w:tc>
          <w:tcPr>
            <w:tcW w:w="375" w:type="pct"/>
            <w:shd w:val="clear" w:color="auto" w:fill="auto"/>
            <w:tcMar>
              <w:top w:w="15" w:type="dxa"/>
              <w:left w:w="15" w:type="dxa"/>
              <w:right w:w="15" w:type="dxa"/>
            </w:tcMar>
            <w:vAlign w:val="center"/>
          </w:tcPr>
          <w:p>
            <w:pPr>
              <w:snapToGrid w:val="0"/>
              <w:spacing w:line="280" w:lineRule="exact"/>
              <w:jc w:val="center"/>
              <w:rPr>
                <w:rFonts w:eastAsia="方正黑体简体"/>
                <w:color w:val="000000" w:themeColor="text1"/>
                <w:sz w:val="24"/>
              </w:rPr>
            </w:pPr>
            <w:r>
              <w:rPr>
                <w:rFonts w:eastAsia="方正黑体简体"/>
                <w:color w:val="000000" w:themeColor="text1"/>
                <w:sz w:val="24"/>
              </w:rPr>
              <w:t>工作内容</w:t>
            </w:r>
          </w:p>
        </w:tc>
        <w:tc>
          <w:tcPr>
            <w:tcW w:w="973" w:type="pct"/>
            <w:shd w:val="clear" w:color="auto" w:fill="auto"/>
            <w:tcMar>
              <w:top w:w="15" w:type="dxa"/>
              <w:left w:w="15" w:type="dxa"/>
              <w:right w:w="15" w:type="dxa"/>
            </w:tcMar>
            <w:vAlign w:val="center"/>
          </w:tcPr>
          <w:p>
            <w:pPr>
              <w:snapToGrid w:val="0"/>
              <w:spacing w:line="280" w:lineRule="exact"/>
              <w:jc w:val="center"/>
              <w:rPr>
                <w:rFonts w:eastAsia="方正黑体简体"/>
                <w:color w:val="000000" w:themeColor="text1"/>
                <w:sz w:val="24"/>
              </w:rPr>
            </w:pPr>
            <w:r>
              <w:rPr>
                <w:rFonts w:eastAsia="方正黑体简体"/>
                <w:color w:val="000000" w:themeColor="text1"/>
                <w:sz w:val="24"/>
              </w:rPr>
              <w:t>具体任务</w:t>
            </w:r>
          </w:p>
        </w:tc>
        <w:tc>
          <w:tcPr>
            <w:tcW w:w="894" w:type="pct"/>
            <w:shd w:val="clear" w:color="auto" w:fill="auto"/>
            <w:tcMar>
              <w:top w:w="15" w:type="dxa"/>
              <w:left w:w="15" w:type="dxa"/>
              <w:right w:w="15" w:type="dxa"/>
            </w:tcMar>
            <w:vAlign w:val="center"/>
          </w:tcPr>
          <w:p>
            <w:pPr>
              <w:snapToGrid w:val="0"/>
              <w:spacing w:line="280" w:lineRule="exact"/>
              <w:jc w:val="center"/>
              <w:rPr>
                <w:rFonts w:eastAsia="方正黑体简体"/>
                <w:color w:val="000000" w:themeColor="text1"/>
                <w:sz w:val="24"/>
              </w:rPr>
            </w:pPr>
            <w:r>
              <w:rPr>
                <w:rFonts w:eastAsia="方正黑体简体"/>
                <w:color w:val="000000" w:themeColor="text1"/>
                <w:sz w:val="24"/>
              </w:rPr>
              <w:t>6月底</w:t>
            </w:r>
          </w:p>
        </w:tc>
        <w:tc>
          <w:tcPr>
            <w:tcW w:w="825" w:type="pct"/>
            <w:shd w:val="clear" w:color="auto" w:fill="auto"/>
            <w:tcMar>
              <w:top w:w="15" w:type="dxa"/>
              <w:left w:w="15" w:type="dxa"/>
              <w:right w:w="15" w:type="dxa"/>
            </w:tcMar>
            <w:vAlign w:val="center"/>
          </w:tcPr>
          <w:p>
            <w:pPr>
              <w:snapToGrid w:val="0"/>
              <w:spacing w:line="280" w:lineRule="exact"/>
              <w:jc w:val="center"/>
              <w:rPr>
                <w:rFonts w:eastAsia="方正黑体简体"/>
                <w:color w:val="000000" w:themeColor="text1"/>
                <w:sz w:val="24"/>
              </w:rPr>
            </w:pPr>
            <w:r>
              <w:rPr>
                <w:rFonts w:eastAsia="方正黑体简体"/>
                <w:color w:val="000000" w:themeColor="text1"/>
                <w:sz w:val="24"/>
              </w:rPr>
              <w:t>9月底</w:t>
            </w:r>
          </w:p>
        </w:tc>
        <w:tc>
          <w:tcPr>
            <w:tcW w:w="925" w:type="pct"/>
            <w:shd w:val="clear" w:color="auto" w:fill="auto"/>
            <w:tcMar>
              <w:top w:w="15" w:type="dxa"/>
              <w:left w:w="15" w:type="dxa"/>
              <w:right w:w="15" w:type="dxa"/>
            </w:tcMar>
            <w:vAlign w:val="center"/>
          </w:tcPr>
          <w:p>
            <w:pPr>
              <w:snapToGrid w:val="0"/>
              <w:spacing w:line="280" w:lineRule="exact"/>
              <w:jc w:val="center"/>
              <w:rPr>
                <w:rFonts w:eastAsia="方正黑体简体"/>
                <w:color w:val="000000" w:themeColor="text1"/>
                <w:sz w:val="24"/>
              </w:rPr>
            </w:pPr>
            <w:r>
              <w:rPr>
                <w:rFonts w:eastAsia="方正黑体简体"/>
                <w:color w:val="000000" w:themeColor="text1"/>
                <w:sz w:val="24"/>
              </w:rPr>
              <w:t>12月底</w:t>
            </w:r>
          </w:p>
        </w:tc>
        <w:tc>
          <w:tcPr>
            <w:tcW w:w="751" w:type="pct"/>
            <w:shd w:val="clear" w:color="auto" w:fill="auto"/>
            <w:tcMar>
              <w:top w:w="15" w:type="dxa"/>
              <w:left w:w="15" w:type="dxa"/>
              <w:right w:w="15" w:type="dxa"/>
            </w:tcMar>
            <w:vAlign w:val="center"/>
          </w:tcPr>
          <w:p>
            <w:pPr>
              <w:snapToGrid w:val="0"/>
              <w:spacing w:line="280" w:lineRule="exact"/>
              <w:jc w:val="center"/>
              <w:rPr>
                <w:rFonts w:eastAsia="方正黑体简体"/>
                <w:color w:val="000000" w:themeColor="text1"/>
                <w:sz w:val="24"/>
              </w:rPr>
            </w:pPr>
            <w:r>
              <w:rPr>
                <w:rFonts w:eastAsia="方正黑体简体"/>
                <w:color w:val="000000" w:themeColor="text1"/>
                <w:sz w:val="24"/>
              </w:rPr>
              <w:t>牵头单位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jc w:val="center"/>
        </w:trPr>
        <w:tc>
          <w:tcPr>
            <w:tcW w:w="5000" w:type="pct"/>
            <w:gridSpan w:val="7"/>
            <w:shd w:val="clear" w:color="auto" w:fill="auto"/>
            <w:tcMar>
              <w:top w:w="15" w:type="dxa"/>
              <w:left w:w="15" w:type="dxa"/>
              <w:right w:w="15" w:type="dxa"/>
            </w:tcMar>
            <w:vAlign w:val="center"/>
          </w:tcPr>
          <w:p>
            <w:pPr>
              <w:snapToGrid w:val="0"/>
              <w:spacing w:line="280" w:lineRule="exact"/>
              <w:ind w:firstLine="482"/>
              <w:jc w:val="left"/>
              <w:rPr>
                <w:rFonts w:eastAsia="方正黑体简体"/>
                <w:color w:val="000000" w:themeColor="text1"/>
                <w:sz w:val="24"/>
              </w:rPr>
            </w:pPr>
            <w:r>
              <w:rPr>
                <w:rFonts w:eastAsia="方正黑体简体"/>
                <w:color w:val="000000" w:themeColor="text1"/>
                <w:sz w:val="24"/>
              </w:rPr>
              <w:t>一、推进“无证明”社会化应用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0" w:hRule="atLeast"/>
          <w:jc w:val="center"/>
        </w:trPr>
        <w:tc>
          <w:tcPr>
            <w:tcW w:w="257" w:type="pct"/>
            <w:shd w:val="clear" w:color="auto" w:fill="auto"/>
            <w:tcMar>
              <w:top w:w="15" w:type="dxa"/>
              <w:left w:w="15" w:type="dxa"/>
              <w:right w:w="15" w:type="dxa"/>
            </w:tcMar>
            <w:vAlign w:val="center"/>
          </w:tcPr>
          <w:p>
            <w:pPr>
              <w:snapToGrid w:val="0"/>
              <w:spacing w:line="280" w:lineRule="exact"/>
              <w:jc w:val="center"/>
              <w:rPr>
                <w:rFonts w:eastAsia="方正仿宋简体"/>
                <w:color w:val="000000" w:themeColor="text1"/>
                <w:sz w:val="24"/>
              </w:rPr>
            </w:pPr>
            <w:r>
              <w:rPr>
                <w:rFonts w:eastAsia="方正仿宋简体"/>
                <w:color w:val="000000" w:themeColor="text1"/>
                <w:sz w:val="24"/>
              </w:rPr>
              <w:t>1</w:t>
            </w:r>
          </w:p>
        </w:tc>
        <w:tc>
          <w:tcPr>
            <w:tcW w:w="375" w:type="pct"/>
            <w:vMerge w:val="restart"/>
            <w:shd w:val="clear" w:color="auto" w:fill="auto"/>
            <w:tcMar>
              <w:top w:w="15" w:type="dxa"/>
              <w:left w:w="15" w:type="dxa"/>
              <w:right w:w="15" w:type="dxa"/>
            </w:tcMar>
          </w:tcPr>
          <w:p>
            <w:pPr>
              <w:snapToGrid w:val="0"/>
              <w:spacing w:line="280" w:lineRule="exact"/>
              <w:rPr>
                <w:rFonts w:eastAsia="方正仿宋简体"/>
                <w:color w:val="000000" w:themeColor="text1"/>
                <w:sz w:val="24"/>
              </w:rPr>
            </w:pPr>
          </w:p>
          <w:p>
            <w:pPr>
              <w:snapToGrid w:val="0"/>
              <w:spacing w:line="280" w:lineRule="exact"/>
              <w:rPr>
                <w:rFonts w:eastAsia="方正仿宋简体"/>
                <w:color w:val="000000" w:themeColor="text1"/>
                <w:sz w:val="24"/>
              </w:rPr>
            </w:pPr>
          </w:p>
          <w:p>
            <w:pPr>
              <w:snapToGrid w:val="0"/>
              <w:spacing w:line="280" w:lineRule="exact"/>
              <w:rPr>
                <w:rFonts w:eastAsia="方正仿宋简体"/>
                <w:color w:val="000000" w:themeColor="text1"/>
                <w:sz w:val="24"/>
              </w:rPr>
            </w:pPr>
          </w:p>
          <w:p>
            <w:pPr>
              <w:pStyle w:val="2"/>
            </w:pPr>
          </w:p>
          <w:p>
            <w:pPr>
              <w:snapToGrid w:val="0"/>
              <w:spacing w:line="280" w:lineRule="exact"/>
              <w:rPr>
                <w:rFonts w:eastAsia="方正仿宋简体"/>
                <w:color w:val="000000" w:themeColor="text1"/>
                <w:sz w:val="24"/>
              </w:rPr>
            </w:pPr>
          </w:p>
          <w:p>
            <w:pPr>
              <w:snapToGrid w:val="0"/>
              <w:spacing w:line="280" w:lineRule="exact"/>
              <w:rPr>
                <w:rFonts w:eastAsia="方正仿宋简体"/>
                <w:color w:val="000000" w:themeColor="text1"/>
                <w:sz w:val="24"/>
              </w:rPr>
            </w:pPr>
          </w:p>
          <w:p>
            <w:pPr>
              <w:snapToGrid w:val="0"/>
              <w:spacing w:line="280" w:lineRule="exact"/>
              <w:rPr>
                <w:rFonts w:eastAsia="方正仿宋简体"/>
                <w:color w:val="000000" w:themeColor="text1"/>
                <w:sz w:val="24"/>
              </w:rPr>
            </w:pPr>
            <w:r>
              <w:rPr>
                <w:rFonts w:eastAsia="方正仿宋简体"/>
                <w:color w:val="000000" w:themeColor="text1"/>
                <w:sz w:val="24"/>
              </w:rPr>
              <w:t>积极拓展电子证照证明社会化应用工作，打造一批社会化应用场景。</w:t>
            </w:r>
          </w:p>
          <w:p>
            <w:pPr>
              <w:pStyle w:val="2"/>
              <w:rPr>
                <w:rFonts w:eastAsia="方正仿宋简体"/>
                <w:color w:val="000000" w:themeColor="text1"/>
                <w:sz w:val="24"/>
              </w:rPr>
            </w:pPr>
          </w:p>
          <w:p>
            <w:pPr>
              <w:pStyle w:val="2"/>
              <w:rPr>
                <w:rFonts w:eastAsia="方正仿宋简体"/>
                <w:color w:val="000000" w:themeColor="text1"/>
                <w:sz w:val="24"/>
              </w:rPr>
            </w:pPr>
          </w:p>
          <w:p>
            <w:pPr>
              <w:pStyle w:val="2"/>
              <w:rPr>
                <w:rFonts w:eastAsia="方正仿宋简体"/>
                <w:color w:val="000000" w:themeColor="text1"/>
                <w:sz w:val="24"/>
              </w:rPr>
            </w:pPr>
          </w:p>
          <w:p>
            <w:pPr>
              <w:pStyle w:val="2"/>
              <w:rPr>
                <w:rFonts w:eastAsia="方正仿宋简体"/>
                <w:color w:val="000000" w:themeColor="text1"/>
                <w:sz w:val="24"/>
              </w:rPr>
            </w:pPr>
          </w:p>
          <w:p>
            <w:pPr>
              <w:pStyle w:val="2"/>
              <w:rPr>
                <w:rFonts w:eastAsia="方正仿宋简体"/>
                <w:color w:val="000000" w:themeColor="text1"/>
                <w:sz w:val="24"/>
              </w:rPr>
            </w:pPr>
          </w:p>
          <w:p>
            <w:pPr>
              <w:pStyle w:val="2"/>
              <w:rPr>
                <w:rFonts w:eastAsia="方正仿宋简体"/>
                <w:color w:val="000000" w:themeColor="text1"/>
                <w:sz w:val="24"/>
              </w:rPr>
            </w:pPr>
          </w:p>
          <w:p>
            <w:pPr>
              <w:pStyle w:val="2"/>
              <w:rPr>
                <w:rFonts w:eastAsia="方正仿宋简体"/>
                <w:color w:val="000000" w:themeColor="text1"/>
                <w:sz w:val="24"/>
              </w:rPr>
            </w:pPr>
          </w:p>
          <w:p>
            <w:pPr>
              <w:pStyle w:val="2"/>
              <w:rPr>
                <w:rFonts w:eastAsia="方正仿宋简体"/>
                <w:color w:val="000000" w:themeColor="text1"/>
                <w:sz w:val="24"/>
              </w:rPr>
            </w:pPr>
          </w:p>
          <w:p>
            <w:pPr>
              <w:pStyle w:val="2"/>
              <w:rPr>
                <w:rFonts w:eastAsia="方正仿宋简体"/>
                <w:color w:val="000000" w:themeColor="text1"/>
                <w:sz w:val="24"/>
              </w:rPr>
            </w:pPr>
          </w:p>
          <w:p>
            <w:pPr>
              <w:pStyle w:val="2"/>
              <w:rPr>
                <w:rFonts w:eastAsia="方正仿宋简体"/>
                <w:color w:val="000000" w:themeColor="text1"/>
                <w:sz w:val="24"/>
              </w:rPr>
            </w:pPr>
          </w:p>
          <w:p>
            <w:pPr>
              <w:snapToGrid w:val="0"/>
              <w:spacing w:line="280" w:lineRule="exact"/>
              <w:jc w:val="left"/>
              <w:rPr>
                <w:rFonts w:eastAsia="方正仿宋简体"/>
                <w:color w:val="000000" w:themeColor="text1"/>
                <w:sz w:val="24"/>
              </w:rPr>
            </w:pPr>
            <w:r>
              <w:rPr>
                <w:rFonts w:eastAsia="方正仿宋简体"/>
                <w:color w:val="000000" w:themeColor="text1"/>
                <w:sz w:val="24"/>
              </w:rPr>
              <w:t>积极拓展电子证照证明社会化应用工作，打造一批社会化应用场景。</w:t>
            </w:r>
          </w:p>
          <w:p>
            <w:pPr>
              <w:pStyle w:val="2"/>
              <w:rPr>
                <w:rFonts w:eastAsia="方正仿宋简体"/>
                <w:color w:val="000000" w:themeColor="text1"/>
                <w:sz w:val="24"/>
              </w:rPr>
            </w:pPr>
          </w:p>
          <w:p>
            <w:pPr>
              <w:pStyle w:val="2"/>
              <w:rPr>
                <w:rFonts w:eastAsia="方正仿宋简体"/>
                <w:color w:val="000000" w:themeColor="text1"/>
                <w:sz w:val="24"/>
              </w:rPr>
            </w:pPr>
          </w:p>
          <w:p>
            <w:pPr>
              <w:pStyle w:val="2"/>
              <w:rPr>
                <w:rFonts w:eastAsia="方正仿宋简体"/>
                <w:color w:val="000000" w:themeColor="text1"/>
                <w:sz w:val="24"/>
              </w:rPr>
            </w:pPr>
          </w:p>
          <w:p>
            <w:pPr>
              <w:snapToGrid w:val="0"/>
              <w:spacing w:line="280" w:lineRule="exact"/>
              <w:jc w:val="left"/>
              <w:rPr>
                <w:rFonts w:eastAsia="方正仿宋简体"/>
                <w:color w:val="000000" w:themeColor="text1"/>
                <w:sz w:val="24"/>
              </w:rPr>
            </w:pPr>
          </w:p>
          <w:p>
            <w:pPr>
              <w:pStyle w:val="2"/>
            </w:pPr>
          </w:p>
          <w:p>
            <w:pPr>
              <w:snapToGrid w:val="0"/>
              <w:spacing w:line="280" w:lineRule="exact"/>
              <w:jc w:val="left"/>
              <w:rPr>
                <w:rFonts w:eastAsia="方正仿宋简体"/>
                <w:color w:val="000000" w:themeColor="text1"/>
                <w:sz w:val="24"/>
              </w:rPr>
            </w:pPr>
          </w:p>
          <w:p>
            <w:pPr>
              <w:snapToGrid w:val="0"/>
              <w:spacing w:line="280" w:lineRule="exact"/>
              <w:jc w:val="left"/>
              <w:rPr>
                <w:rFonts w:eastAsia="方正仿宋简体"/>
                <w:color w:val="000000" w:themeColor="text1"/>
                <w:sz w:val="24"/>
              </w:rPr>
            </w:pPr>
          </w:p>
          <w:p>
            <w:pPr>
              <w:pStyle w:val="2"/>
            </w:pPr>
          </w:p>
          <w:p>
            <w:pPr>
              <w:pStyle w:val="2"/>
            </w:pPr>
          </w:p>
          <w:p>
            <w:pPr>
              <w:pStyle w:val="2"/>
            </w:pPr>
          </w:p>
          <w:p>
            <w:pPr>
              <w:pStyle w:val="2"/>
            </w:pPr>
          </w:p>
          <w:p>
            <w:pPr>
              <w:pStyle w:val="2"/>
            </w:pPr>
          </w:p>
          <w:p>
            <w:pPr>
              <w:pStyle w:val="2"/>
            </w:pPr>
          </w:p>
          <w:p>
            <w:pPr>
              <w:pStyle w:val="2"/>
            </w:pPr>
          </w:p>
          <w:p>
            <w:pPr>
              <w:snapToGrid w:val="0"/>
              <w:spacing w:line="280" w:lineRule="exact"/>
              <w:jc w:val="left"/>
              <w:rPr>
                <w:rFonts w:eastAsia="方正仿宋简体"/>
                <w:color w:val="000000" w:themeColor="text1"/>
                <w:sz w:val="24"/>
              </w:rPr>
            </w:pPr>
            <w:r>
              <w:rPr>
                <w:rFonts w:eastAsia="方正仿宋简体"/>
                <w:color w:val="000000" w:themeColor="text1"/>
                <w:sz w:val="24"/>
              </w:rPr>
              <w:t>积极拓展电子证照证明社会化应用工作，打造一批社会化应用场景。</w:t>
            </w:r>
          </w:p>
          <w:p>
            <w:pPr>
              <w:pStyle w:val="2"/>
              <w:rPr>
                <w:rFonts w:eastAsia="方正仿宋简体"/>
                <w:color w:val="000000" w:themeColor="text1"/>
                <w:sz w:val="24"/>
              </w:rPr>
            </w:pPr>
          </w:p>
          <w:p>
            <w:pPr>
              <w:snapToGrid w:val="0"/>
              <w:spacing w:line="280" w:lineRule="exact"/>
              <w:jc w:val="left"/>
              <w:rPr>
                <w:rFonts w:eastAsia="方正黑体简体"/>
                <w:color w:val="000000" w:themeColor="text1"/>
                <w:sz w:val="24"/>
              </w:rPr>
            </w:pPr>
          </w:p>
        </w:tc>
        <w:tc>
          <w:tcPr>
            <w:tcW w:w="973"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重点推动群众在金融服务大厅。通过电子亮证、亮码、授权、数据共享等方式获取的证照证明，不再要求办事对象提供纸质证照证明</w:t>
            </w:r>
          </w:p>
        </w:tc>
        <w:tc>
          <w:tcPr>
            <w:tcW w:w="894"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制定区级电子证照证明社会化应用试点工作方案。对社会化应用试点进行申报</w:t>
            </w:r>
          </w:p>
        </w:tc>
        <w:tc>
          <w:tcPr>
            <w:tcW w:w="825"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落地一批电子证照证明社会化应用场景，社会化应用取得阶段性成效</w:t>
            </w:r>
          </w:p>
        </w:tc>
        <w:tc>
          <w:tcPr>
            <w:tcW w:w="925"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实现电子证照证明在金融服务社会化领域的应用全面实现</w:t>
            </w:r>
          </w:p>
        </w:tc>
        <w:tc>
          <w:tcPr>
            <w:tcW w:w="751"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区地方金融监管局、</w:t>
            </w:r>
            <w:r>
              <w:rPr>
                <w:rFonts w:hint="eastAsia" w:eastAsia="方正仿宋简体"/>
                <w:color w:val="000000" w:themeColor="text1"/>
                <w:sz w:val="24"/>
              </w:rPr>
              <w:t>济宁银保监分局兖州监管组</w:t>
            </w:r>
            <w:r>
              <w:rPr>
                <w:rFonts w:eastAsia="方正仿宋简体"/>
                <w:color w:val="000000" w:themeColor="text1"/>
                <w:sz w:val="24"/>
              </w:rPr>
              <w:t>、人行兖州支行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0" w:hRule="atLeast"/>
          <w:jc w:val="center"/>
        </w:trPr>
        <w:tc>
          <w:tcPr>
            <w:tcW w:w="257" w:type="pct"/>
            <w:shd w:val="clear" w:color="auto" w:fill="auto"/>
            <w:tcMar>
              <w:top w:w="15" w:type="dxa"/>
              <w:left w:w="15" w:type="dxa"/>
              <w:right w:w="15" w:type="dxa"/>
            </w:tcMar>
            <w:vAlign w:val="center"/>
          </w:tcPr>
          <w:p>
            <w:pPr>
              <w:snapToGrid w:val="0"/>
              <w:spacing w:line="280" w:lineRule="exact"/>
              <w:jc w:val="center"/>
              <w:rPr>
                <w:rFonts w:eastAsia="方正仿宋简体"/>
                <w:color w:val="000000" w:themeColor="text1"/>
                <w:sz w:val="24"/>
              </w:rPr>
            </w:pPr>
            <w:r>
              <w:rPr>
                <w:rFonts w:eastAsia="方正仿宋简体"/>
                <w:color w:val="000000" w:themeColor="text1"/>
                <w:sz w:val="24"/>
              </w:rPr>
              <w:t>2</w:t>
            </w:r>
          </w:p>
        </w:tc>
        <w:tc>
          <w:tcPr>
            <w:tcW w:w="375" w:type="pct"/>
            <w:vMerge w:val="continue"/>
            <w:shd w:val="clear" w:color="auto" w:fill="auto"/>
            <w:tcMar>
              <w:top w:w="15" w:type="dxa"/>
              <w:left w:w="15" w:type="dxa"/>
              <w:right w:w="15" w:type="dxa"/>
            </w:tcMar>
            <w:vAlign w:val="center"/>
          </w:tcPr>
          <w:p>
            <w:pPr>
              <w:snapToGrid w:val="0"/>
              <w:spacing w:line="280" w:lineRule="exact"/>
              <w:ind w:firstLine="482"/>
              <w:jc w:val="left"/>
              <w:rPr>
                <w:rFonts w:eastAsia="方正黑体简体"/>
                <w:color w:val="000000" w:themeColor="text1"/>
                <w:sz w:val="24"/>
              </w:rPr>
            </w:pPr>
          </w:p>
        </w:tc>
        <w:tc>
          <w:tcPr>
            <w:tcW w:w="973" w:type="pct"/>
            <w:shd w:val="clear" w:color="auto" w:fill="auto"/>
            <w:tcMar>
              <w:top w:w="15" w:type="dxa"/>
              <w:left w:w="15" w:type="dxa"/>
              <w:right w:w="15" w:type="dxa"/>
            </w:tcMar>
            <w:vAlign w:val="center"/>
          </w:tcPr>
          <w:p>
            <w:pPr>
              <w:snapToGrid w:val="0"/>
              <w:spacing w:line="280" w:lineRule="exact"/>
              <w:jc w:val="left"/>
              <w:rPr>
                <w:rFonts w:eastAsia="方正黑体简体"/>
                <w:color w:val="000000" w:themeColor="text1"/>
                <w:sz w:val="24"/>
              </w:rPr>
            </w:pPr>
            <w:r>
              <w:rPr>
                <w:rFonts w:eastAsia="方正仿宋简体"/>
                <w:color w:val="000000" w:themeColor="text1"/>
                <w:sz w:val="24"/>
              </w:rPr>
              <w:t>聚焦群众文化和旅游，老年人、学生、教师、残疾人等群体进公园景区密切相关的社会领域。通过电子亮证、亮码、授权、数据共享等方式获取的证照证明，不再要求办事对象提供纸质证照证明</w:t>
            </w:r>
          </w:p>
        </w:tc>
        <w:tc>
          <w:tcPr>
            <w:tcW w:w="894"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制定区级电子证照证明社会化应用试点工作方案。对社会化应用试点进行申报</w:t>
            </w:r>
          </w:p>
        </w:tc>
        <w:tc>
          <w:tcPr>
            <w:tcW w:w="825"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落地一批电子证照证明社会化应用场景，社会化应用取得阶段性成效</w:t>
            </w:r>
          </w:p>
        </w:tc>
        <w:tc>
          <w:tcPr>
            <w:tcW w:w="925" w:type="pct"/>
            <w:shd w:val="clear" w:color="auto" w:fill="auto"/>
            <w:tcMar>
              <w:top w:w="15" w:type="dxa"/>
              <w:left w:w="15" w:type="dxa"/>
              <w:right w:w="15" w:type="dxa"/>
            </w:tcMar>
            <w:vAlign w:val="center"/>
          </w:tcPr>
          <w:p>
            <w:pPr>
              <w:snapToGrid w:val="0"/>
              <w:spacing w:line="280" w:lineRule="exact"/>
              <w:jc w:val="left"/>
              <w:rPr>
                <w:rFonts w:eastAsia="方正黑体简体"/>
                <w:color w:val="000000" w:themeColor="text1"/>
                <w:sz w:val="24"/>
              </w:rPr>
            </w:pPr>
            <w:r>
              <w:rPr>
                <w:rFonts w:eastAsia="方正仿宋简体"/>
                <w:color w:val="000000" w:themeColor="text1"/>
                <w:sz w:val="24"/>
              </w:rPr>
              <w:t>实现电子证照证明在文化和旅游，老年人、学生、教师、残疾人等群体进公园景区社会化领域的应用全面实现</w:t>
            </w:r>
          </w:p>
        </w:tc>
        <w:tc>
          <w:tcPr>
            <w:tcW w:w="751" w:type="pct"/>
            <w:shd w:val="clear" w:color="auto" w:fill="auto"/>
            <w:tcMar>
              <w:top w:w="15" w:type="dxa"/>
              <w:left w:w="15" w:type="dxa"/>
              <w:right w:w="15" w:type="dxa"/>
            </w:tcMar>
            <w:vAlign w:val="center"/>
          </w:tcPr>
          <w:p>
            <w:pPr>
              <w:snapToGrid w:val="0"/>
              <w:spacing w:line="280" w:lineRule="exact"/>
              <w:jc w:val="left"/>
              <w:rPr>
                <w:rFonts w:eastAsia="方正黑体简体"/>
                <w:color w:val="000000" w:themeColor="text1"/>
                <w:sz w:val="24"/>
              </w:rPr>
            </w:pPr>
            <w:r>
              <w:rPr>
                <w:rFonts w:eastAsia="方正仿宋简体"/>
                <w:color w:val="000000" w:themeColor="text1"/>
                <w:sz w:val="24"/>
              </w:rPr>
              <w:t>区文化和旅游局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exact"/>
          <w:jc w:val="center"/>
        </w:trPr>
        <w:tc>
          <w:tcPr>
            <w:tcW w:w="257" w:type="pct"/>
            <w:shd w:val="clear" w:color="auto" w:fill="auto"/>
            <w:tcMar>
              <w:top w:w="15" w:type="dxa"/>
              <w:left w:w="15" w:type="dxa"/>
              <w:right w:w="15" w:type="dxa"/>
            </w:tcMar>
            <w:vAlign w:val="center"/>
          </w:tcPr>
          <w:p>
            <w:pPr>
              <w:snapToGrid w:val="0"/>
              <w:spacing w:line="280" w:lineRule="exact"/>
              <w:jc w:val="center"/>
              <w:rPr>
                <w:rFonts w:eastAsia="方正仿宋简体"/>
                <w:color w:val="000000" w:themeColor="text1"/>
                <w:sz w:val="24"/>
              </w:rPr>
            </w:pPr>
            <w:r>
              <w:rPr>
                <w:rFonts w:eastAsia="方正仿宋简体"/>
                <w:color w:val="000000" w:themeColor="text1"/>
                <w:sz w:val="24"/>
              </w:rPr>
              <w:t>3</w:t>
            </w:r>
          </w:p>
        </w:tc>
        <w:tc>
          <w:tcPr>
            <w:tcW w:w="375" w:type="pct"/>
            <w:vMerge w:val="continue"/>
            <w:shd w:val="clear" w:color="auto" w:fill="auto"/>
            <w:tcMar>
              <w:top w:w="15" w:type="dxa"/>
              <w:left w:w="15" w:type="dxa"/>
              <w:right w:w="15" w:type="dxa"/>
            </w:tcMar>
            <w:vAlign w:val="center"/>
          </w:tcPr>
          <w:p>
            <w:pPr>
              <w:snapToGrid w:val="0"/>
              <w:spacing w:line="280" w:lineRule="exact"/>
              <w:ind w:firstLine="482"/>
              <w:jc w:val="left"/>
              <w:rPr>
                <w:rFonts w:eastAsia="方正黑体简体"/>
                <w:color w:val="000000" w:themeColor="text1"/>
                <w:sz w:val="24"/>
              </w:rPr>
            </w:pPr>
          </w:p>
        </w:tc>
        <w:tc>
          <w:tcPr>
            <w:tcW w:w="973" w:type="pct"/>
            <w:shd w:val="clear" w:color="auto" w:fill="auto"/>
            <w:tcMar>
              <w:top w:w="15" w:type="dxa"/>
              <w:left w:w="15" w:type="dxa"/>
              <w:right w:w="15" w:type="dxa"/>
            </w:tcMar>
            <w:vAlign w:val="center"/>
          </w:tcPr>
          <w:p>
            <w:pPr>
              <w:snapToGrid w:val="0"/>
              <w:spacing w:line="280" w:lineRule="exact"/>
              <w:jc w:val="left"/>
              <w:rPr>
                <w:rFonts w:eastAsia="方正黑体简体"/>
                <w:color w:val="000000" w:themeColor="text1"/>
                <w:sz w:val="24"/>
              </w:rPr>
            </w:pPr>
            <w:r>
              <w:rPr>
                <w:rFonts w:eastAsia="方正仿宋简体"/>
                <w:color w:val="000000" w:themeColor="text1"/>
                <w:sz w:val="24"/>
              </w:rPr>
              <w:t>重点推动群众在通信营业厅办理业务生活场景。通过电子亮证、亮码、授权、数据共享等方式获取的证照证明，不再要求办事对象提供纸质证照证明</w:t>
            </w:r>
          </w:p>
        </w:tc>
        <w:tc>
          <w:tcPr>
            <w:tcW w:w="894"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制定区级电子证照证明社会化应用试点工作方案。对社会化应用试点进行申报</w:t>
            </w:r>
          </w:p>
        </w:tc>
        <w:tc>
          <w:tcPr>
            <w:tcW w:w="825"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落地一批电子证照证明社会化应用场景，社会化应用取得阶段性成效</w:t>
            </w:r>
          </w:p>
        </w:tc>
        <w:tc>
          <w:tcPr>
            <w:tcW w:w="925" w:type="pct"/>
            <w:shd w:val="clear" w:color="auto" w:fill="auto"/>
            <w:tcMar>
              <w:top w:w="15" w:type="dxa"/>
              <w:left w:w="15" w:type="dxa"/>
              <w:right w:w="15" w:type="dxa"/>
            </w:tcMar>
            <w:vAlign w:val="center"/>
          </w:tcPr>
          <w:p>
            <w:pPr>
              <w:snapToGrid w:val="0"/>
              <w:spacing w:line="280" w:lineRule="exact"/>
              <w:jc w:val="left"/>
              <w:rPr>
                <w:rFonts w:eastAsia="方正仿宋简体"/>
                <w:color w:val="000000" w:themeColor="text1"/>
                <w:sz w:val="24"/>
              </w:rPr>
            </w:pPr>
            <w:r>
              <w:rPr>
                <w:rFonts w:eastAsia="方正仿宋简体"/>
                <w:color w:val="000000" w:themeColor="text1"/>
                <w:sz w:val="24"/>
              </w:rPr>
              <w:t>实现电子证照证明在通信社会化领域的应用全面实现</w:t>
            </w:r>
          </w:p>
        </w:tc>
        <w:tc>
          <w:tcPr>
            <w:tcW w:w="751" w:type="pct"/>
            <w:shd w:val="clear" w:color="auto" w:fill="auto"/>
            <w:tcMar>
              <w:top w:w="15" w:type="dxa"/>
              <w:left w:w="15" w:type="dxa"/>
              <w:right w:w="15" w:type="dxa"/>
            </w:tcMar>
            <w:vAlign w:val="center"/>
          </w:tcPr>
          <w:p>
            <w:pPr>
              <w:snapToGrid w:val="0"/>
              <w:spacing w:line="280" w:lineRule="exact"/>
              <w:jc w:val="left"/>
              <w:rPr>
                <w:rFonts w:eastAsia="方正黑体简体"/>
                <w:color w:val="000000" w:themeColor="text1"/>
                <w:sz w:val="24"/>
              </w:rPr>
            </w:pPr>
            <w:r>
              <w:rPr>
                <w:rFonts w:eastAsia="方正仿宋简体"/>
                <w:color w:val="000000" w:themeColor="text1"/>
                <w:sz w:val="24"/>
              </w:rPr>
              <w:t>区工业和信息化局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0" w:hRule="atLeast"/>
          <w:jc w:val="center"/>
        </w:trPr>
        <w:tc>
          <w:tcPr>
            <w:tcW w:w="257" w:type="pct"/>
            <w:shd w:val="clear" w:color="auto" w:fill="auto"/>
            <w:tcMar>
              <w:top w:w="15" w:type="dxa"/>
              <w:left w:w="15" w:type="dxa"/>
              <w:right w:w="15" w:type="dxa"/>
            </w:tcMar>
            <w:vAlign w:val="center"/>
          </w:tcPr>
          <w:p>
            <w:pPr>
              <w:snapToGrid w:val="0"/>
              <w:spacing w:line="280" w:lineRule="exact"/>
              <w:jc w:val="center"/>
              <w:rPr>
                <w:rFonts w:eastAsia="方正仿宋简体"/>
                <w:color w:val="000000" w:themeColor="text1"/>
                <w:sz w:val="24"/>
              </w:rPr>
            </w:pPr>
            <w:r>
              <w:rPr>
                <w:rFonts w:eastAsia="方正仿宋简体"/>
                <w:color w:val="000000" w:themeColor="text1"/>
                <w:sz w:val="24"/>
              </w:rPr>
              <w:t>4</w:t>
            </w:r>
          </w:p>
        </w:tc>
        <w:tc>
          <w:tcPr>
            <w:tcW w:w="375" w:type="pct"/>
            <w:vMerge w:val="continue"/>
            <w:shd w:val="clear" w:color="auto" w:fill="auto"/>
            <w:tcMar>
              <w:top w:w="15" w:type="dxa"/>
              <w:left w:w="15" w:type="dxa"/>
              <w:right w:w="15" w:type="dxa"/>
            </w:tcMar>
            <w:vAlign w:val="center"/>
          </w:tcPr>
          <w:p>
            <w:pPr>
              <w:snapToGrid w:val="0"/>
              <w:spacing w:line="280" w:lineRule="exact"/>
              <w:jc w:val="left"/>
              <w:rPr>
                <w:rFonts w:eastAsia="方正黑体简体"/>
                <w:color w:val="000000" w:themeColor="text1"/>
                <w:sz w:val="24"/>
              </w:rPr>
            </w:pPr>
          </w:p>
        </w:tc>
        <w:tc>
          <w:tcPr>
            <w:tcW w:w="973" w:type="pct"/>
            <w:shd w:val="clear" w:color="auto" w:fill="auto"/>
            <w:tcMar>
              <w:top w:w="15" w:type="dxa"/>
              <w:left w:w="15" w:type="dxa"/>
              <w:right w:w="15" w:type="dxa"/>
            </w:tcMar>
            <w:vAlign w:val="center"/>
          </w:tcPr>
          <w:p>
            <w:pPr>
              <w:snapToGrid w:val="0"/>
              <w:spacing w:line="280" w:lineRule="exact"/>
              <w:jc w:val="left"/>
              <w:rPr>
                <w:rFonts w:eastAsia="方正黑体简体"/>
                <w:color w:val="000000" w:themeColor="text1"/>
                <w:sz w:val="24"/>
              </w:rPr>
            </w:pPr>
            <w:r>
              <w:rPr>
                <w:rFonts w:eastAsia="方正仿宋简体"/>
                <w:color w:val="000000" w:themeColor="text1"/>
                <w:sz w:val="24"/>
              </w:rPr>
              <w:t>聚焦房产中介密切相关的社会领域场景。通过电子亮证、亮码、授权、数据共享等方式获取的证照证明，不再要求办事对象提供纸质证照证明</w:t>
            </w:r>
          </w:p>
        </w:tc>
        <w:tc>
          <w:tcPr>
            <w:tcW w:w="894"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制定区级电子证照证明社会化应用试点工作方案。对社会化应用试点进行申报</w:t>
            </w:r>
          </w:p>
        </w:tc>
        <w:tc>
          <w:tcPr>
            <w:tcW w:w="825"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落地一批电子证照证明社会化应用场景，社会化应用取得阶段性成效</w:t>
            </w:r>
          </w:p>
        </w:tc>
        <w:tc>
          <w:tcPr>
            <w:tcW w:w="925" w:type="pct"/>
            <w:shd w:val="clear" w:color="auto" w:fill="auto"/>
            <w:tcMar>
              <w:top w:w="15" w:type="dxa"/>
              <w:left w:w="15" w:type="dxa"/>
              <w:right w:w="15" w:type="dxa"/>
            </w:tcMar>
            <w:vAlign w:val="center"/>
          </w:tcPr>
          <w:p>
            <w:pPr>
              <w:snapToGrid w:val="0"/>
              <w:spacing w:line="280" w:lineRule="exact"/>
              <w:jc w:val="left"/>
              <w:rPr>
                <w:rFonts w:eastAsia="方正仿宋简体"/>
                <w:color w:val="000000" w:themeColor="text1"/>
                <w:sz w:val="24"/>
              </w:rPr>
            </w:pPr>
            <w:r>
              <w:rPr>
                <w:rFonts w:eastAsia="方正仿宋简体"/>
                <w:color w:val="000000" w:themeColor="text1"/>
                <w:sz w:val="24"/>
              </w:rPr>
              <w:t>实现电子证照证明在房产中介社会化领域的应用全面实现</w:t>
            </w:r>
          </w:p>
        </w:tc>
        <w:tc>
          <w:tcPr>
            <w:tcW w:w="751" w:type="pct"/>
            <w:shd w:val="clear" w:color="auto" w:fill="auto"/>
            <w:tcMar>
              <w:top w:w="15" w:type="dxa"/>
              <w:left w:w="15" w:type="dxa"/>
              <w:right w:w="15" w:type="dxa"/>
            </w:tcMar>
            <w:vAlign w:val="center"/>
          </w:tcPr>
          <w:p>
            <w:pPr>
              <w:snapToGrid w:val="0"/>
              <w:spacing w:line="280" w:lineRule="exact"/>
              <w:jc w:val="left"/>
              <w:rPr>
                <w:rFonts w:eastAsia="方正仿宋简体"/>
                <w:color w:val="000000" w:themeColor="text1"/>
                <w:sz w:val="24"/>
              </w:rPr>
            </w:pPr>
            <w:r>
              <w:rPr>
                <w:rFonts w:eastAsia="方正仿宋简体"/>
                <w:color w:val="000000" w:themeColor="text1"/>
                <w:sz w:val="24"/>
              </w:rPr>
              <w:t>区住房城乡建设局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2" w:hRule="atLeast"/>
          <w:jc w:val="center"/>
        </w:trPr>
        <w:tc>
          <w:tcPr>
            <w:tcW w:w="257" w:type="pct"/>
            <w:shd w:val="clear" w:color="auto" w:fill="auto"/>
            <w:tcMar>
              <w:top w:w="15" w:type="dxa"/>
              <w:left w:w="15" w:type="dxa"/>
              <w:right w:w="15" w:type="dxa"/>
            </w:tcMar>
            <w:vAlign w:val="center"/>
          </w:tcPr>
          <w:p>
            <w:pPr>
              <w:snapToGrid w:val="0"/>
              <w:spacing w:line="280" w:lineRule="exact"/>
              <w:jc w:val="center"/>
              <w:rPr>
                <w:rFonts w:eastAsia="方正仿宋简体"/>
                <w:color w:val="000000" w:themeColor="text1"/>
                <w:sz w:val="24"/>
              </w:rPr>
            </w:pPr>
            <w:r>
              <w:rPr>
                <w:rFonts w:eastAsia="方正仿宋简体"/>
                <w:color w:val="000000" w:themeColor="text1"/>
                <w:sz w:val="24"/>
              </w:rPr>
              <w:t>5</w:t>
            </w:r>
          </w:p>
        </w:tc>
        <w:tc>
          <w:tcPr>
            <w:tcW w:w="375" w:type="pct"/>
            <w:vMerge w:val="continue"/>
            <w:shd w:val="clear" w:color="auto" w:fill="auto"/>
            <w:tcMar>
              <w:top w:w="15" w:type="dxa"/>
              <w:left w:w="15" w:type="dxa"/>
              <w:right w:w="15" w:type="dxa"/>
            </w:tcMar>
            <w:vAlign w:val="center"/>
          </w:tcPr>
          <w:p>
            <w:pPr>
              <w:snapToGrid w:val="0"/>
              <w:spacing w:line="280" w:lineRule="exact"/>
              <w:ind w:firstLine="482"/>
              <w:jc w:val="left"/>
              <w:rPr>
                <w:rFonts w:eastAsia="方正黑体简体"/>
                <w:color w:val="000000" w:themeColor="text1"/>
                <w:sz w:val="24"/>
              </w:rPr>
            </w:pPr>
          </w:p>
        </w:tc>
        <w:tc>
          <w:tcPr>
            <w:tcW w:w="973" w:type="pct"/>
            <w:shd w:val="clear" w:color="auto" w:fill="auto"/>
            <w:tcMar>
              <w:top w:w="15" w:type="dxa"/>
              <w:left w:w="15" w:type="dxa"/>
              <w:right w:w="15" w:type="dxa"/>
            </w:tcMar>
            <w:vAlign w:val="center"/>
          </w:tcPr>
          <w:p>
            <w:pPr>
              <w:snapToGrid w:val="0"/>
              <w:spacing w:line="280" w:lineRule="exact"/>
              <w:jc w:val="left"/>
              <w:rPr>
                <w:rFonts w:eastAsia="方正黑体简体"/>
                <w:color w:val="000000" w:themeColor="text1"/>
                <w:sz w:val="24"/>
              </w:rPr>
            </w:pPr>
            <w:r>
              <w:rPr>
                <w:rFonts w:eastAsia="方正仿宋简体"/>
                <w:color w:val="000000" w:themeColor="text1"/>
                <w:sz w:val="24"/>
              </w:rPr>
              <w:t>聚焦企业人员招聘密切相关的社会领域场景。通过电子亮证、亮码、授权、数据共享等方式获取的证照证明，不再要求办事对象提供纸质证照证明</w:t>
            </w:r>
          </w:p>
        </w:tc>
        <w:tc>
          <w:tcPr>
            <w:tcW w:w="894"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制定区级电子证照证明社会化应用试点工作方案。对社会化应用试点进行申报</w:t>
            </w:r>
          </w:p>
        </w:tc>
        <w:tc>
          <w:tcPr>
            <w:tcW w:w="825"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落地一批电子证照证明社会化应用场景，社会化应用取得阶段性成效</w:t>
            </w:r>
          </w:p>
        </w:tc>
        <w:tc>
          <w:tcPr>
            <w:tcW w:w="925" w:type="pct"/>
            <w:shd w:val="clear" w:color="auto" w:fill="auto"/>
            <w:tcMar>
              <w:top w:w="15" w:type="dxa"/>
              <w:left w:w="15" w:type="dxa"/>
              <w:right w:w="15" w:type="dxa"/>
            </w:tcMar>
            <w:vAlign w:val="center"/>
          </w:tcPr>
          <w:p>
            <w:pPr>
              <w:snapToGrid w:val="0"/>
              <w:spacing w:line="280" w:lineRule="exact"/>
              <w:jc w:val="left"/>
              <w:rPr>
                <w:rFonts w:eastAsia="方正仿宋简体"/>
                <w:color w:val="000000" w:themeColor="text1"/>
                <w:sz w:val="24"/>
              </w:rPr>
            </w:pPr>
            <w:r>
              <w:rPr>
                <w:rFonts w:eastAsia="方正仿宋简体"/>
                <w:color w:val="000000" w:themeColor="text1"/>
                <w:sz w:val="24"/>
              </w:rPr>
              <w:t>实现电子证照证明在人员招聘社会化领域的应用全面实现</w:t>
            </w:r>
          </w:p>
        </w:tc>
        <w:tc>
          <w:tcPr>
            <w:tcW w:w="751" w:type="pct"/>
            <w:shd w:val="clear" w:color="auto" w:fill="auto"/>
            <w:tcMar>
              <w:top w:w="15" w:type="dxa"/>
              <w:left w:w="15" w:type="dxa"/>
              <w:right w:w="15" w:type="dxa"/>
            </w:tcMar>
            <w:vAlign w:val="center"/>
          </w:tcPr>
          <w:p>
            <w:pPr>
              <w:snapToGrid w:val="0"/>
              <w:spacing w:line="280" w:lineRule="exact"/>
              <w:jc w:val="left"/>
              <w:rPr>
                <w:rFonts w:eastAsia="方正黑体简体"/>
                <w:color w:val="000000" w:themeColor="text1"/>
                <w:sz w:val="24"/>
              </w:rPr>
            </w:pPr>
            <w:r>
              <w:rPr>
                <w:rFonts w:eastAsia="方正仿宋简体"/>
                <w:color w:val="000000" w:themeColor="text1"/>
                <w:sz w:val="24"/>
              </w:rPr>
              <w:t>区人力资源社会保障局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1" w:hRule="atLeast"/>
          <w:jc w:val="center"/>
        </w:trPr>
        <w:tc>
          <w:tcPr>
            <w:tcW w:w="257" w:type="pct"/>
            <w:shd w:val="clear" w:color="auto" w:fill="auto"/>
            <w:tcMar>
              <w:top w:w="15" w:type="dxa"/>
              <w:left w:w="15" w:type="dxa"/>
              <w:right w:w="15" w:type="dxa"/>
            </w:tcMar>
            <w:vAlign w:val="center"/>
          </w:tcPr>
          <w:p>
            <w:pPr>
              <w:snapToGrid w:val="0"/>
              <w:spacing w:line="280" w:lineRule="exact"/>
              <w:jc w:val="center"/>
              <w:rPr>
                <w:rFonts w:eastAsia="方正仿宋简体"/>
                <w:color w:val="000000" w:themeColor="text1"/>
                <w:sz w:val="24"/>
              </w:rPr>
            </w:pPr>
            <w:r>
              <w:rPr>
                <w:rFonts w:eastAsia="方正仿宋简体"/>
                <w:color w:val="000000" w:themeColor="text1"/>
                <w:sz w:val="24"/>
              </w:rPr>
              <w:t>6</w:t>
            </w:r>
          </w:p>
        </w:tc>
        <w:tc>
          <w:tcPr>
            <w:tcW w:w="375" w:type="pct"/>
            <w:vMerge w:val="continue"/>
            <w:shd w:val="clear" w:color="auto" w:fill="auto"/>
            <w:tcMar>
              <w:top w:w="15" w:type="dxa"/>
              <w:left w:w="15" w:type="dxa"/>
              <w:right w:w="15" w:type="dxa"/>
            </w:tcMar>
            <w:vAlign w:val="center"/>
          </w:tcPr>
          <w:p>
            <w:pPr>
              <w:snapToGrid w:val="0"/>
              <w:spacing w:line="280" w:lineRule="exact"/>
              <w:ind w:firstLine="482"/>
              <w:jc w:val="left"/>
              <w:rPr>
                <w:rFonts w:eastAsia="方正黑体简体"/>
                <w:color w:val="000000" w:themeColor="text1"/>
                <w:sz w:val="24"/>
              </w:rPr>
            </w:pPr>
          </w:p>
        </w:tc>
        <w:tc>
          <w:tcPr>
            <w:tcW w:w="973" w:type="pct"/>
            <w:shd w:val="clear" w:color="auto" w:fill="auto"/>
            <w:tcMar>
              <w:top w:w="15" w:type="dxa"/>
              <w:left w:w="15" w:type="dxa"/>
              <w:right w:w="15" w:type="dxa"/>
            </w:tcMar>
            <w:vAlign w:val="center"/>
          </w:tcPr>
          <w:p>
            <w:pPr>
              <w:snapToGrid w:val="0"/>
              <w:spacing w:line="280" w:lineRule="exact"/>
              <w:jc w:val="left"/>
              <w:rPr>
                <w:rFonts w:eastAsia="方正黑体简体"/>
                <w:color w:val="000000" w:themeColor="text1"/>
                <w:sz w:val="24"/>
              </w:rPr>
            </w:pPr>
            <w:r>
              <w:rPr>
                <w:rFonts w:eastAsia="方正仿宋简体"/>
                <w:color w:val="000000" w:themeColor="text1"/>
                <w:sz w:val="24"/>
              </w:rPr>
              <w:t>聚焦交通出行密切相关的社会领域场景。通过电子亮证、亮码、授权、数据共享等方式获取的证照证明，不再要求办事对象提供纸质证照证明</w:t>
            </w:r>
          </w:p>
        </w:tc>
        <w:tc>
          <w:tcPr>
            <w:tcW w:w="894"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制定区级电子证照证明社会化应用试点工作方案。对社会化应用试点进行申报</w:t>
            </w:r>
          </w:p>
        </w:tc>
        <w:tc>
          <w:tcPr>
            <w:tcW w:w="825"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落地一批电子证照证明社会化应用场景，社会化应用取得阶段性成效</w:t>
            </w:r>
          </w:p>
        </w:tc>
        <w:tc>
          <w:tcPr>
            <w:tcW w:w="925" w:type="pct"/>
            <w:shd w:val="clear" w:color="auto" w:fill="auto"/>
            <w:tcMar>
              <w:top w:w="15" w:type="dxa"/>
              <w:left w:w="15" w:type="dxa"/>
              <w:right w:w="15" w:type="dxa"/>
            </w:tcMar>
            <w:vAlign w:val="center"/>
          </w:tcPr>
          <w:p>
            <w:pPr>
              <w:snapToGrid w:val="0"/>
              <w:spacing w:line="280" w:lineRule="exact"/>
              <w:jc w:val="left"/>
              <w:rPr>
                <w:rFonts w:eastAsia="方正仿宋简体"/>
                <w:color w:val="000000" w:themeColor="text1"/>
                <w:sz w:val="24"/>
              </w:rPr>
            </w:pPr>
            <w:r>
              <w:rPr>
                <w:rFonts w:eastAsia="方正仿宋简体"/>
                <w:color w:val="000000" w:themeColor="text1"/>
                <w:sz w:val="24"/>
              </w:rPr>
              <w:t>实现电子证照证明在交通出行社会化领域的应用全面实现</w:t>
            </w:r>
          </w:p>
        </w:tc>
        <w:tc>
          <w:tcPr>
            <w:tcW w:w="751" w:type="pct"/>
            <w:shd w:val="clear" w:color="auto" w:fill="auto"/>
            <w:tcMar>
              <w:top w:w="15" w:type="dxa"/>
              <w:left w:w="15" w:type="dxa"/>
              <w:right w:w="15" w:type="dxa"/>
            </w:tcMar>
            <w:vAlign w:val="center"/>
          </w:tcPr>
          <w:p>
            <w:pPr>
              <w:snapToGrid w:val="0"/>
              <w:spacing w:line="280" w:lineRule="exact"/>
              <w:jc w:val="left"/>
              <w:rPr>
                <w:rFonts w:eastAsia="方正黑体简体"/>
                <w:color w:val="000000" w:themeColor="text1"/>
                <w:sz w:val="24"/>
              </w:rPr>
            </w:pPr>
            <w:r>
              <w:rPr>
                <w:rFonts w:eastAsia="方正仿宋简体"/>
                <w:color w:val="000000" w:themeColor="text1"/>
                <w:sz w:val="24"/>
              </w:rPr>
              <w:t>区交通运输局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5" w:hRule="exact"/>
          <w:jc w:val="center"/>
        </w:trPr>
        <w:tc>
          <w:tcPr>
            <w:tcW w:w="257" w:type="pct"/>
            <w:shd w:val="clear" w:color="auto" w:fill="auto"/>
            <w:tcMar>
              <w:top w:w="15" w:type="dxa"/>
              <w:left w:w="15" w:type="dxa"/>
              <w:right w:w="15" w:type="dxa"/>
            </w:tcMar>
            <w:vAlign w:val="center"/>
          </w:tcPr>
          <w:p>
            <w:pPr>
              <w:snapToGrid w:val="0"/>
              <w:spacing w:line="280" w:lineRule="exact"/>
              <w:jc w:val="center"/>
              <w:rPr>
                <w:rFonts w:eastAsia="方正仿宋简体"/>
                <w:color w:val="000000" w:themeColor="text1"/>
                <w:sz w:val="24"/>
              </w:rPr>
            </w:pPr>
            <w:r>
              <w:rPr>
                <w:rFonts w:eastAsia="方正仿宋简体"/>
                <w:color w:val="000000" w:themeColor="text1"/>
                <w:sz w:val="24"/>
              </w:rPr>
              <w:t>7</w:t>
            </w:r>
          </w:p>
        </w:tc>
        <w:tc>
          <w:tcPr>
            <w:tcW w:w="375" w:type="pct"/>
            <w:vMerge w:val="continue"/>
            <w:shd w:val="clear" w:color="auto" w:fill="auto"/>
            <w:tcMar>
              <w:top w:w="15" w:type="dxa"/>
              <w:left w:w="15" w:type="dxa"/>
              <w:right w:w="15" w:type="dxa"/>
            </w:tcMar>
            <w:vAlign w:val="center"/>
          </w:tcPr>
          <w:p>
            <w:pPr>
              <w:snapToGrid w:val="0"/>
              <w:spacing w:line="280" w:lineRule="exact"/>
              <w:jc w:val="left"/>
              <w:rPr>
                <w:rFonts w:eastAsia="方正黑体简体"/>
                <w:color w:val="000000" w:themeColor="text1"/>
                <w:sz w:val="24"/>
              </w:rPr>
            </w:pPr>
          </w:p>
        </w:tc>
        <w:tc>
          <w:tcPr>
            <w:tcW w:w="973" w:type="pct"/>
            <w:shd w:val="clear" w:color="auto" w:fill="auto"/>
            <w:tcMar>
              <w:top w:w="15" w:type="dxa"/>
              <w:left w:w="15" w:type="dxa"/>
              <w:right w:w="15" w:type="dxa"/>
            </w:tcMar>
            <w:vAlign w:val="center"/>
          </w:tcPr>
          <w:p>
            <w:pPr>
              <w:snapToGrid w:val="0"/>
              <w:spacing w:line="280" w:lineRule="exact"/>
              <w:jc w:val="left"/>
              <w:rPr>
                <w:rFonts w:eastAsia="方正黑体简体"/>
                <w:color w:val="000000" w:themeColor="text1"/>
                <w:sz w:val="24"/>
              </w:rPr>
            </w:pPr>
            <w:r>
              <w:rPr>
                <w:rFonts w:eastAsia="方正仿宋简体"/>
                <w:color w:val="000000" w:themeColor="text1"/>
                <w:sz w:val="24"/>
              </w:rPr>
              <w:t>聚焦法律公证密切相关的社会领域场景。通过电子亮证、亮码、授权、数据共享等方式获取的证照证明，不再要求办事对象提供纸质证照证明</w:t>
            </w:r>
          </w:p>
        </w:tc>
        <w:tc>
          <w:tcPr>
            <w:tcW w:w="894"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制定区级电子证照证明社会化应用试点工作方案。对社会化应用试点进行申报</w:t>
            </w:r>
          </w:p>
        </w:tc>
        <w:tc>
          <w:tcPr>
            <w:tcW w:w="825"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落地一批电子证照证明社会化应用场景，社会化应用取得阶段性成效</w:t>
            </w:r>
          </w:p>
        </w:tc>
        <w:tc>
          <w:tcPr>
            <w:tcW w:w="925" w:type="pct"/>
            <w:shd w:val="clear" w:color="auto" w:fill="auto"/>
            <w:tcMar>
              <w:top w:w="15" w:type="dxa"/>
              <w:left w:w="15" w:type="dxa"/>
              <w:right w:w="15" w:type="dxa"/>
            </w:tcMar>
            <w:vAlign w:val="center"/>
          </w:tcPr>
          <w:p>
            <w:pPr>
              <w:snapToGrid w:val="0"/>
              <w:spacing w:line="280" w:lineRule="exact"/>
              <w:jc w:val="left"/>
              <w:rPr>
                <w:rFonts w:eastAsia="方正仿宋简体"/>
                <w:color w:val="000000" w:themeColor="text1"/>
                <w:sz w:val="24"/>
              </w:rPr>
            </w:pPr>
            <w:r>
              <w:rPr>
                <w:rFonts w:eastAsia="方正仿宋简体"/>
                <w:color w:val="000000" w:themeColor="text1"/>
                <w:sz w:val="24"/>
              </w:rPr>
              <w:t>实现电子证照证明在法律公证社会化领域的应用全面实现</w:t>
            </w:r>
          </w:p>
        </w:tc>
        <w:tc>
          <w:tcPr>
            <w:tcW w:w="751" w:type="pct"/>
            <w:shd w:val="clear" w:color="auto" w:fill="auto"/>
            <w:tcMar>
              <w:top w:w="15" w:type="dxa"/>
              <w:left w:w="15" w:type="dxa"/>
              <w:right w:w="15" w:type="dxa"/>
            </w:tcMar>
            <w:vAlign w:val="center"/>
          </w:tcPr>
          <w:p>
            <w:pPr>
              <w:snapToGrid w:val="0"/>
              <w:spacing w:line="280" w:lineRule="exact"/>
              <w:jc w:val="left"/>
              <w:rPr>
                <w:rFonts w:eastAsia="方正仿宋简体"/>
                <w:color w:val="000000" w:themeColor="text1"/>
                <w:sz w:val="24"/>
              </w:rPr>
            </w:pPr>
            <w:r>
              <w:rPr>
                <w:rFonts w:eastAsia="方正仿宋简体"/>
                <w:color w:val="000000" w:themeColor="text1"/>
                <w:sz w:val="24"/>
              </w:rPr>
              <w:t>区司法局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4" w:hRule="atLeast"/>
          <w:jc w:val="center"/>
        </w:trPr>
        <w:tc>
          <w:tcPr>
            <w:tcW w:w="257" w:type="pct"/>
            <w:shd w:val="clear" w:color="auto" w:fill="auto"/>
            <w:tcMar>
              <w:top w:w="15" w:type="dxa"/>
              <w:left w:w="15" w:type="dxa"/>
              <w:right w:w="15" w:type="dxa"/>
            </w:tcMar>
            <w:vAlign w:val="center"/>
          </w:tcPr>
          <w:p>
            <w:pPr>
              <w:snapToGrid w:val="0"/>
              <w:spacing w:line="280" w:lineRule="exact"/>
              <w:jc w:val="center"/>
              <w:rPr>
                <w:rFonts w:eastAsia="方正仿宋简体"/>
                <w:color w:val="000000" w:themeColor="text1"/>
                <w:sz w:val="24"/>
              </w:rPr>
            </w:pPr>
            <w:r>
              <w:rPr>
                <w:rFonts w:eastAsia="方正仿宋简体"/>
                <w:color w:val="000000" w:themeColor="text1"/>
                <w:sz w:val="24"/>
              </w:rPr>
              <w:t>8</w:t>
            </w:r>
          </w:p>
        </w:tc>
        <w:tc>
          <w:tcPr>
            <w:tcW w:w="375" w:type="pct"/>
            <w:vMerge w:val="continue"/>
            <w:shd w:val="clear" w:color="auto" w:fill="auto"/>
            <w:tcMar>
              <w:top w:w="15" w:type="dxa"/>
              <w:left w:w="15" w:type="dxa"/>
              <w:right w:w="15" w:type="dxa"/>
            </w:tcMar>
            <w:vAlign w:val="center"/>
          </w:tcPr>
          <w:p>
            <w:pPr>
              <w:snapToGrid w:val="0"/>
              <w:spacing w:line="280" w:lineRule="exact"/>
              <w:ind w:firstLine="482"/>
              <w:jc w:val="left"/>
              <w:rPr>
                <w:rFonts w:eastAsia="方正黑体简体"/>
                <w:color w:val="000000" w:themeColor="text1"/>
                <w:sz w:val="24"/>
              </w:rPr>
            </w:pPr>
          </w:p>
        </w:tc>
        <w:tc>
          <w:tcPr>
            <w:tcW w:w="973" w:type="pct"/>
            <w:shd w:val="clear" w:color="auto" w:fill="auto"/>
            <w:tcMar>
              <w:top w:w="15" w:type="dxa"/>
              <w:left w:w="15" w:type="dxa"/>
              <w:right w:w="15" w:type="dxa"/>
            </w:tcMar>
            <w:vAlign w:val="center"/>
          </w:tcPr>
          <w:p>
            <w:pPr>
              <w:snapToGrid w:val="0"/>
              <w:spacing w:line="280" w:lineRule="exact"/>
              <w:jc w:val="left"/>
              <w:rPr>
                <w:rFonts w:eastAsia="方正黑体简体"/>
                <w:color w:val="000000" w:themeColor="text1"/>
                <w:sz w:val="24"/>
              </w:rPr>
            </w:pPr>
            <w:r>
              <w:rPr>
                <w:rFonts w:eastAsia="方正仿宋简体"/>
                <w:color w:val="000000" w:themeColor="text1"/>
                <w:sz w:val="24"/>
              </w:rPr>
              <w:t>重点推动群众在水电气热服务点便民缴费生活场景。通过电子亮证、亮码、授权、数据共享等方式获取的证照证明，不再要求办事对象提供纸质证照证明</w:t>
            </w:r>
          </w:p>
        </w:tc>
        <w:tc>
          <w:tcPr>
            <w:tcW w:w="894"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制定区级电子证照证明社会化应用试点工作方案。对社会化应用试点进行申报</w:t>
            </w:r>
          </w:p>
        </w:tc>
        <w:tc>
          <w:tcPr>
            <w:tcW w:w="825"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落地一批电子证照证明社会化应用场景，社会化应用取得阶段性成效</w:t>
            </w:r>
          </w:p>
        </w:tc>
        <w:tc>
          <w:tcPr>
            <w:tcW w:w="925" w:type="pct"/>
            <w:shd w:val="clear" w:color="auto" w:fill="auto"/>
            <w:tcMar>
              <w:top w:w="15" w:type="dxa"/>
              <w:left w:w="15" w:type="dxa"/>
              <w:right w:w="15" w:type="dxa"/>
            </w:tcMar>
            <w:vAlign w:val="center"/>
          </w:tcPr>
          <w:p>
            <w:pPr>
              <w:snapToGrid w:val="0"/>
              <w:spacing w:line="280" w:lineRule="exact"/>
              <w:jc w:val="left"/>
              <w:rPr>
                <w:rFonts w:eastAsia="方正仿宋简体"/>
                <w:color w:val="000000" w:themeColor="text1"/>
                <w:sz w:val="24"/>
              </w:rPr>
            </w:pPr>
            <w:r>
              <w:rPr>
                <w:rFonts w:eastAsia="方正仿宋简体"/>
                <w:color w:val="000000" w:themeColor="text1"/>
                <w:sz w:val="24"/>
              </w:rPr>
              <w:t>实现电子证照证明在水电气热缴费社会化领域的应用全面实现</w:t>
            </w:r>
          </w:p>
        </w:tc>
        <w:tc>
          <w:tcPr>
            <w:tcW w:w="751" w:type="pct"/>
            <w:shd w:val="clear" w:color="auto" w:fill="auto"/>
            <w:tcMar>
              <w:top w:w="15" w:type="dxa"/>
              <w:left w:w="15" w:type="dxa"/>
              <w:right w:w="15" w:type="dxa"/>
            </w:tcMar>
            <w:vAlign w:val="center"/>
          </w:tcPr>
          <w:p>
            <w:pPr>
              <w:snapToGrid w:val="0"/>
              <w:spacing w:line="280" w:lineRule="exact"/>
              <w:jc w:val="left"/>
              <w:rPr>
                <w:rFonts w:eastAsia="方正仿宋简体"/>
                <w:color w:val="000000" w:themeColor="text1"/>
                <w:sz w:val="24"/>
              </w:rPr>
            </w:pPr>
            <w:r>
              <w:rPr>
                <w:rFonts w:eastAsia="方正仿宋简体"/>
                <w:color w:val="000000" w:themeColor="text1"/>
                <w:sz w:val="24"/>
              </w:rPr>
              <w:t>区住房城乡建设局、区水务局、供电中心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7" w:hRule="atLeast"/>
          <w:jc w:val="center"/>
        </w:trPr>
        <w:tc>
          <w:tcPr>
            <w:tcW w:w="257" w:type="pct"/>
            <w:shd w:val="clear" w:color="auto" w:fill="auto"/>
            <w:tcMar>
              <w:top w:w="15" w:type="dxa"/>
              <w:left w:w="15" w:type="dxa"/>
              <w:right w:w="15" w:type="dxa"/>
            </w:tcMar>
            <w:vAlign w:val="center"/>
          </w:tcPr>
          <w:p>
            <w:pPr>
              <w:snapToGrid w:val="0"/>
              <w:spacing w:line="280" w:lineRule="exact"/>
              <w:jc w:val="center"/>
              <w:rPr>
                <w:rFonts w:eastAsia="方正仿宋简体"/>
                <w:color w:val="000000" w:themeColor="text1"/>
                <w:sz w:val="24"/>
              </w:rPr>
            </w:pPr>
            <w:r>
              <w:rPr>
                <w:rFonts w:eastAsia="方正仿宋简体"/>
                <w:color w:val="000000" w:themeColor="text1"/>
                <w:sz w:val="24"/>
              </w:rPr>
              <w:t>9</w:t>
            </w:r>
          </w:p>
        </w:tc>
        <w:tc>
          <w:tcPr>
            <w:tcW w:w="375" w:type="pct"/>
            <w:vMerge w:val="continue"/>
            <w:shd w:val="clear" w:color="auto" w:fill="auto"/>
            <w:tcMar>
              <w:top w:w="15" w:type="dxa"/>
              <w:left w:w="15" w:type="dxa"/>
              <w:right w:w="15" w:type="dxa"/>
            </w:tcMar>
            <w:vAlign w:val="center"/>
          </w:tcPr>
          <w:p>
            <w:pPr>
              <w:snapToGrid w:val="0"/>
              <w:spacing w:line="280" w:lineRule="exact"/>
              <w:ind w:firstLine="482"/>
              <w:jc w:val="left"/>
              <w:rPr>
                <w:rFonts w:eastAsia="方正黑体简体"/>
                <w:color w:val="000000" w:themeColor="text1"/>
                <w:sz w:val="24"/>
              </w:rPr>
            </w:pPr>
          </w:p>
        </w:tc>
        <w:tc>
          <w:tcPr>
            <w:tcW w:w="973" w:type="pct"/>
            <w:shd w:val="clear" w:color="auto" w:fill="auto"/>
            <w:tcMar>
              <w:top w:w="15" w:type="dxa"/>
              <w:left w:w="15" w:type="dxa"/>
              <w:right w:w="15" w:type="dxa"/>
            </w:tcMar>
            <w:vAlign w:val="center"/>
          </w:tcPr>
          <w:p>
            <w:pPr>
              <w:snapToGrid w:val="0"/>
              <w:spacing w:line="280" w:lineRule="exact"/>
              <w:jc w:val="left"/>
              <w:rPr>
                <w:rFonts w:eastAsia="方正黑体简体"/>
                <w:color w:val="000000" w:themeColor="text1"/>
                <w:sz w:val="24"/>
              </w:rPr>
            </w:pPr>
            <w:r>
              <w:rPr>
                <w:rFonts w:eastAsia="方正仿宋简体"/>
                <w:color w:val="000000" w:themeColor="text1"/>
                <w:sz w:val="24"/>
              </w:rPr>
              <w:t>聚焦医疗卫生密切相关的社会领域场景。通过电子亮证、亮码、授权、数据共享等方式获取的证照证明，不再要求办事对象提供纸质证照证明</w:t>
            </w:r>
          </w:p>
        </w:tc>
        <w:tc>
          <w:tcPr>
            <w:tcW w:w="894"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制定区级电子证照证明社会化应用试点工作方案。对社会化应用试点进行申报</w:t>
            </w:r>
          </w:p>
        </w:tc>
        <w:tc>
          <w:tcPr>
            <w:tcW w:w="825"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落地一批电子证照证明社会化应用场景，社会化应用取得阶段性成效</w:t>
            </w:r>
          </w:p>
        </w:tc>
        <w:tc>
          <w:tcPr>
            <w:tcW w:w="925" w:type="pct"/>
            <w:shd w:val="clear" w:color="auto" w:fill="auto"/>
            <w:tcMar>
              <w:top w:w="15" w:type="dxa"/>
              <w:left w:w="15" w:type="dxa"/>
              <w:right w:w="15" w:type="dxa"/>
            </w:tcMar>
            <w:vAlign w:val="center"/>
          </w:tcPr>
          <w:p>
            <w:pPr>
              <w:snapToGrid w:val="0"/>
              <w:spacing w:line="280" w:lineRule="exact"/>
              <w:jc w:val="left"/>
              <w:rPr>
                <w:rFonts w:eastAsia="方正仿宋简体"/>
                <w:color w:val="000000" w:themeColor="text1"/>
                <w:sz w:val="24"/>
              </w:rPr>
            </w:pPr>
            <w:r>
              <w:rPr>
                <w:rFonts w:eastAsia="方正仿宋简体"/>
                <w:color w:val="000000" w:themeColor="text1"/>
                <w:sz w:val="24"/>
              </w:rPr>
              <w:t>实现电子证照证明在医疗卫生社会化领域的应用全面实现</w:t>
            </w:r>
          </w:p>
        </w:tc>
        <w:tc>
          <w:tcPr>
            <w:tcW w:w="751" w:type="pct"/>
            <w:shd w:val="clear" w:color="auto" w:fill="auto"/>
            <w:tcMar>
              <w:top w:w="15" w:type="dxa"/>
              <w:left w:w="15" w:type="dxa"/>
              <w:right w:w="15" w:type="dxa"/>
            </w:tcMar>
            <w:vAlign w:val="center"/>
          </w:tcPr>
          <w:p>
            <w:pPr>
              <w:snapToGrid w:val="0"/>
              <w:spacing w:line="280" w:lineRule="exact"/>
              <w:jc w:val="left"/>
              <w:rPr>
                <w:rFonts w:eastAsia="方正仿宋简体"/>
                <w:color w:val="000000" w:themeColor="text1"/>
                <w:sz w:val="24"/>
              </w:rPr>
            </w:pPr>
            <w:r>
              <w:rPr>
                <w:rFonts w:eastAsia="方正仿宋简体"/>
                <w:color w:val="000000" w:themeColor="text1"/>
                <w:sz w:val="24"/>
              </w:rPr>
              <w:t>区卫生健康局、区市场监管局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3" w:hRule="atLeast"/>
          <w:jc w:val="center"/>
        </w:trPr>
        <w:tc>
          <w:tcPr>
            <w:tcW w:w="257" w:type="pct"/>
            <w:shd w:val="clear" w:color="auto" w:fill="auto"/>
            <w:tcMar>
              <w:top w:w="15" w:type="dxa"/>
              <w:left w:w="15" w:type="dxa"/>
              <w:right w:w="15" w:type="dxa"/>
            </w:tcMar>
            <w:vAlign w:val="center"/>
          </w:tcPr>
          <w:p>
            <w:pPr>
              <w:snapToGrid w:val="0"/>
              <w:spacing w:line="280" w:lineRule="exact"/>
              <w:jc w:val="center"/>
              <w:rPr>
                <w:rFonts w:eastAsia="方正仿宋简体"/>
                <w:color w:val="000000" w:themeColor="text1"/>
                <w:sz w:val="24"/>
              </w:rPr>
            </w:pPr>
            <w:r>
              <w:rPr>
                <w:rFonts w:eastAsia="方正仿宋简体"/>
                <w:color w:val="000000" w:themeColor="text1"/>
                <w:sz w:val="24"/>
              </w:rPr>
              <w:t>10</w:t>
            </w:r>
          </w:p>
        </w:tc>
        <w:tc>
          <w:tcPr>
            <w:tcW w:w="375" w:type="pct"/>
            <w:vMerge w:val="continue"/>
            <w:shd w:val="clear" w:color="auto" w:fill="auto"/>
            <w:tcMar>
              <w:top w:w="15" w:type="dxa"/>
              <w:left w:w="15" w:type="dxa"/>
              <w:right w:w="15" w:type="dxa"/>
            </w:tcMar>
            <w:vAlign w:val="center"/>
          </w:tcPr>
          <w:p>
            <w:pPr>
              <w:snapToGrid w:val="0"/>
              <w:spacing w:line="280" w:lineRule="exact"/>
              <w:ind w:firstLine="482"/>
              <w:jc w:val="left"/>
              <w:rPr>
                <w:rFonts w:eastAsia="方正黑体简体"/>
                <w:color w:val="000000" w:themeColor="text1"/>
                <w:sz w:val="24"/>
              </w:rPr>
            </w:pPr>
          </w:p>
        </w:tc>
        <w:tc>
          <w:tcPr>
            <w:tcW w:w="973" w:type="pct"/>
            <w:shd w:val="clear" w:color="auto" w:fill="auto"/>
            <w:tcMar>
              <w:top w:w="15" w:type="dxa"/>
              <w:left w:w="15" w:type="dxa"/>
              <w:right w:w="15" w:type="dxa"/>
            </w:tcMar>
            <w:vAlign w:val="center"/>
          </w:tcPr>
          <w:p>
            <w:pPr>
              <w:snapToGrid w:val="0"/>
              <w:spacing w:line="280" w:lineRule="exact"/>
              <w:jc w:val="left"/>
              <w:rPr>
                <w:rFonts w:eastAsia="方正黑体简体"/>
                <w:color w:val="000000" w:themeColor="text1"/>
                <w:sz w:val="24"/>
              </w:rPr>
            </w:pPr>
            <w:r>
              <w:rPr>
                <w:rFonts w:eastAsia="方正仿宋简体"/>
                <w:color w:val="000000" w:themeColor="text1"/>
                <w:sz w:val="24"/>
              </w:rPr>
              <w:t>聚焦社会教育密切相关的社会领域场景。通过电子亮证、亮码、授权、数据共享等方式获取的证照证明，不再要求办事对象提供纸质证照证明</w:t>
            </w:r>
          </w:p>
        </w:tc>
        <w:tc>
          <w:tcPr>
            <w:tcW w:w="894"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制定区级电子证照证明社会化应用试点工作方案。对社会化应用试点进行申报</w:t>
            </w:r>
          </w:p>
        </w:tc>
        <w:tc>
          <w:tcPr>
            <w:tcW w:w="825"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落地一批电子证照证明社会化应用场景，社会化应用取得阶段性成效</w:t>
            </w:r>
          </w:p>
        </w:tc>
        <w:tc>
          <w:tcPr>
            <w:tcW w:w="925" w:type="pct"/>
            <w:shd w:val="clear" w:color="auto" w:fill="auto"/>
            <w:tcMar>
              <w:top w:w="15" w:type="dxa"/>
              <w:left w:w="15" w:type="dxa"/>
              <w:right w:w="15" w:type="dxa"/>
            </w:tcMar>
            <w:vAlign w:val="center"/>
          </w:tcPr>
          <w:p>
            <w:pPr>
              <w:snapToGrid w:val="0"/>
              <w:spacing w:line="280" w:lineRule="exact"/>
              <w:jc w:val="left"/>
              <w:rPr>
                <w:rFonts w:eastAsia="方正仿宋简体"/>
                <w:color w:val="000000" w:themeColor="text1"/>
                <w:sz w:val="24"/>
              </w:rPr>
            </w:pPr>
            <w:r>
              <w:rPr>
                <w:rFonts w:eastAsia="方正仿宋简体"/>
                <w:color w:val="000000" w:themeColor="text1"/>
                <w:sz w:val="24"/>
              </w:rPr>
              <w:t>实现电子证照证明在社会教育社会化领域的应用全面实现</w:t>
            </w:r>
          </w:p>
        </w:tc>
        <w:tc>
          <w:tcPr>
            <w:tcW w:w="751" w:type="pct"/>
            <w:shd w:val="clear" w:color="auto" w:fill="auto"/>
            <w:tcMar>
              <w:top w:w="15" w:type="dxa"/>
              <w:left w:w="15" w:type="dxa"/>
              <w:right w:w="15" w:type="dxa"/>
            </w:tcMar>
            <w:vAlign w:val="center"/>
          </w:tcPr>
          <w:p>
            <w:pPr>
              <w:snapToGrid w:val="0"/>
              <w:spacing w:line="280" w:lineRule="exact"/>
              <w:jc w:val="left"/>
              <w:rPr>
                <w:rFonts w:eastAsia="方正仿宋简体"/>
                <w:color w:val="000000" w:themeColor="text1"/>
                <w:sz w:val="24"/>
              </w:rPr>
            </w:pPr>
            <w:r>
              <w:rPr>
                <w:rFonts w:eastAsia="方正仿宋简体"/>
                <w:color w:val="000000" w:themeColor="text1"/>
                <w:sz w:val="24"/>
              </w:rPr>
              <w:t>区教育和体育局、区人力资源社会保障局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jc w:val="center"/>
        </w:trPr>
        <w:tc>
          <w:tcPr>
            <w:tcW w:w="5000" w:type="pct"/>
            <w:gridSpan w:val="7"/>
            <w:shd w:val="clear" w:color="auto" w:fill="auto"/>
            <w:tcMar>
              <w:top w:w="15" w:type="dxa"/>
              <w:left w:w="15" w:type="dxa"/>
              <w:right w:w="15" w:type="dxa"/>
            </w:tcMar>
            <w:vAlign w:val="center"/>
          </w:tcPr>
          <w:p>
            <w:pPr>
              <w:snapToGrid w:val="0"/>
              <w:spacing w:line="280" w:lineRule="exact"/>
              <w:ind w:firstLine="482"/>
              <w:jc w:val="left"/>
              <w:rPr>
                <w:rFonts w:eastAsia="方正黑体简体"/>
                <w:color w:val="000000" w:themeColor="text1"/>
                <w:sz w:val="24"/>
              </w:rPr>
            </w:pPr>
            <w:r>
              <w:rPr>
                <w:rFonts w:eastAsia="方正黑体简体"/>
                <w:color w:val="000000" w:themeColor="text1"/>
                <w:sz w:val="24"/>
              </w:rPr>
              <w:t>二、创新“无证明”服务方式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9" w:hRule="atLeast"/>
          <w:jc w:val="center"/>
        </w:trPr>
        <w:tc>
          <w:tcPr>
            <w:tcW w:w="257" w:type="pct"/>
            <w:vMerge w:val="restart"/>
            <w:shd w:val="clear" w:color="auto" w:fill="auto"/>
            <w:tcMar>
              <w:top w:w="15" w:type="dxa"/>
              <w:left w:w="15" w:type="dxa"/>
              <w:right w:w="15" w:type="dxa"/>
            </w:tcMar>
            <w:vAlign w:val="center"/>
          </w:tcPr>
          <w:p>
            <w:pPr>
              <w:snapToGrid w:val="0"/>
              <w:spacing w:line="280" w:lineRule="exact"/>
              <w:jc w:val="center"/>
              <w:rPr>
                <w:rFonts w:eastAsia="方正仿宋简体"/>
                <w:color w:val="000000" w:themeColor="text1"/>
                <w:sz w:val="24"/>
              </w:rPr>
            </w:pPr>
            <w:r>
              <w:rPr>
                <w:rFonts w:eastAsia="方正仿宋简体"/>
                <w:color w:val="000000" w:themeColor="text1"/>
                <w:sz w:val="24"/>
              </w:rPr>
              <w:t>11</w:t>
            </w:r>
          </w:p>
        </w:tc>
        <w:tc>
          <w:tcPr>
            <w:tcW w:w="375" w:type="pct"/>
            <w:vMerge w:val="restar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扩大直接取消和告知承诺范围，推进“减证办”</w:t>
            </w:r>
          </w:p>
        </w:tc>
        <w:tc>
          <w:tcPr>
            <w:tcW w:w="973"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对区直各有关部门、单位自行增设的事项证照证明一律取消</w:t>
            </w:r>
          </w:p>
        </w:tc>
        <w:tc>
          <w:tcPr>
            <w:tcW w:w="894"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区直各有关部门、单位结合本部门本地区工作实际，形成取消证照证明任务清单，并完成现有事项的清理</w:t>
            </w:r>
          </w:p>
        </w:tc>
        <w:tc>
          <w:tcPr>
            <w:tcW w:w="825"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对清理后的事项持续开展动态维护</w:t>
            </w:r>
          </w:p>
        </w:tc>
        <w:tc>
          <w:tcPr>
            <w:tcW w:w="925"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对清理后的事项持续开展动态维护</w:t>
            </w:r>
          </w:p>
        </w:tc>
        <w:tc>
          <w:tcPr>
            <w:tcW w:w="751"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区司法局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9" w:hRule="atLeast"/>
          <w:jc w:val="center"/>
        </w:trPr>
        <w:tc>
          <w:tcPr>
            <w:tcW w:w="257" w:type="pct"/>
            <w:vMerge w:val="continue"/>
            <w:shd w:val="clear" w:color="auto" w:fill="auto"/>
            <w:tcMar>
              <w:top w:w="15" w:type="dxa"/>
              <w:left w:w="15" w:type="dxa"/>
              <w:right w:w="15" w:type="dxa"/>
            </w:tcMar>
            <w:vAlign w:val="center"/>
          </w:tcPr>
          <w:p>
            <w:pPr>
              <w:snapToGrid w:val="0"/>
              <w:spacing w:line="280" w:lineRule="exact"/>
              <w:jc w:val="center"/>
              <w:rPr>
                <w:rFonts w:eastAsia="方正仿宋简体"/>
                <w:color w:val="000000" w:themeColor="text1"/>
                <w:sz w:val="24"/>
              </w:rPr>
            </w:pPr>
          </w:p>
        </w:tc>
        <w:tc>
          <w:tcPr>
            <w:tcW w:w="375" w:type="pct"/>
            <w:vMerge w:val="continue"/>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p>
        </w:tc>
        <w:tc>
          <w:tcPr>
            <w:tcW w:w="973"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对能够通过事中事后监管纠正且风险可控的事项证照证明，以及可以通过其他方式核查的事项证照证明，大力推行告知承诺。将实行告知承诺制的证明事项纳入“双随机、一公开”监管的“随机抽查事项清单”，动态调整“随机抽查市场主体名录库”。各部门办理证明事项告知承诺制产生的承诺信息及承诺人履行承诺情况全面纳入信用记录，对违约失信情况依法依规进行约束惩戒</w:t>
            </w:r>
          </w:p>
        </w:tc>
        <w:tc>
          <w:tcPr>
            <w:tcW w:w="894"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区直各有关部门、单位结合本部门本地区实际，形成告知承诺事项证照证明任务清单</w:t>
            </w:r>
          </w:p>
        </w:tc>
        <w:tc>
          <w:tcPr>
            <w:tcW w:w="825"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对照告知承诺事项证照证明任务清单，在户籍管理、市场主体准营、资格考试、社会保险、社会救助、健康体检、法律服务等领域，加快推动告知承诺事项证照证明替代工作落地实施</w:t>
            </w:r>
          </w:p>
        </w:tc>
        <w:tc>
          <w:tcPr>
            <w:tcW w:w="925"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对照告知承诺事项证照证明任务清单，完成清理，持续开展动态维护</w:t>
            </w:r>
          </w:p>
        </w:tc>
        <w:tc>
          <w:tcPr>
            <w:tcW w:w="751"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区司法局、区发展改革局、区市场监管局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8" w:hRule="atLeast"/>
          <w:jc w:val="center"/>
        </w:trPr>
        <w:tc>
          <w:tcPr>
            <w:tcW w:w="257" w:type="pct"/>
            <w:vMerge w:val="restart"/>
            <w:shd w:val="clear" w:color="auto" w:fill="auto"/>
            <w:tcMar>
              <w:top w:w="15" w:type="dxa"/>
              <w:left w:w="15" w:type="dxa"/>
              <w:right w:w="15" w:type="dxa"/>
            </w:tcMar>
            <w:vAlign w:val="center"/>
          </w:tcPr>
          <w:p>
            <w:pPr>
              <w:snapToGrid w:val="0"/>
              <w:spacing w:line="280" w:lineRule="exact"/>
              <w:jc w:val="center"/>
              <w:rPr>
                <w:rFonts w:eastAsia="方正仿宋简体"/>
                <w:color w:val="000000" w:themeColor="text1"/>
                <w:sz w:val="24"/>
              </w:rPr>
            </w:pPr>
            <w:r>
              <w:rPr>
                <w:rFonts w:eastAsia="方正仿宋简体"/>
                <w:color w:val="000000" w:themeColor="text1"/>
                <w:sz w:val="24"/>
              </w:rPr>
              <w:t>12</w:t>
            </w:r>
          </w:p>
        </w:tc>
        <w:tc>
          <w:tcPr>
            <w:tcW w:w="375" w:type="pct"/>
            <w:vMerge w:val="restar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强化电子证照证明数据共享，推广“免证办”</w:t>
            </w:r>
          </w:p>
        </w:tc>
        <w:tc>
          <w:tcPr>
            <w:tcW w:w="973" w:type="pct"/>
            <w:shd w:val="clear" w:color="auto" w:fill="auto"/>
            <w:tcMar>
              <w:top w:w="15" w:type="dxa"/>
              <w:left w:w="15" w:type="dxa"/>
              <w:right w:w="15" w:type="dxa"/>
            </w:tcMar>
            <w:vAlign w:val="center"/>
          </w:tcPr>
          <w:p>
            <w:pPr>
              <w:snapToGrid w:val="0"/>
              <w:spacing w:line="240" w:lineRule="exact"/>
              <w:rPr>
                <w:rFonts w:eastAsia="方正仿宋简体"/>
                <w:color w:val="000000" w:themeColor="text1"/>
                <w:sz w:val="24"/>
              </w:rPr>
            </w:pPr>
            <w:r>
              <w:rPr>
                <w:rFonts w:eastAsia="方正仿宋简体"/>
                <w:color w:val="000000" w:themeColor="text1"/>
                <w:sz w:val="24"/>
              </w:rPr>
              <w:t>区直各有关部门、单位要对照</w:t>
            </w:r>
            <w:r>
              <w:rPr>
                <w:rFonts w:eastAsia="方正仿宋简体"/>
                <w:sz w:val="24"/>
              </w:rPr>
              <w:t>济宁市</w:t>
            </w:r>
            <w:r>
              <w:rPr>
                <w:rFonts w:eastAsia="方正仿宋简体"/>
                <w:color w:val="000000" w:themeColor="text1"/>
                <w:sz w:val="24"/>
              </w:rPr>
              <w:t>推行的第一批电子证照证明“用证”事项清单，按照“只增不减”的原则，梳理发布本地区的“用证”事项清单，并根据工作推进情况，每年至少2次更新发布“用证”事项清单</w:t>
            </w:r>
          </w:p>
        </w:tc>
        <w:tc>
          <w:tcPr>
            <w:tcW w:w="894"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全面梳理我区“用证”事项任务，开展业务系统对接和业务流程整合优化</w:t>
            </w:r>
          </w:p>
        </w:tc>
        <w:tc>
          <w:tcPr>
            <w:tcW w:w="825"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向社会发布第一批“用证”事项清单和相关办事指南</w:t>
            </w:r>
          </w:p>
        </w:tc>
        <w:tc>
          <w:tcPr>
            <w:tcW w:w="925"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做好“用证”事项清单的动态维护，梳理第二批“用证”事项任务</w:t>
            </w:r>
          </w:p>
        </w:tc>
        <w:tc>
          <w:tcPr>
            <w:tcW w:w="751"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区行政审批服务局、区大数据中心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8" w:hRule="atLeast"/>
          <w:jc w:val="center"/>
        </w:trPr>
        <w:tc>
          <w:tcPr>
            <w:tcW w:w="257" w:type="pct"/>
            <w:vMerge w:val="continue"/>
            <w:shd w:val="clear" w:color="auto" w:fill="auto"/>
            <w:tcMar>
              <w:top w:w="15" w:type="dxa"/>
              <w:left w:w="15" w:type="dxa"/>
              <w:right w:w="15" w:type="dxa"/>
            </w:tcMar>
            <w:vAlign w:val="center"/>
          </w:tcPr>
          <w:p>
            <w:pPr>
              <w:snapToGrid w:val="0"/>
              <w:spacing w:line="280" w:lineRule="exact"/>
              <w:jc w:val="center"/>
              <w:rPr>
                <w:rFonts w:eastAsia="方正仿宋简体"/>
                <w:color w:val="000000" w:themeColor="text1"/>
                <w:sz w:val="24"/>
              </w:rPr>
            </w:pPr>
          </w:p>
        </w:tc>
        <w:tc>
          <w:tcPr>
            <w:tcW w:w="375" w:type="pct"/>
            <w:vMerge w:val="continue"/>
            <w:shd w:val="clear" w:color="auto" w:fill="auto"/>
            <w:tcMar>
              <w:top w:w="15" w:type="dxa"/>
              <w:left w:w="15" w:type="dxa"/>
              <w:right w:w="15" w:type="dxa"/>
            </w:tcMar>
            <w:vAlign w:val="center"/>
          </w:tcPr>
          <w:p>
            <w:pPr>
              <w:snapToGrid w:val="0"/>
              <w:spacing w:line="280" w:lineRule="exact"/>
              <w:jc w:val="left"/>
              <w:rPr>
                <w:rFonts w:eastAsia="方正仿宋简体"/>
                <w:color w:val="000000" w:themeColor="text1"/>
                <w:sz w:val="24"/>
              </w:rPr>
            </w:pPr>
          </w:p>
        </w:tc>
        <w:tc>
          <w:tcPr>
            <w:tcW w:w="973" w:type="pct"/>
            <w:shd w:val="clear" w:color="auto" w:fill="auto"/>
            <w:tcMar>
              <w:top w:w="15" w:type="dxa"/>
              <w:left w:w="15" w:type="dxa"/>
              <w:right w:w="15" w:type="dxa"/>
            </w:tcMar>
            <w:vAlign w:val="center"/>
          </w:tcPr>
          <w:p>
            <w:pPr>
              <w:snapToGrid w:val="0"/>
              <w:spacing w:line="240" w:lineRule="exact"/>
              <w:rPr>
                <w:rFonts w:eastAsia="方正仿宋简体"/>
                <w:color w:val="000000" w:themeColor="text1"/>
                <w:sz w:val="24"/>
              </w:rPr>
            </w:pPr>
            <w:r>
              <w:rPr>
                <w:rFonts w:eastAsia="方正仿宋简体"/>
                <w:color w:val="000000" w:themeColor="text1"/>
                <w:sz w:val="24"/>
              </w:rPr>
              <w:t>按照“谁制发、谁核验”的原则，由数据提供部门提供电子证照证明核验服务</w:t>
            </w:r>
          </w:p>
        </w:tc>
        <w:tc>
          <w:tcPr>
            <w:tcW w:w="894"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区直各有关部门、单位结合业务，确定需要进行线上核验的证照证明，逐一梳理服务事项与电子证照证明及相关数据资源的映射关系</w:t>
            </w:r>
          </w:p>
        </w:tc>
        <w:tc>
          <w:tcPr>
            <w:tcW w:w="825"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开展业务系统对接和业务流程整合优化，按照“成熟一个、上线一个”的原则，推行电子证照证明的在线开具和核验服务</w:t>
            </w:r>
          </w:p>
        </w:tc>
        <w:tc>
          <w:tcPr>
            <w:tcW w:w="925"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持续推进</w:t>
            </w:r>
          </w:p>
        </w:tc>
        <w:tc>
          <w:tcPr>
            <w:tcW w:w="751"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区大数据中心、区行政审批服务局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4" w:hRule="atLeast"/>
          <w:jc w:val="center"/>
        </w:trPr>
        <w:tc>
          <w:tcPr>
            <w:tcW w:w="257" w:type="pct"/>
            <w:vMerge w:val="restart"/>
            <w:shd w:val="clear" w:color="auto" w:fill="auto"/>
            <w:tcMar>
              <w:top w:w="15" w:type="dxa"/>
              <w:left w:w="15" w:type="dxa"/>
              <w:right w:w="15" w:type="dxa"/>
            </w:tcMar>
            <w:vAlign w:val="center"/>
          </w:tcPr>
          <w:p>
            <w:pPr>
              <w:snapToGrid w:val="0"/>
              <w:spacing w:line="280" w:lineRule="exact"/>
              <w:jc w:val="center"/>
              <w:rPr>
                <w:rFonts w:eastAsia="方正仿宋简体"/>
                <w:color w:val="000000" w:themeColor="text1"/>
                <w:sz w:val="24"/>
              </w:rPr>
            </w:pPr>
            <w:r>
              <w:rPr>
                <w:rFonts w:eastAsia="方正仿宋简体"/>
                <w:color w:val="000000" w:themeColor="text1"/>
                <w:sz w:val="24"/>
              </w:rPr>
              <w:t>13</w:t>
            </w:r>
          </w:p>
        </w:tc>
        <w:tc>
          <w:tcPr>
            <w:tcW w:w="375" w:type="pct"/>
            <w:vMerge w:val="restart"/>
            <w:shd w:val="clear" w:color="auto" w:fill="auto"/>
            <w:tcMar>
              <w:top w:w="15" w:type="dxa"/>
              <w:left w:w="15" w:type="dxa"/>
              <w:right w:w="15" w:type="dxa"/>
            </w:tcMar>
          </w:tcPr>
          <w:p>
            <w:pPr>
              <w:snapToGrid w:val="0"/>
              <w:spacing w:line="280" w:lineRule="exact"/>
            </w:pPr>
          </w:p>
          <w:p>
            <w:pPr>
              <w:snapToGrid w:val="0"/>
              <w:spacing w:line="280" w:lineRule="exact"/>
            </w:pPr>
          </w:p>
          <w:p>
            <w:pPr>
              <w:snapToGrid w:val="0"/>
              <w:spacing w:line="280" w:lineRule="exact"/>
            </w:pPr>
          </w:p>
          <w:p>
            <w:pPr>
              <w:snapToGrid w:val="0"/>
              <w:spacing w:line="280" w:lineRule="exact"/>
              <w:rPr>
                <w:rFonts w:eastAsia="方正仿宋简体"/>
                <w:color w:val="000000" w:themeColor="text1"/>
                <w:sz w:val="24"/>
              </w:rPr>
            </w:pPr>
            <w:r>
              <w:rPr>
                <w:rFonts w:eastAsia="方正仿宋简体"/>
                <w:color w:val="000000" w:themeColor="text1"/>
                <w:sz w:val="24"/>
              </w:rPr>
              <w:t>加强码证关联，推行“一码办”</w:t>
            </w:r>
          </w:p>
          <w:p>
            <w:pPr>
              <w:pStyle w:val="2"/>
              <w:rPr>
                <w:rFonts w:eastAsia="方正仿宋简体"/>
                <w:color w:val="000000" w:themeColor="text1"/>
                <w:sz w:val="24"/>
              </w:rPr>
            </w:pPr>
          </w:p>
          <w:p>
            <w:pPr>
              <w:pStyle w:val="2"/>
              <w:rPr>
                <w:rFonts w:eastAsia="方正仿宋简体"/>
                <w:color w:val="000000" w:themeColor="text1"/>
                <w:sz w:val="24"/>
              </w:rPr>
            </w:pPr>
          </w:p>
          <w:p>
            <w:pPr>
              <w:pStyle w:val="2"/>
              <w:rPr>
                <w:rFonts w:eastAsia="方正仿宋简体"/>
                <w:color w:val="000000" w:themeColor="text1"/>
                <w:sz w:val="24"/>
              </w:rPr>
            </w:pPr>
          </w:p>
          <w:p>
            <w:pPr>
              <w:pStyle w:val="2"/>
              <w:rPr>
                <w:rFonts w:eastAsia="方正仿宋简体"/>
                <w:color w:val="000000" w:themeColor="text1"/>
                <w:sz w:val="24"/>
              </w:rPr>
            </w:pPr>
          </w:p>
          <w:p>
            <w:pPr>
              <w:pStyle w:val="2"/>
              <w:rPr>
                <w:rFonts w:eastAsia="方正仿宋简体"/>
                <w:color w:val="000000" w:themeColor="text1"/>
                <w:sz w:val="24"/>
              </w:rPr>
            </w:pPr>
          </w:p>
          <w:p>
            <w:pPr>
              <w:pStyle w:val="2"/>
              <w:rPr>
                <w:rFonts w:eastAsia="方正仿宋简体"/>
                <w:color w:val="000000" w:themeColor="text1"/>
                <w:sz w:val="24"/>
              </w:rPr>
            </w:pPr>
          </w:p>
          <w:p>
            <w:pPr>
              <w:pStyle w:val="2"/>
              <w:rPr>
                <w:rFonts w:eastAsia="方正仿宋简体"/>
                <w:color w:val="000000" w:themeColor="text1"/>
                <w:sz w:val="24"/>
              </w:rPr>
            </w:pPr>
          </w:p>
          <w:p>
            <w:pPr>
              <w:snapToGrid w:val="0"/>
              <w:spacing w:line="280" w:lineRule="exact"/>
              <w:rPr>
                <w:rFonts w:eastAsia="方正仿宋简体"/>
                <w:color w:val="000000" w:themeColor="text1"/>
                <w:sz w:val="24"/>
              </w:rPr>
            </w:pPr>
            <w:r>
              <w:rPr>
                <w:rFonts w:eastAsia="方正仿宋简体"/>
                <w:color w:val="000000" w:themeColor="text1"/>
                <w:sz w:val="24"/>
              </w:rPr>
              <w:t>加强码证关联，推行“一码办”</w:t>
            </w:r>
          </w:p>
          <w:p>
            <w:pPr>
              <w:pStyle w:val="2"/>
              <w:rPr>
                <w:rFonts w:eastAsia="方正仿宋简体"/>
                <w:color w:val="000000" w:themeColor="text1"/>
                <w:sz w:val="24"/>
              </w:rPr>
            </w:pPr>
          </w:p>
        </w:tc>
        <w:tc>
          <w:tcPr>
            <w:tcW w:w="973" w:type="pct"/>
            <w:shd w:val="clear" w:color="auto" w:fill="auto"/>
            <w:tcMar>
              <w:top w:w="15" w:type="dxa"/>
              <w:left w:w="15" w:type="dxa"/>
              <w:right w:w="15" w:type="dxa"/>
            </w:tcMar>
            <w:vAlign w:val="center"/>
          </w:tcPr>
          <w:p>
            <w:pPr>
              <w:snapToGrid w:val="0"/>
              <w:spacing w:line="240" w:lineRule="exact"/>
              <w:rPr>
                <w:rFonts w:eastAsia="方正仿宋简体"/>
                <w:color w:val="000000" w:themeColor="text1"/>
                <w:sz w:val="24"/>
              </w:rPr>
            </w:pPr>
            <w:r>
              <w:rPr>
                <w:rFonts w:eastAsia="方正仿宋简体"/>
                <w:color w:val="000000" w:themeColor="text1"/>
                <w:sz w:val="24"/>
              </w:rPr>
              <w:t>依托全省一体化“居民码”“企业码”服务体系，全力配合市级建设“居民码”“企业码”平台，以身份证和营业执照为个人和企业的身份信任源点，全面关联企业和群众各类常用电子证照，推动电子证照一体化、便利化应用</w:t>
            </w:r>
          </w:p>
        </w:tc>
        <w:tc>
          <w:tcPr>
            <w:tcW w:w="894"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明确“居民码”“企业码”平台建设要求及具体实施路径</w:t>
            </w:r>
          </w:p>
        </w:tc>
        <w:tc>
          <w:tcPr>
            <w:tcW w:w="825"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配合市级建设“居民码”“企业码”平台</w:t>
            </w:r>
          </w:p>
        </w:tc>
        <w:tc>
          <w:tcPr>
            <w:tcW w:w="925"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使用市级“居民码”“企业码”平台有关功能，开展相关应用工作</w:t>
            </w:r>
          </w:p>
        </w:tc>
        <w:tc>
          <w:tcPr>
            <w:tcW w:w="751"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区大数据中心、区行政审批服务局、公安分局、区市场监管局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6" w:hRule="atLeast"/>
          <w:jc w:val="center"/>
        </w:trPr>
        <w:tc>
          <w:tcPr>
            <w:tcW w:w="257" w:type="pct"/>
            <w:vMerge w:val="continue"/>
            <w:shd w:val="clear" w:color="auto" w:fill="auto"/>
            <w:tcMar>
              <w:top w:w="15" w:type="dxa"/>
              <w:left w:w="15" w:type="dxa"/>
              <w:right w:w="15" w:type="dxa"/>
            </w:tcMar>
            <w:vAlign w:val="center"/>
          </w:tcPr>
          <w:p>
            <w:pPr>
              <w:snapToGrid w:val="0"/>
              <w:spacing w:line="280" w:lineRule="exact"/>
              <w:jc w:val="center"/>
              <w:rPr>
                <w:rFonts w:eastAsia="方正仿宋简体"/>
                <w:color w:val="000000" w:themeColor="text1"/>
                <w:sz w:val="24"/>
              </w:rPr>
            </w:pPr>
          </w:p>
        </w:tc>
        <w:tc>
          <w:tcPr>
            <w:tcW w:w="375" w:type="pct"/>
            <w:vMerge w:val="continue"/>
            <w:shd w:val="clear" w:color="auto" w:fill="auto"/>
            <w:tcMar>
              <w:top w:w="15" w:type="dxa"/>
              <w:left w:w="15" w:type="dxa"/>
              <w:right w:w="15" w:type="dxa"/>
            </w:tcMar>
            <w:vAlign w:val="center"/>
          </w:tcPr>
          <w:p>
            <w:pPr>
              <w:snapToGrid w:val="0"/>
              <w:spacing w:line="280" w:lineRule="exact"/>
              <w:jc w:val="left"/>
              <w:rPr>
                <w:rFonts w:eastAsia="方正仿宋简体"/>
                <w:color w:val="000000" w:themeColor="text1"/>
                <w:sz w:val="24"/>
              </w:rPr>
            </w:pPr>
          </w:p>
        </w:tc>
        <w:tc>
          <w:tcPr>
            <w:tcW w:w="973" w:type="pct"/>
            <w:shd w:val="clear" w:color="auto" w:fill="auto"/>
            <w:tcMar>
              <w:top w:w="15" w:type="dxa"/>
              <w:left w:w="15" w:type="dxa"/>
              <w:right w:w="15" w:type="dxa"/>
            </w:tcMar>
            <w:vAlign w:val="center"/>
          </w:tcPr>
          <w:p>
            <w:pPr>
              <w:snapToGrid w:val="0"/>
              <w:spacing w:line="260" w:lineRule="exact"/>
              <w:rPr>
                <w:rFonts w:eastAsia="方正仿宋简体"/>
                <w:color w:val="000000" w:themeColor="text1"/>
                <w:sz w:val="24"/>
              </w:rPr>
            </w:pPr>
            <w:r>
              <w:rPr>
                <w:rFonts w:eastAsia="方正仿宋简体"/>
                <w:color w:val="000000" w:themeColor="text1"/>
                <w:sz w:val="24"/>
              </w:rPr>
              <w:t>推进政务服务、便民服务应用系统逐步与我市“居民码”“企业码”平台对接，在“爱山东”政务服务平台、电子营业执照系统实现统一亮码、多码融合、涉企许可电子证照联动应用</w:t>
            </w:r>
          </w:p>
        </w:tc>
        <w:tc>
          <w:tcPr>
            <w:tcW w:w="894"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明确数据对接有关技术要求，围绕具体应用场景，明确数据供需职责，做好数据对接准备工作</w:t>
            </w:r>
          </w:p>
        </w:tc>
        <w:tc>
          <w:tcPr>
            <w:tcW w:w="825"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与省市电子证照系统、政务服务平台开展对接</w:t>
            </w:r>
          </w:p>
        </w:tc>
        <w:tc>
          <w:tcPr>
            <w:tcW w:w="925"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各有关部门、单位在交通、教育、医疗、文旅及智慧社区等公共便民领域选取场景，开展业务系统对接</w:t>
            </w:r>
          </w:p>
        </w:tc>
        <w:tc>
          <w:tcPr>
            <w:tcW w:w="751"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区大数据中心、区行政审批服务局、公安分局、区市场监管局、区交通运输局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6" w:hRule="atLeast"/>
          <w:jc w:val="center"/>
        </w:trPr>
        <w:tc>
          <w:tcPr>
            <w:tcW w:w="257" w:type="pct"/>
            <w:vMerge w:val="continue"/>
            <w:shd w:val="clear" w:color="auto" w:fill="auto"/>
            <w:tcMar>
              <w:top w:w="15" w:type="dxa"/>
              <w:left w:w="15" w:type="dxa"/>
              <w:right w:w="15" w:type="dxa"/>
            </w:tcMar>
            <w:vAlign w:val="center"/>
          </w:tcPr>
          <w:p>
            <w:pPr>
              <w:snapToGrid w:val="0"/>
              <w:spacing w:line="280" w:lineRule="exact"/>
              <w:jc w:val="center"/>
              <w:rPr>
                <w:rFonts w:eastAsia="方正仿宋简体"/>
                <w:color w:val="000000" w:themeColor="text1"/>
                <w:sz w:val="24"/>
              </w:rPr>
            </w:pPr>
          </w:p>
        </w:tc>
        <w:tc>
          <w:tcPr>
            <w:tcW w:w="375" w:type="pct"/>
            <w:vMerge w:val="continue"/>
            <w:shd w:val="clear" w:color="auto" w:fill="auto"/>
            <w:tcMar>
              <w:top w:w="15" w:type="dxa"/>
              <w:left w:w="15" w:type="dxa"/>
              <w:right w:w="15" w:type="dxa"/>
            </w:tcMar>
            <w:vAlign w:val="center"/>
          </w:tcPr>
          <w:p>
            <w:pPr>
              <w:snapToGrid w:val="0"/>
              <w:spacing w:line="280" w:lineRule="exact"/>
              <w:jc w:val="left"/>
              <w:rPr>
                <w:rFonts w:eastAsia="方正仿宋简体"/>
                <w:color w:val="000000" w:themeColor="text1"/>
                <w:sz w:val="24"/>
              </w:rPr>
            </w:pPr>
          </w:p>
        </w:tc>
        <w:tc>
          <w:tcPr>
            <w:tcW w:w="973"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围绕群众日常生活需求和企业办事需要，在交通出行、疫情防控、健康医疗、教育服务、旅游观光、文化体验、产品溯源等领域，打造一批“一码亮证”应用场景</w:t>
            </w:r>
          </w:p>
        </w:tc>
        <w:tc>
          <w:tcPr>
            <w:tcW w:w="894"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围绕高频高价值应用场景，明确数据供需职责，开展系统和数据对接工作</w:t>
            </w:r>
          </w:p>
        </w:tc>
        <w:tc>
          <w:tcPr>
            <w:tcW w:w="825"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在政务服务大厅办事基本实现亮码即用</w:t>
            </w:r>
          </w:p>
        </w:tc>
        <w:tc>
          <w:tcPr>
            <w:tcW w:w="925"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在政务服务大厅实现亮码即用，各有关部门、单位至少有2个公共服务场景实现亮码即用</w:t>
            </w:r>
          </w:p>
        </w:tc>
        <w:tc>
          <w:tcPr>
            <w:tcW w:w="751"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区行政审批服务局、区大数据中心、区市场监管局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8" w:hRule="atLeast"/>
          <w:jc w:val="center"/>
        </w:trPr>
        <w:tc>
          <w:tcPr>
            <w:tcW w:w="257" w:type="pct"/>
            <w:shd w:val="clear" w:color="auto" w:fill="auto"/>
            <w:tcMar>
              <w:top w:w="15" w:type="dxa"/>
              <w:left w:w="15" w:type="dxa"/>
              <w:right w:w="15" w:type="dxa"/>
            </w:tcMar>
            <w:vAlign w:val="center"/>
          </w:tcPr>
          <w:p>
            <w:pPr>
              <w:snapToGrid w:val="0"/>
              <w:spacing w:line="280" w:lineRule="exact"/>
              <w:jc w:val="center"/>
              <w:rPr>
                <w:rFonts w:eastAsia="方正仿宋简体"/>
                <w:sz w:val="24"/>
              </w:rPr>
            </w:pPr>
            <w:r>
              <w:rPr>
                <w:rFonts w:eastAsia="方正仿宋简体"/>
                <w:sz w:val="24"/>
              </w:rPr>
              <w:t>14</w:t>
            </w:r>
          </w:p>
        </w:tc>
        <w:tc>
          <w:tcPr>
            <w:tcW w:w="375" w:type="pct"/>
            <w:shd w:val="clear" w:color="auto" w:fill="auto"/>
            <w:tcMar>
              <w:top w:w="15" w:type="dxa"/>
              <w:left w:w="15" w:type="dxa"/>
              <w:right w:w="15" w:type="dxa"/>
            </w:tcMar>
            <w:vAlign w:val="center"/>
          </w:tcPr>
          <w:p>
            <w:pPr>
              <w:snapToGrid w:val="0"/>
              <w:spacing w:line="280" w:lineRule="exact"/>
              <w:jc w:val="left"/>
              <w:rPr>
                <w:rFonts w:eastAsia="方正仿宋简体"/>
                <w:sz w:val="24"/>
              </w:rPr>
            </w:pPr>
            <w:r>
              <w:rPr>
                <w:rFonts w:eastAsia="方正仿宋简体"/>
                <w:sz w:val="24"/>
              </w:rPr>
              <w:t>应用大数据精准分析，探索开展“主动办”</w:t>
            </w:r>
          </w:p>
        </w:tc>
        <w:tc>
          <w:tcPr>
            <w:tcW w:w="973" w:type="pct"/>
            <w:shd w:val="clear" w:color="auto" w:fill="auto"/>
            <w:tcMar>
              <w:top w:w="15" w:type="dxa"/>
              <w:left w:w="15" w:type="dxa"/>
              <w:right w:w="15" w:type="dxa"/>
            </w:tcMar>
            <w:vAlign w:val="center"/>
          </w:tcPr>
          <w:p>
            <w:pPr>
              <w:snapToGrid w:val="0"/>
              <w:spacing w:line="280" w:lineRule="exact"/>
              <w:rPr>
                <w:rFonts w:eastAsia="方正仿宋简体"/>
                <w:sz w:val="24"/>
              </w:rPr>
            </w:pPr>
            <w:r>
              <w:rPr>
                <w:rFonts w:eastAsia="方正仿宋简体"/>
                <w:sz w:val="24"/>
              </w:rPr>
              <w:t>依托市一体化大数据平台，对群众和企业办理各类事项的规律和习惯进行精准分析，主动感知群众和企业需求，精准提供服务</w:t>
            </w:r>
          </w:p>
        </w:tc>
        <w:tc>
          <w:tcPr>
            <w:tcW w:w="894" w:type="pct"/>
            <w:shd w:val="clear" w:color="auto" w:fill="auto"/>
            <w:tcMar>
              <w:top w:w="15" w:type="dxa"/>
              <w:left w:w="15" w:type="dxa"/>
              <w:right w:w="15" w:type="dxa"/>
            </w:tcMar>
            <w:vAlign w:val="center"/>
          </w:tcPr>
          <w:p>
            <w:pPr>
              <w:snapToGrid w:val="0"/>
              <w:spacing w:line="280" w:lineRule="exact"/>
              <w:rPr>
                <w:rFonts w:eastAsia="方正仿宋简体"/>
                <w:sz w:val="24"/>
              </w:rPr>
            </w:pPr>
            <w:r>
              <w:rPr>
                <w:rFonts w:eastAsia="方正仿宋简体"/>
                <w:sz w:val="24"/>
              </w:rPr>
              <w:t>围绕出生、入学、就业、退休等重点领域先行开展数据分析，明确“主动办”具体服务事项和方式，制定“主动办”试点工作指南</w:t>
            </w:r>
          </w:p>
        </w:tc>
        <w:tc>
          <w:tcPr>
            <w:tcW w:w="825" w:type="pct"/>
            <w:shd w:val="clear" w:color="auto" w:fill="auto"/>
            <w:tcMar>
              <w:top w:w="15" w:type="dxa"/>
              <w:left w:w="15" w:type="dxa"/>
              <w:right w:w="15" w:type="dxa"/>
            </w:tcMar>
            <w:vAlign w:val="center"/>
          </w:tcPr>
          <w:p>
            <w:pPr>
              <w:snapToGrid w:val="0"/>
              <w:spacing w:line="280" w:lineRule="exact"/>
              <w:rPr>
                <w:rFonts w:eastAsia="方正仿宋简体"/>
                <w:sz w:val="24"/>
              </w:rPr>
            </w:pPr>
            <w:r>
              <w:rPr>
                <w:rFonts w:eastAsia="方正仿宋简体"/>
                <w:sz w:val="24"/>
              </w:rPr>
              <w:t>完善“主动办”涉及有关信息系统功能，做好平台和数据支撑，完成“主动办”工作完成情况的考核评估</w:t>
            </w:r>
          </w:p>
        </w:tc>
        <w:tc>
          <w:tcPr>
            <w:tcW w:w="925" w:type="pct"/>
            <w:shd w:val="clear" w:color="auto" w:fill="auto"/>
            <w:tcMar>
              <w:top w:w="15" w:type="dxa"/>
              <w:left w:w="15" w:type="dxa"/>
              <w:right w:w="15" w:type="dxa"/>
            </w:tcMar>
            <w:vAlign w:val="center"/>
          </w:tcPr>
          <w:p>
            <w:pPr>
              <w:snapToGrid w:val="0"/>
              <w:spacing w:line="280" w:lineRule="exact"/>
              <w:rPr>
                <w:rFonts w:eastAsia="方正仿宋简体"/>
                <w:sz w:val="24"/>
              </w:rPr>
            </w:pPr>
            <w:r>
              <w:rPr>
                <w:rFonts w:eastAsia="方正仿宋简体"/>
                <w:sz w:val="24"/>
              </w:rPr>
              <w:t>在出生、入学、就业、退休等领域先行开展试点，总结经验，探索在具备条件的领域全面推开“主动办”服务</w:t>
            </w:r>
          </w:p>
        </w:tc>
        <w:tc>
          <w:tcPr>
            <w:tcW w:w="751" w:type="pct"/>
            <w:shd w:val="clear" w:color="auto" w:fill="auto"/>
            <w:tcMar>
              <w:top w:w="15" w:type="dxa"/>
              <w:left w:w="15" w:type="dxa"/>
              <w:right w:w="15" w:type="dxa"/>
            </w:tcMar>
            <w:vAlign w:val="center"/>
          </w:tcPr>
          <w:p>
            <w:pPr>
              <w:snapToGrid w:val="0"/>
              <w:spacing w:line="280" w:lineRule="exact"/>
              <w:rPr>
                <w:rFonts w:eastAsia="方正仿宋简体"/>
                <w:sz w:val="24"/>
              </w:rPr>
            </w:pPr>
            <w:r>
              <w:rPr>
                <w:rFonts w:eastAsia="方正仿宋简体"/>
                <w:sz w:val="24"/>
              </w:rPr>
              <w:t>区行政审批服务局、区大数据中心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jc w:val="center"/>
        </w:trPr>
        <w:tc>
          <w:tcPr>
            <w:tcW w:w="5000" w:type="pct"/>
            <w:gridSpan w:val="7"/>
            <w:shd w:val="clear" w:color="auto" w:fill="auto"/>
            <w:tcMar>
              <w:top w:w="15" w:type="dxa"/>
              <w:left w:w="15" w:type="dxa"/>
              <w:right w:w="15" w:type="dxa"/>
            </w:tcMar>
            <w:vAlign w:val="center"/>
          </w:tcPr>
          <w:p>
            <w:pPr>
              <w:snapToGrid w:val="0"/>
              <w:spacing w:line="280" w:lineRule="exact"/>
              <w:ind w:firstLine="240" w:firstLineChars="100"/>
              <w:rPr>
                <w:rFonts w:eastAsia="方正黑体简体"/>
                <w:color w:val="000000" w:themeColor="text1"/>
                <w:sz w:val="24"/>
              </w:rPr>
            </w:pPr>
            <w:r>
              <w:rPr>
                <w:rFonts w:eastAsia="方正黑体简体"/>
                <w:color w:val="000000" w:themeColor="text1"/>
                <w:sz w:val="24"/>
              </w:rPr>
              <w:t>三、推进“无证明”服务标准化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3" w:hRule="atLeast"/>
          <w:jc w:val="center"/>
        </w:trPr>
        <w:tc>
          <w:tcPr>
            <w:tcW w:w="257" w:type="pct"/>
            <w:shd w:val="clear" w:color="auto" w:fill="auto"/>
            <w:tcMar>
              <w:top w:w="15" w:type="dxa"/>
              <w:left w:w="15" w:type="dxa"/>
              <w:right w:w="15" w:type="dxa"/>
            </w:tcMar>
            <w:vAlign w:val="center"/>
          </w:tcPr>
          <w:p>
            <w:pPr>
              <w:snapToGrid w:val="0"/>
              <w:spacing w:line="280" w:lineRule="exact"/>
              <w:jc w:val="center"/>
              <w:rPr>
                <w:rFonts w:eastAsia="方正仿宋简体"/>
                <w:color w:val="000000" w:themeColor="text1"/>
                <w:sz w:val="24"/>
              </w:rPr>
            </w:pPr>
            <w:r>
              <w:rPr>
                <w:rFonts w:eastAsia="方正仿宋简体"/>
                <w:color w:val="000000" w:themeColor="text1"/>
                <w:sz w:val="24"/>
              </w:rPr>
              <w:t>15</w:t>
            </w:r>
          </w:p>
        </w:tc>
        <w:tc>
          <w:tcPr>
            <w:tcW w:w="375" w:type="pct"/>
            <w:shd w:val="clear" w:color="auto" w:fill="auto"/>
            <w:tcMar>
              <w:top w:w="15" w:type="dxa"/>
              <w:left w:w="15" w:type="dxa"/>
              <w:right w:w="15" w:type="dxa"/>
            </w:tcMar>
            <w:vAlign w:val="center"/>
          </w:tcPr>
          <w:p>
            <w:pPr>
              <w:snapToGrid w:val="0"/>
              <w:spacing w:line="280" w:lineRule="exact"/>
              <w:jc w:val="left"/>
              <w:rPr>
                <w:rFonts w:eastAsia="方正仿宋简体"/>
                <w:color w:val="000000" w:themeColor="text1"/>
                <w:sz w:val="24"/>
              </w:rPr>
            </w:pPr>
            <w:r>
              <w:rPr>
                <w:rFonts w:eastAsia="方正仿宋简体"/>
                <w:color w:val="000000" w:themeColor="text1"/>
                <w:sz w:val="24"/>
              </w:rPr>
              <w:t>开展事项梳理</w:t>
            </w:r>
          </w:p>
        </w:tc>
        <w:tc>
          <w:tcPr>
            <w:tcW w:w="973"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开展事项梳理</w:t>
            </w:r>
          </w:p>
        </w:tc>
        <w:tc>
          <w:tcPr>
            <w:tcW w:w="894"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按照《政务服务事项梳理规范》，围绕高频事项清单，对县乡两级政务服务事项进行梳理，开展试点工作，负责确定最优办理标准。组织完成第一批事项梳理</w:t>
            </w:r>
          </w:p>
        </w:tc>
        <w:tc>
          <w:tcPr>
            <w:tcW w:w="825"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围绕高频事项清单，对县乡两级政务服务事项进行梳理，选取有关部门、单位作为试点，负责确定最优办理标准。组织完成第二批事项梳理</w:t>
            </w:r>
          </w:p>
        </w:tc>
        <w:tc>
          <w:tcPr>
            <w:tcW w:w="925"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sz w:val="24"/>
              </w:rPr>
              <w:t>根据标准化梳理结果，对相关业务办理系统进行升级改造，接入政务服务业务中台进行统一运行，实现事项办理展示侧、受理侧、办理侧“三侧”一致</w:t>
            </w:r>
          </w:p>
        </w:tc>
        <w:tc>
          <w:tcPr>
            <w:tcW w:w="751"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区行政审批服务局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3" w:hRule="atLeast"/>
          <w:jc w:val="center"/>
        </w:trPr>
        <w:tc>
          <w:tcPr>
            <w:tcW w:w="257" w:type="pct"/>
            <w:shd w:val="clear" w:color="auto" w:fill="auto"/>
            <w:tcMar>
              <w:top w:w="15" w:type="dxa"/>
              <w:left w:w="15" w:type="dxa"/>
              <w:right w:w="15" w:type="dxa"/>
            </w:tcMar>
            <w:vAlign w:val="center"/>
          </w:tcPr>
          <w:p>
            <w:pPr>
              <w:snapToGrid w:val="0"/>
              <w:spacing w:line="280" w:lineRule="exact"/>
              <w:jc w:val="center"/>
              <w:rPr>
                <w:rFonts w:eastAsia="方正仿宋简体"/>
                <w:color w:val="000000" w:themeColor="text1"/>
                <w:sz w:val="24"/>
              </w:rPr>
            </w:pPr>
            <w:r>
              <w:rPr>
                <w:rFonts w:eastAsia="方正仿宋简体"/>
                <w:color w:val="000000" w:themeColor="text1"/>
                <w:sz w:val="24"/>
              </w:rPr>
              <w:t>16</w:t>
            </w:r>
          </w:p>
        </w:tc>
        <w:tc>
          <w:tcPr>
            <w:tcW w:w="375" w:type="pct"/>
            <w:shd w:val="clear" w:color="auto" w:fill="auto"/>
            <w:tcMar>
              <w:top w:w="15" w:type="dxa"/>
              <w:left w:w="15" w:type="dxa"/>
              <w:right w:w="15" w:type="dxa"/>
            </w:tcMar>
            <w:vAlign w:val="center"/>
          </w:tcPr>
          <w:p>
            <w:pPr>
              <w:snapToGrid w:val="0"/>
              <w:spacing w:line="280" w:lineRule="exact"/>
              <w:jc w:val="left"/>
              <w:rPr>
                <w:rFonts w:eastAsia="方正仿宋简体"/>
                <w:color w:val="000000" w:themeColor="text1"/>
                <w:sz w:val="24"/>
              </w:rPr>
            </w:pPr>
            <w:r>
              <w:rPr>
                <w:rFonts w:eastAsia="方正仿宋简体"/>
                <w:color w:val="000000" w:themeColor="text1"/>
                <w:sz w:val="24"/>
              </w:rPr>
              <w:t>规范数据标准</w:t>
            </w:r>
          </w:p>
        </w:tc>
        <w:tc>
          <w:tcPr>
            <w:tcW w:w="973"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规范数据标准</w:t>
            </w:r>
          </w:p>
        </w:tc>
        <w:tc>
          <w:tcPr>
            <w:tcW w:w="894"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全区统一标准，形成标准材料库、字段库完成第一批事项申请材料、表单字段标准化梳理，并纳入标准材料库、标准字段库</w:t>
            </w:r>
          </w:p>
        </w:tc>
        <w:tc>
          <w:tcPr>
            <w:tcW w:w="825"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完成第二批事项申请材料、表单字段标准化梳理，并纳入标准材料库、字段库</w:t>
            </w:r>
          </w:p>
        </w:tc>
        <w:tc>
          <w:tcPr>
            <w:tcW w:w="925"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梳理数据需求清单，明确申请材料、表单字段与电子证照、数据信息等映射关系，实现信息、证照关联调用</w:t>
            </w:r>
          </w:p>
        </w:tc>
        <w:tc>
          <w:tcPr>
            <w:tcW w:w="751"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区行政审批服务局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7" w:hRule="atLeast"/>
          <w:jc w:val="center"/>
        </w:trPr>
        <w:tc>
          <w:tcPr>
            <w:tcW w:w="257" w:type="pct"/>
            <w:shd w:val="clear" w:color="auto" w:fill="auto"/>
            <w:tcMar>
              <w:top w:w="15" w:type="dxa"/>
              <w:left w:w="15" w:type="dxa"/>
              <w:right w:w="15" w:type="dxa"/>
            </w:tcMar>
            <w:vAlign w:val="center"/>
          </w:tcPr>
          <w:p>
            <w:pPr>
              <w:snapToGrid w:val="0"/>
              <w:spacing w:line="280" w:lineRule="exact"/>
              <w:jc w:val="center"/>
              <w:rPr>
                <w:rFonts w:eastAsia="方正仿宋简体"/>
                <w:color w:val="000000" w:themeColor="text1"/>
                <w:sz w:val="24"/>
              </w:rPr>
            </w:pPr>
            <w:r>
              <w:rPr>
                <w:rFonts w:eastAsia="方正仿宋简体"/>
                <w:color w:val="000000" w:themeColor="text1"/>
                <w:sz w:val="24"/>
              </w:rPr>
              <w:t>17</w:t>
            </w:r>
          </w:p>
        </w:tc>
        <w:tc>
          <w:tcPr>
            <w:tcW w:w="375" w:type="pct"/>
            <w:shd w:val="clear" w:color="auto" w:fill="auto"/>
            <w:tcMar>
              <w:top w:w="15" w:type="dxa"/>
              <w:left w:w="15" w:type="dxa"/>
              <w:right w:w="15" w:type="dxa"/>
            </w:tcMar>
            <w:vAlign w:val="center"/>
          </w:tcPr>
          <w:p>
            <w:pPr>
              <w:snapToGrid w:val="0"/>
              <w:spacing w:line="280" w:lineRule="exact"/>
              <w:jc w:val="left"/>
              <w:rPr>
                <w:rFonts w:eastAsia="方正仿宋简体"/>
                <w:color w:val="000000" w:themeColor="text1"/>
                <w:sz w:val="24"/>
              </w:rPr>
            </w:pPr>
            <w:r>
              <w:rPr>
                <w:rFonts w:eastAsia="方正仿宋简体"/>
                <w:color w:val="000000" w:themeColor="text1"/>
                <w:sz w:val="24"/>
              </w:rPr>
              <w:t>优化服务流程</w:t>
            </w:r>
          </w:p>
        </w:tc>
        <w:tc>
          <w:tcPr>
            <w:tcW w:w="973"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优化服务流程</w:t>
            </w:r>
          </w:p>
        </w:tc>
        <w:tc>
          <w:tcPr>
            <w:tcW w:w="894"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对政务服务事项的办理要素、申报方式、受理方式、联办机制、出件方式等进行整体流程再造，表单自动整合、信息自动调用、证照证明自动关联，形成全区统一的工作规范和服务指南</w:t>
            </w:r>
          </w:p>
        </w:tc>
        <w:tc>
          <w:tcPr>
            <w:tcW w:w="825"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sz w:val="24"/>
              </w:rPr>
              <w:t>依托上级业务中台，定制“一张表单、一套材料”</w:t>
            </w:r>
          </w:p>
        </w:tc>
        <w:tc>
          <w:tcPr>
            <w:tcW w:w="925"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推动主题集成服务上线PC端、移动端“双全双百”专区，实现网上办、掌上办</w:t>
            </w:r>
          </w:p>
        </w:tc>
        <w:tc>
          <w:tcPr>
            <w:tcW w:w="751"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区行政审批服务局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jc w:val="center"/>
        </w:trPr>
        <w:tc>
          <w:tcPr>
            <w:tcW w:w="5000" w:type="pct"/>
            <w:gridSpan w:val="7"/>
            <w:shd w:val="clear" w:color="auto" w:fill="auto"/>
            <w:tcMar>
              <w:top w:w="15" w:type="dxa"/>
              <w:left w:w="15" w:type="dxa"/>
              <w:right w:w="15" w:type="dxa"/>
            </w:tcMar>
            <w:vAlign w:val="center"/>
          </w:tcPr>
          <w:p>
            <w:pPr>
              <w:snapToGrid w:val="0"/>
              <w:spacing w:line="280" w:lineRule="exact"/>
              <w:ind w:firstLine="240" w:firstLineChars="100"/>
              <w:rPr>
                <w:rFonts w:eastAsia="方正黑体简体"/>
                <w:color w:val="000000" w:themeColor="text1"/>
                <w:sz w:val="24"/>
              </w:rPr>
            </w:pPr>
            <w:r>
              <w:rPr>
                <w:rFonts w:eastAsia="方正黑体简体"/>
                <w:color w:val="000000" w:themeColor="text1"/>
                <w:sz w:val="24"/>
              </w:rPr>
              <w:t>四、强化“无证明”数据供给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5" w:hRule="atLeast"/>
          <w:jc w:val="center"/>
        </w:trPr>
        <w:tc>
          <w:tcPr>
            <w:tcW w:w="257" w:type="pct"/>
            <w:vMerge w:val="restart"/>
            <w:shd w:val="clear" w:color="auto" w:fill="auto"/>
            <w:tcMar>
              <w:top w:w="15" w:type="dxa"/>
              <w:left w:w="15" w:type="dxa"/>
              <w:right w:w="15" w:type="dxa"/>
            </w:tcMar>
            <w:vAlign w:val="center"/>
          </w:tcPr>
          <w:p>
            <w:pPr>
              <w:snapToGrid w:val="0"/>
              <w:spacing w:line="280" w:lineRule="exact"/>
              <w:jc w:val="center"/>
              <w:rPr>
                <w:rFonts w:eastAsia="方正仿宋简体"/>
                <w:color w:val="000000" w:themeColor="text1"/>
                <w:sz w:val="24"/>
              </w:rPr>
            </w:pPr>
            <w:r>
              <w:rPr>
                <w:rFonts w:eastAsia="方正仿宋简体"/>
                <w:color w:val="000000" w:themeColor="text1"/>
                <w:sz w:val="24"/>
              </w:rPr>
              <w:t>18</w:t>
            </w:r>
          </w:p>
        </w:tc>
        <w:tc>
          <w:tcPr>
            <w:tcW w:w="375" w:type="pct"/>
            <w:vMerge w:val="restart"/>
            <w:shd w:val="clear" w:color="auto" w:fill="auto"/>
            <w:tcMar>
              <w:top w:w="15" w:type="dxa"/>
              <w:left w:w="15" w:type="dxa"/>
              <w:right w:w="15" w:type="dxa"/>
            </w:tcMar>
            <w:vAlign w:val="center"/>
          </w:tcPr>
          <w:p>
            <w:pPr>
              <w:snapToGrid w:val="0"/>
              <w:spacing w:line="280" w:lineRule="exact"/>
              <w:jc w:val="left"/>
              <w:rPr>
                <w:rFonts w:eastAsia="方正仿宋简体"/>
                <w:color w:val="000000" w:themeColor="text1"/>
                <w:sz w:val="24"/>
              </w:rPr>
            </w:pPr>
            <w:r>
              <w:rPr>
                <w:rFonts w:eastAsia="方正仿宋简体"/>
                <w:color w:val="000000" w:themeColor="text1"/>
                <w:sz w:val="24"/>
              </w:rPr>
              <w:t>规范电子证照证明制发</w:t>
            </w:r>
          </w:p>
        </w:tc>
        <w:tc>
          <w:tcPr>
            <w:tcW w:w="973"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按照电子证照证明建设和规范制发工作指南要求，规范制发相关电子证照证明，开展业务系统与电子证照系统对接</w:t>
            </w:r>
          </w:p>
        </w:tc>
        <w:tc>
          <w:tcPr>
            <w:tcW w:w="894"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按照电子证照证明建设和规范制发相关工作规范，开展规范制发。企业和群众使用频率最高的50项证照证明实现电子证照与实体证照同步制发</w:t>
            </w:r>
          </w:p>
        </w:tc>
        <w:tc>
          <w:tcPr>
            <w:tcW w:w="825"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推进区级政务服务系统制发的证照实现电子证照与纸质证照同步制发</w:t>
            </w:r>
          </w:p>
        </w:tc>
        <w:tc>
          <w:tcPr>
            <w:tcW w:w="925"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推进区级政务服务系统制发的证照实现电子证照与纸质证照同步制发，企业和群众使用频率最高的100项证照证明实现电子证照与实体证照同步制发</w:t>
            </w:r>
          </w:p>
        </w:tc>
        <w:tc>
          <w:tcPr>
            <w:tcW w:w="751"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区大数据中心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3" w:hRule="atLeast"/>
          <w:jc w:val="center"/>
        </w:trPr>
        <w:tc>
          <w:tcPr>
            <w:tcW w:w="257" w:type="pct"/>
            <w:vMerge w:val="continue"/>
            <w:shd w:val="clear" w:color="auto" w:fill="auto"/>
            <w:tcMar>
              <w:top w:w="15" w:type="dxa"/>
              <w:left w:w="15" w:type="dxa"/>
              <w:right w:w="15" w:type="dxa"/>
            </w:tcMar>
            <w:vAlign w:val="center"/>
          </w:tcPr>
          <w:p>
            <w:pPr>
              <w:snapToGrid w:val="0"/>
              <w:spacing w:line="280" w:lineRule="exact"/>
              <w:jc w:val="center"/>
              <w:rPr>
                <w:rFonts w:eastAsia="方正仿宋简体"/>
                <w:color w:val="000000" w:themeColor="text1"/>
                <w:sz w:val="24"/>
              </w:rPr>
            </w:pPr>
          </w:p>
        </w:tc>
        <w:tc>
          <w:tcPr>
            <w:tcW w:w="375" w:type="pct"/>
            <w:vMerge w:val="continue"/>
            <w:shd w:val="clear" w:color="auto" w:fill="auto"/>
            <w:tcMar>
              <w:top w:w="15" w:type="dxa"/>
              <w:left w:w="15" w:type="dxa"/>
              <w:right w:w="15" w:type="dxa"/>
            </w:tcMar>
            <w:vAlign w:val="center"/>
          </w:tcPr>
          <w:p>
            <w:pPr>
              <w:snapToGrid w:val="0"/>
              <w:spacing w:line="280" w:lineRule="exact"/>
              <w:jc w:val="left"/>
              <w:rPr>
                <w:rFonts w:eastAsia="方正仿宋简体"/>
                <w:color w:val="000000" w:themeColor="text1"/>
                <w:sz w:val="24"/>
              </w:rPr>
            </w:pPr>
          </w:p>
        </w:tc>
        <w:tc>
          <w:tcPr>
            <w:tcW w:w="973" w:type="pct"/>
            <w:shd w:val="clear" w:color="auto" w:fill="auto"/>
            <w:tcMar>
              <w:top w:w="15" w:type="dxa"/>
              <w:left w:w="15" w:type="dxa"/>
              <w:right w:w="15" w:type="dxa"/>
            </w:tcMar>
            <w:vAlign w:val="center"/>
          </w:tcPr>
          <w:p>
            <w:pPr>
              <w:snapToGrid w:val="0"/>
              <w:spacing w:line="280" w:lineRule="exact"/>
              <w:rPr>
                <w:rFonts w:eastAsia="方正仿宋简体"/>
                <w:sz w:val="24"/>
              </w:rPr>
            </w:pPr>
            <w:r>
              <w:rPr>
                <w:rFonts w:eastAsia="方正仿宋简体"/>
                <w:sz w:val="24"/>
              </w:rPr>
              <w:t>推进线上开具协查、跨层级签章、多部门联合签章</w:t>
            </w:r>
          </w:p>
        </w:tc>
        <w:tc>
          <w:tcPr>
            <w:tcW w:w="894" w:type="pct"/>
            <w:shd w:val="clear" w:color="auto" w:fill="auto"/>
            <w:tcMar>
              <w:top w:w="15" w:type="dxa"/>
              <w:left w:w="15" w:type="dxa"/>
              <w:right w:w="15" w:type="dxa"/>
            </w:tcMar>
            <w:vAlign w:val="center"/>
          </w:tcPr>
          <w:p>
            <w:pPr>
              <w:snapToGrid w:val="0"/>
              <w:spacing w:line="280" w:lineRule="exact"/>
              <w:rPr>
                <w:rFonts w:eastAsia="方正仿宋简体"/>
                <w:sz w:val="24"/>
              </w:rPr>
            </w:pPr>
            <w:r>
              <w:rPr>
                <w:rFonts w:eastAsia="方正仿宋简体"/>
                <w:sz w:val="24"/>
              </w:rPr>
              <w:t>区级政务服务事项制发证照所需印章全部完成电子印章制作，并推进电子证照加盖电子印章</w:t>
            </w:r>
          </w:p>
        </w:tc>
        <w:tc>
          <w:tcPr>
            <w:tcW w:w="825" w:type="pct"/>
            <w:shd w:val="clear" w:color="auto" w:fill="auto"/>
            <w:tcMar>
              <w:top w:w="15" w:type="dxa"/>
              <w:left w:w="15" w:type="dxa"/>
              <w:right w:w="15" w:type="dxa"/>
            </w:tcMar>
            <w:vAlign w:val="center"/>
          </w:tcPr>
          <w:p>
            <w:pPr>
              <w:snapToGrid w:val="0"/>
              <w:spacing w:line="280" w:lineRule="exact"/>
              <w:rPr>
                <w:rFonts w:eastAsia="方正仿宋简体"/>
                <w:sz w:val="24"/>
              </w:rPr>
            </w:pPr>
            <w:r>
              <w:rPr>
                <w:rFonts w:eastAsia="方正仿宋简体"/>
                <w:sz w:val="24"/>
              </w:rPr>
              <w:t>镇街政务服务事项制发证照所需印章全部完成电子印章制作，并推进电子证照加盖电子印章</w:t>
            </w:r>
          </w:p>
        </w:tc>
        <w:tc>
          <w:tcPr>
            <w:tcW w:w="925" w:type="pct"/>
            <w:shd w:val="clear" w:color="auto" w:fill="auto"/>
            <w:tcMar>
              <w:top w:w="15" w:type="dxa"/>
              <w:left w:w="15" w:type="dxa"/>
              <w:right w:w="15" w:type="dxa"/>
            </w:tcMar>
            <w:vAlign w:val="center"/>
          </w:tcPr>
          <w:p>
            <w:pPr>
              <w:snapToGrid w:val="0"/>
              <w:spacing w:line="280" w:lineRule="exact"/>
              <w:rPr>
                <w:rFonts w:eastAsia="方正仿宋简体"/>
                <w:sz w:val="24"/>
              </w:rPr>
            </w:pPr>
            <w:r>
              <w:rPr>
                <w:rFonts w:eastAsia="方正仿宋简体"/>
                <w:sz w:val="24"/>
              </w:rPr>
              <w:t>进一步完善电子签章应用，推进电子签章“应盖尽盖”</w:t>
            </w:r>
          </w:p>
        </w:tc>
        <w:tc>
          <w:tcPr>
            <w:tcW w:w="751" w:type="pct"/>
            <w:shd w:val="clear" w:color="auto" w:fill="auto"/>
            <w:tcMar>
              <w:top w:w="15" w:type="dxa"/>
              <w:left w:w="15" w:type="dxa"/>
              <w:right w:w="15" w:type="dxa"/>
            </w:tcMar>
            <w:vAlign w:val="center"/>
          </w:tcPr>
          <w:p>
            <w:pPr>
              <w:snapToGrid w:val="0"/>
              <w:spacing w:line="280" w:lineRule="exact"/>
              <w:rPr>
                <w:rFonts w:eastAsia="方正仿宋简体"/>
                <w:sz w:val="24"/>
              </w:rPr>
            </w:pPr>
            <w:r>
              <w:rPr>
                <w:rFonts w:eastAsia="方正仿宋简体"/>
                <w:sz w:val="24"/>
              </w:rPr>
              <w:t>区大数据中心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4" w:hRule="atLeast"/>
          <w:jc w:val="center"/>
        </w:trPr>
        <w:tc>
          <w:tcPr>
            <w:tcW w:w="257" w:type="pct"/>
            <w:vMerge w:val="restart"/>
            <w:shd w:val="clear" w:color="auto" w:fill="auto"/>
            <w:tcMar>
              <w:top w:w="15" w:type="dxa"/>
              <w:left w:w="15" w:type="dxa"/>
              <w:right w:w="15" w:type="dxa"/>
            </w:tcMar>
            <w:vAlign w:val="center"/>
          </w:tcPr>
          <w:p>
            <w:pPr>
              <w:snapToGrid w:val="0"/>
              <w:spacing w:line="280" w:lineRule="exact"/>
              <w:jc w:val="center"/>
              <w:rPr>
                <w:rFonts w:eastAsia="方正仿宋简体"/>
                <w:color w:val="000000" w:themeColor="text1"/>
                <w:sz w:val="24"/>
              </w:rPr>
            </w:pPr>
            <w:r>
              <w:rPr>
                <w:rFonts w:eastAsia="方正仿宋简体"/>
                <w:color w:val="000000" w:themeColor="text1"/>
                <w:sz w:val="24"/>
              </w:rPr>
              <w:t>19</w:t>
            </w:r>
          </w:p>
        </w:tc>
        <w:tc>
          <w:tcPr>
            <w:tcW w:w="375" w:type="pct"/>
            <w:vMerge w:val="restart"/>
            <w:shd w:val="clear" w:color="auto" w:fill="auto"/>
            <w:tcMar>
              <w:top w:w="15" w:type="dxa"/>
              <w:left w:w="15" w:type="dxa"/>
              <w:right w:w="15" w:type="dxa"/>
            </w:tcMar>
          </w:tcPr>
          <w:p>
            <w:pPr>
              <w:snapToGrid w:val="0"/>
              <w:spacing w:line="280" w:lineRule="exact"/>
              <w:jc w:val="left"/>
              <w:rPr>
                <w:rFonts w:eastAsia="方正仿宋简体"/>
                <w:color w:val="000000" w:themeColor="text1"/>
                <w:sz w:val="24"/>
              </w:rPr>
            </w:pPr>
          </w:p>
          <w:p>
            <w:pPr>
              <w:snapToGrid w:val="0"/>
              <w:spacing w:line="280" w:lineRule="exact"/>
              <w:jc w:val="left"/>
              <w:rPr>
                <w:rFonts w:eastAsia="方正仿宋简体"/>
                <w:color w:val="000000" w:themeColor="text1"/>
                <w:sz w:val="24"/>
              </w:rPr>
            </w:pPr>
          </w:p>
          <w:p>
            <w:pPr>
              <w:snapToGrid w:val="0"/>
              <w:spacing w:line="280" w:lineRule="exact"/>
              <w:jc w:val="left"/>
              <w:rPr>
                <w:rFonts w:eastAsia="方正仿宋简体"/>
                <w:color w:val="000000" w:themeColor="text1"/>
                <w:sz w:val="24"/>
              </w:rPr>
            </w:pPr>
          </w:p>
          <w:p>
            <w:pPr>
              <w:snapToGrid w:val="0"/>
              <w:spacing w:line="280" w:lineRule="exact"/>
              <w:jc w:val="left"/>
              <w:rPr>
                <w:rFonts w:eastAsia="方正仿宋简体"/>
                <w:color w:val="000000" w:themeColor="text1"/>
                <w:sz w:val="24"/>
              </w:rPr>
            </w:pPr>
          </w:p>
          <w:p>
            <w:pPr>
              <w:snapToGrid w:val="0"/>
              <w:spacing w:line="280" w:lineRule="exact"/>
              <w:jc w:val="left"/>
              <w:rPr>
                <w:rFonts w:eastAsia="方正仿宋简体"/>
                <w:color w:val="000000" w:themeColor="text1"/>
                <w:sz w:val="24"/>
              </w:rPr>
            </w:pPr>
          </w:p>
          <w:p>
            <w:pPr>
              <w:snapToGrid w:val="0"/>
              <w:spacing w:line="280" w:lineRule="exact"/>
              <w:jc w:val="left"/>
              <w:rPr>
                <w:rFonts w:eastAsia="方正仿宋简体"/>
                <w:color w:val="000000" w:themeColor="text1"/>
                <w:sz w:val="24"/>
              </w:rPr>
            </w:pPr>
            <w:r>
              <w:rPr>
                <w:rFonts w:eastAsia="方正仿宋简体"/>
                <w:color w:val="000000" w:themeColor="text1"/>
                <w:sz w:val="24"/>
              </w:rPr>
              <w:t>提升证照证明数据质量</w:t>
            </w:r>
          </w:p>
          <w:p>
            <w:pPr>
              <w:pStyle w:val="2"/>
              <w:rPr>
                <w:rFonts w:eastAsia="方正仿宋简体"/>
                <w:color w:val="000000" w:themeColor="text1"/>
                <w:sz w:val="24"/>
              </w:rPr>
            </w:pPr>
          </w:p>
          <w:p>
            <w:pPr>
              <w:pStyle w:val="2"/>
              <w:rPr>
                <w:rFonts w:eastAsia="方正仿宋简体"/>
                <w:color w:val="000000" w:themeColor="text1"/>
                <w:sz w:val="24"/>
              </w:rPr>
            </w:pPr>
          </w:p>
          <w:p>
            <w:pPr>
              <w:snapToGrid w:val="0"/>
              <w:spacing w:line="280" w:lineRule="exact"/>
              <w:jc w:val="left"/>
              <w:rPr>
                <w:rFonts w:eastAsia="方正仿宋简体"/>
                <w:color w:val="000000" w:themeColor="text1"/>
                <w:sz w:val="24"/>
              </w:rPr>
            </w:pPr>
          </w:p>
          <w:p>
            <w:pPr>
              <w:snapToGrid w:val="0"/>
              <w:spacing w:line="280" w:lineRule="exact"/>
              <w:jc w:val="left"/>
              <w:rPr>
                <w:rFonts w:eastAsia="方正仿宋简体"/>
                <w:color w:val="000000" w:themeColor="text1"/>
                <w:sz w:val="24"/>
              </w:rPr>
            </w:pPr>
          </w:p>
          <w:p>
            <w:pPr>
              <w:snapToGrid w:val="0"/>
              <w:spacing w:line="280" w:lineRule="exact"/>
              <w:jc w:val="left"/>
              <w:rPr>
                <w:rFonts w:eastAsia="方正仿宋简体"/>
                <w:color w:val="000000" w:themeColor="text1"/>
                <w:sz w:val="24"/>
              </w:rPr>
            </w:pPr>
          </w:p>
          <w:p>
            <w:pPr>
              <w:snapToGrid w:val="0"/>
              <w:spacing w:line="280" w:lineRule="exact"/>
              <w:jc w:val="left"/>
              <w:rPr>
                <w:rFonts w:eastAsia="方正仿宋简体"/>
                <w:color w:val="000000" w:themeColor="text1"/>
                <w:sz w:val="24"/>
              </w:rPr>
            </w:pPr>
          </w:p>
          <w:p>
            <w:pPr>
              <w:snapToGrid w:val="0"/>
              <w:spacing w:line="280" w:lineRule="exact"/>
              <w:jc w:val="left"/>
              <w:rPr>
                <w:rFonts w:eastAsia="方正仿宋简体"/>
                <w:color w:val="000000" w:themeColor="text1"/>
                <w:sz w:val="24"/>
              </w:rPr>
            </w:pPr>
            <w:r>
              <w:rPr>
                <w:rFonts w:eastAsia="方正仿宋简体"/>
                <w:color w:val="000000" w:themeColor="text1"/>
                <w:sz w:val="24"/>
              </w:rPr>
              <w:t>提升证照证明数据质量</w:t>
            </w:r>
          </w:p>
          <w:p>
            <w:pPr>
              <w:pStyle w:val="2"/>
            </w:pPr>
          </w:p>
        </w:tc>
        <w:tc>
          <w:tcPr>
            <w:tcW w:w="973"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配合市级部门开展数据治理工作</w:t>
            </w:r>
          </w:p>
        </w:tc>
        <w:tc>
          <w:tcPr>
            <w:tcW w:w="894"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对我区电子证照全面性、规范性、数据完整性等进行全面核查，开展电子证照数据标准化治理</w:t>
            </w:r>
          </w:p>
        </w:tc>
        <w:tc>
          <w:tcPr>
            <w:tcW w:w="825"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持续开展数据质量核查和标准化治理，新制发的电子证照证明实现标准化</w:t>
            </w:r>
          </w:p>
        </w:tc>
        <w:tc>
          <w:tcPr>
            <w:tcW w:w="925"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持续开展数据质量核查和标准化治理，持续推动已制发的历史电子证照证明标准化</w:t>
            </w:r>
          </w:p>
        </w:tc>
        <w:tc>
          <w:tcPr>
            <w:tcW w:w="751"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区大数据中心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7" w:hRule="atLeast"/>
          <w:jc w:val="center"/>
        </w:trPr>
        <w:tc>
          <w:tcPr>
            <w:tcW w:w="257" w:type="pct"/>
            <w:vMerge w:val="continue"/>
            <w:shd w:val="clear" w:color="auto" w:fill="auto"/>
            <w:tcMar>
              <w:top w:w="15" w:type="dxa"/>
              <w:left w:w="15" w:type="dxa"/>
              <w:right w:w="15" w:type="dxa"/>
            </w:tcMar>
            <w:vAlign w:val="center"/>
          </w:tcPr>
          <w:p>
            <w:pPr>
              <w:snapToGrid w:val="0"/>
              <w:spacing w:line="280" w:lineRule="exact"/>
              <w:jc w:val="center"/>
              <w:rPr>
                <w:rFonts w:eastAsia="方正仿宋简体"/>
                <w:color w:val="000000" w:themeColor="text1"/>
                <w:sz w:val="24"/>
              </w:rPr>
            </w:pPr>
          </w:p>
        </w:tc>
        <w:tc>
          <w:tcPr>
            <w:tcW w:w="375" w:type="pct"/>
            <w:vMerge w:val="continue"/>
            <w:shd w:val="clear" w:color="auto" w:fill="auto"/>
            <w:tcMar>
              <w:top w:w="15" w:type="dxa"/>
              <w:left w:w="15" w:type="dxa"/>
              <w:right w:w="15" w:type="dxa"/>
            </w:tcMar>
            <w:vAlign w:val="center"/>
          </w:tcPr>
          <w:p>
            <w:pPr>
              <w:snapToGrid w:val="0"/>
              <w:spacing w:line="280" w:lineRule="exact"/>
              <w:jc w:val="left"/>
              <w:rPr>
                <w:rFonts w:eastAsia="方正仿宋简体"/>
                <w:color w:val="000000" w:themeColor="text1"/>
                <w:sz w:val="24"/>
              </w:rPr>
            </w:pPr>
          </w:p>
        </w:tc>
        <w:tc>
          <w:tcPr>
            <w:tcW w:w="973"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及时处理电子证照证明问题异议投诉，并对数据进行快速校核更新</w:t>
            </w:r>
          </w:p>
        </w:tc>
        <w:tc>
          <w:tcPr>
            <w:tcW w:w="894"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制定本部门的异议问题处理和数据快速校核流程，依托“爱山东”政务服务平台、12345政务服务便民热线以及政府网站，开展问题投诉收集和处理</w:t>
            </w:r>
          </w:p>
        </w:tc>
        <w:tc>
          <w:tcPr>
            <w:tcW w:w="825"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开展对各部门异议数据处理情况一致性和及时性的动态监测，并定期反馈监测情况，形成异议数据的处理报告</w:t>
            </w:r>
          </w:p>
        </w:tc>
        <w:tc>
          <w:tcPr>
            <w:tcW w:w="925"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持续推进异议数据处理工作，开展全年度的异议数据处理的检测评估工作</w:t>
            </w:r>
          </w:p>
        </w:tc>
        <w:tc>
          <w:tcPr>
            <w:tcW w:w="751"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区大数据中心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4" w:hRule="atLeast"/>
          <w:jc w:val="center"/>
        </w:trPr>
        <w:tc>
          <w:tcPr>
            <w:tcW w:w="257" w:type="pct"/>
            <w:vMerge w:val="continue"/>
            <w:shd w:val="clear" w:color="auto" w:fill="auto"/>
            <w:tcMar>
              <w:top w:w="15" w:type="dxa"/>
              <w:left w:w="15" w:type="dxa"/>
              <w:right w:w="15" w:type="dxa"/>
            </w:tcMar>
            <w:vAlign w:val="center"/>
          </w:tcPr>
          <w:p>
            <w:pPr>
              <w:snapToGrid w:val="0"/>
              <w:spacing w:line="280" w:lineRule="exact"/>
              <w:jc w:val="center"/>
              <w:rPr>
                <w:rFonts w:eastAsia="方正仿宋简体"/>
                <w:color w:val="000000" w:themeColor="text1"/>
                <w:sz w:val="24"/>
              </w:rPr>
            </w:pPr>
          </w:p>
        </w:tc>
        <w:tc>
          <w:tcPr>
            <w:tcW w:w="375" w:type="pct"/>
            <w:vMerge w:val="continue"/>
            <w:shd w:val="clear" w:color="auto" w:fill="auto"/>
            <w:tcMar>
              <w:top w:w="15" w:type="dxa"/>
              <w:left w:w="15" w:type="dxa"/>
              <w:right w:w="15" w:type="dxa"/>
            </w:tcMar>
            <w:vAlign w:val="center"/>
          </w:tcPr>
          <w:p>
            <w:pPr>
              <w:snapToGrid w:val="0"/>
              <w:spacing w:line="280" w:lineRule="exact"/>
              <w:jc w:val="left"/>
              <w:rPr>
                <w:rFonts w:eastAsia="方正仿宋简体"/>
                <w:color w:val="000000" w:themeColor="text1"/>
                <w:sz w:val="24"/>
              </w:rPr>
            </w:pPr>
          </w:p>
        </w:tc>
        <w:tc>
          <w:tcPr>
            <w:tcW w:w="973"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开展婚姻登记历史数据电子化</w:t>
            </w:r>
          </w:p>
        </w:tc>
        <w:tc>
          <w:tcPr>
            <w:tcW w:w="894"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完成已补录的证照数据的质量核查，以点带面全面开展婚姻登记历史数据电子化工作</w:t>
            </w:r>
          </w:p>
        </w:tc>
        <w:tc>
          <w:tcPr>
            <w:tcW w:w="825"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完成婚姻登记数据电子化，根据证照数据标准，持续开展对婚姻登记档案的数据标准化工作</w:t>
            </w:r>
          </w:p>
        </w:tc>
        <w:tc>
          <w:tcPr>
            <w:tcW w:w="925"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完成婚姻登记数据的结构化和标准化，确保数据项完备、数据鲜活</w:t>
            </w:r>
          </w:p>
        </w:tc>
        <w:tc>
          <w:tcPr>
            <w:tcW w:w="751"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区民政局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0" w:hRule="atLeast"/>
          <w:jc w:val="center"/>
        </w:trPr>
        <w:tc>
          <w:tcPr>
            <w:tcW w:w="257" w:type="pct"/>
            <w:vMerge w:val="continue"/>
            <w:shd w:val="clear" w:color="auto" w:fill="auto"/>
            <w:tcMar>
              <w:top w:w="15" w:type="dxa"/>
              <w:left w:w="15" w:type="dxa"/>
              <w:right w:w="15" w:type="dxa"/>
            </w:tcMar>
            <w:vAlign w:val="center"/>
          </w:tcPr>
          <w:p>
            <w:pPr>
              <w:snapToGrid w:val="0"/>
              <w:spacing w:line="280" w:lineRule="exact"/>
              <w:jc w:val="center"/>
              <w:rPr>
                <w:rFonts w:eastAsia="方正仿宋简体"/>
                <w:color w:val="000000" w:themeColor="text1"/>
                <w:sz w:val="24"/>
              </w:rPr>
            </w:pPr>
          </w:p>
        </w:tc>
        <w:tc>
          <w:tcPr>
            <w:tcW w:w="375" w:type="pct"/>
            <w:vMerge w:val="continue"/>
            <w:shd w:val="clear" w:color="auto" w:fill="auto"/>
            <w:tcMar>
              <w:top w:w="15" w:type="dxa"/>
              <w:left w:w="15" w:type="dxa"/>
              <w:right w:w="15" w:type="dxa"/>
            </w:tcMar>
            <w:vAlign w:val="center"/>
          </w:tcPr>
          <w:p>
            <w:pPr>
              <w:snapToGrid w:val="0"/>
              <w:spacing w:line="280" w:lineRule="exact"/>
              <w:jc w:val="left"/>
              <w:rPr>
                <w:rFonts w:eastAsia="方正仿宋简体"/>
                <w:color w:val="000000" w:themeColor="text1"/>
                <w:sz w:val="24"/>
              </w:rPr>
            </w:pPr>
          </w:p>
        </w:tc>
        <w:tc>
          <w:tcPr>
            <w:tcW w:w="973"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开展不动产登记历史数据电子化</w:t>
            </w:r>
          </w:p>
        </w:tc>
        <w:tc>
          <w:tcPr>
            <w:tcW w:w="894"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完成已补录的证照数据的质量核查，以点带面全面开展不动产登记历史数据电子化工作</w:t>
            </w:r>
          </w:p>
        </w:tc>
        <w:tc>
          <w:tcPr>
            <w:tcW w:w="825"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完成不动产登记数据电子化阶段任务，根据证照数据标准，持续开展对不动产登记档案的数据标准化工作</w:t>
            </w:r>
          </w:p>
        </w:tc>
        <w:tc>
          <w:tcPr>
            <w:tcW w:w="925"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完成不动产登记数据的结构化和标准化，确保数据项完备、数据鲜活</w:t>
            </w:r>
          </w:p>
        </w:tc>
        <w:tc>
          <w:tcPr>
            <w:tcW w:w="751"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区自然资源局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4" w:hRule="atLeast"/>
          <w:jc w:val="center"/>
        </w:trPr>
        <w:tc>
          <w:tcPr>
            <w:tcW w:w="257" w:type="pct"/>
            <w:vMerge w:val="restart"/>
            <w:shd w:val="clear" w:color="auto" w:fill="auto"/>
            <w:tcMar>
              <w:top w:w="15" w:type="dxa"/>
              <w:left w:w="15" w:type="dxa"/>
              <w:right w:w="15" w:type="dxa"/>
            </w:tcMar>
            <w:vAlign w:val="center"/>
          </w:tcPr>
          <w:p>
            <w:pPr>
              <w:snapToGrid w:val="0"/>
              <w:spacing w:line="280" w:lineRule="exact"/>
              <w:jc w:val="center"/>
              <w:rPr>
                <w:rFonts w:eastAsia="方正仿宋简体"/>
                <w:color w:val="000000" w:themeColor="text1"/>
                <w:sz w:val="24"/>
              </w:rPr>
            </w:pPr>
            <w:r>
              <w:rPr>
                <w:rFonts w:eastAsia="方正仿宋简体"/>
                <w:color w:val="000000" w:themeColor="text1"/>
                <w:sz w:val="24"/>
              </w:rPr>
              <w:t>20</w:t>
            </w:r>
          </w:p>
        </w:tc>
        <w:tc>
          <w:tcPr>
            <w:tcW w:w="375" w:type="pct"/>
            <w:vMerge w:val="restart"/>
            <w:shd w:val="clear" w:color="auto" w:fill="auto"/>
            <w:tcMar>
              <w:top w:w="15" w:type="dxa"/>
              <w:left w:w="15" w:type="dxa"/>
              <w:right w:w="15" w:type="dxa"/>
            </w:tcMar>
            <w:vAlign w:val="center"/>
          </w:tcPr>
          <w:p>
            <w:pPr>
              <w:snapToGrid w:val="0"/>
              <w:spacing w:line="280" w:lineRule="exact"/>
              <w:jc w:val="left"/>
              <w:rPr>
                <w:rFonts w:eastAsia="方正仿宋简体"/>
                <w:color w:val="000000" w:themeColor="text1"/>
                <w:sz w:val="24"/>
              </w:rPr>
            </w:pPr>
            <w:r>
              <w:rPr>
                <w:rFonts w:eastAsia="方正仿宋简体"/>
                <w:color w:val="000000" w:themeColor="text1"/>
                <w:sz w:val="24"/>
              </w:rPr>
              <w:t>深化数据整合共享</w:t>
            </w:r>
          </w:p>
        </w:tc>
        <w:tc>
          <w:tcPr>
            <w:tcW w:w="973"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推动全区政务数据“一本账”管理</w:t>
            </w:r>
          </w:p>
        </w:tc>
        <w:tc>
          <w:tcPr>
            <w:tcW w:w="894"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完成区直各部门、单位数据资源目录规范工作</w:t>
            </w:r>
          </w:p>
        </w:tc>
        <w:tc>
          <w:tcPr>
            <w:tcW w:w="825"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组织各有关部门、单位参照省市级目录开展本级数据资源目录规范工作</w:t>
            </w:r>
          </w:p>
        </w:tc>
        <w:tc>
          <w:tcPr>
            <w:tcW w:w="925"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形成全区一套数据资源目录体系，实现政务数据“一本账”管理</w:t>
            </w:r>
          </w:p>
        </w:tc>
        <w:tc>
          <w:tcPr>
            <w:tcW w:w="751"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区大数据中心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9" w:hRule="atLeast"/>
          <w:jc w:val="center"/>
        </w:trPr>
        <w:tc>
          <w:tcPr>
            <w:tcW w:w="257" w:type="pct"/>
            <w:vMerge w:val="continue"/>
            <w:shd w:val="clear" w:color="auto" w:fill="auto"/>
            <w:tcMar>
              <w:top w:w="15" w:type="dxa"/>
              <w:left w:w="15" w:type="dxa"/>
              <w:right w:w="15" w:type="dxa"/>
            </w:tcMar>
            <w:vAlign w:val="center"/>
          </w:tcPr>
          <w:p>
            <w:pPr>
              <w:snapToGrid w:val="0"/>
              <w:spacing w:line="280" w:lineRule="exact"/>
              <w:jc w:val="center"/>
              <w:rPr>
                <w:rFonts w:eastAsia="方正仿宋简体"/>
                <w:color w:val="000000" w:themeColor="text1"/>
                <w:sz w:val="24"/>
              </w:rPr>
            </w:pPr>
          </w:p>
        </w:tc>
        <w:tc>
          <w:tcPr>
            <w:tcW w:w="375" w:type="pct"/>
            <w:vMerge w:val="continue"/>
            <w:shd w:val="clear" w:color="auto" w:fill="auto"/>
            <w:tcMar>
              <w:top w:w="15" w:type="dxa"/>
              <w:left w:w="15" w:type="dxa"/>
              <w:right w:w="15" w:type="dxa"/>
            </w:tcMar>
            <w:vAlign w:val="center"/>
          </w:tcPr>
          <w:p>
            <w:pPr>
              <w:snapToGrid w:val="0"/>
              <w:spacing w:line="280" w:lineRule="exact"/>
              <w:jc w:val="left"/>
              <w:rPr>
                <w:rFonts w:eastAsia="方正仿宋简体"/>
                <w:color w:val="000000" w:themeColor="text1"/>
                <w:sz w:val="24"/>
              </w:rPr>
            </w:pPr>
          </w:p>
        </w:tc>
        <w:tc>
          <w:tcPr>
            <w:tcW w:w="973"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推进各领域数据资源统一汇聚和服务</w:t>
            </w:r>
          </w:p>
        </w:tc>
        <w:tc>
          <w:tcPr>
            <w:tcW w:w="894"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按照各部门所提的年度数据需求，组织数据供需对接，确定数据汇聚清单</w:t>
            </w:r>
          </w:p>
        </w:tc>
        <w:tc>
          <w:tcPr>
            <w:tcW w:w="825"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组织开展数据汇聚，并按照需求统一开发数据服务接口；完善数据质量核验反馈机制，定期反馈数据质量核验结果清单，确保入库数据质量满足应用需求</w:t>
            </w:r>
          </w:p>
        </w:tc>
        <w:tc>
          <w:tcPr>
            <w:tcW w:w="925"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组织开展数据汇聚、共享及应用效能第三方评估，及时发现存在的问题</w:t>
            </w:r>
          </w:p>
        </w:tc>
        <w:tc>
          <w:tcPr>
            <w:tcW w:w="751"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区大数据中心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1" w:hRule="atLeast"/>
          <w:jc w:val="center"/>
        </w:trPr>
        <w:tc>
          <w:tcPr>
            <w:tcW w:w="257" w:type="pct"/>
            <w:vMerge w:val="continue"/>
            <w:shd w:val="clear" w:color="auto" w:fill="auto"/>
            <w:tcMar>
              <w:top w:w="15" w:type="dxa"/>
              <w:left w:w="15" w:type="dxa"/>
              <w:right w:w="15" w:type="dxa"/>
            </w:tcMar>
            <w:vAlign w:val="center"/>
          </w:tcPr>
          <w:p>
            <w:pPr>
              <w:snapToGrid w:val="0"/>
              <w:spacing w:line="280" w:lineRule="exact"/>
              <w:jc w:val="center"/>
              <w:rPr>
                <w:rFonts w:eastAsia="方正仿宋简体"/>
                <w:color w:val="000000" w:themeColor="text1"/>
                <w:sz w:val="24"/>
              </w:rPr>
            </w:pPr>
          </w:p>
        </w:tc>
        <w:tc>
          <w:tcPr>
            <w:tcW w:w="375" w:type="pct"/>
            <w:vMerge w:val="continue"/>
            <w:shd w:val="clear" w:color="auto" w:fill="auto"/>
            <w:tcMar>
              <w:top w:w="15" w:type="dxa"/>
              <w:left w:w="15" w:type="dxa"/>
              <w:right w:w="15" w:type="dxa"/>
            </w:tcMar>
            <w:vAlign w:val="center"/>
          </w:tcPr>
          <w:p>
            <w:pPr>
              <w:snapToGrid w:val="0"/>
              <w:spacing w:line="280" w:lineRule="exact"/>
              <w:jc w:val="left"/>
              <w:rPr>
                <w:rFonts w:eastAsia="方正仿宋简体"/>
                <w:color w:val="000000" w:themeColor="text1"/>
                <w:sz w:val="24"/>
              </w:rPr>
            </w:pPr>
          </w:p>
        </w:tc>
        <w:tc>
          <w:tcPr>
            <w:tcW w:w="973"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常态化组织开展数据供需对接，提升数据共享时效性、精准性</w:t>
            </w:r>
          </w:p>
        </w:tc>
        <w:tc>
          <w:tcPr>
            <w:tcW w:w="894"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sz w:val="24"/>
              </w:rPr>
              <w:t>依托市一体化大数据平台持续开展数据供需对接工作</w:t>
            </w:r>
          </w:p>
        </w:tc>
        <w:tc>
          <w:tcPr>
            <w:tcW w:w="825"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持续推进，并根据数据使用情况持续做好数据质量核查和治理提升</w:t>
            </w:r>
          </w:p>
        </w:tc>
        <w:tc>
          <w:tcPr>
            <w:tcW w:w="925"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完成年度数据需求对接和系统改造，确保数据“能用尽用”</w:t>
            </w:r>
          </w:p>
        </w:tc>
        <w:tc>
          <w:tcPr>
            <w:tcW w:w="751"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区大数据中心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5000" w:type="pct"/>
            <w:gridSpan w:val="7"/>
            <w:shd w:val="clear" w:color="auto" w:fill="auto"/>
            <w:tcMar>
              <w:top w:w="15" w:type="dxa"/>
              <w:left w:w="15" w:type="dxa"/>
              <w:right w:w="15" w:type="dxa"/>
            </w:tcMar>
            <w:vAlign w:val="center"/>
          </w:tcPr>
          <w:p>
            <w:pPr>
              <w:snapToGrid w:val="0"/>
              <w:spacing w:line="280" w:lineRule="exact"/>
              <w:ind w:firstLine="240" w:firstLineChars="100"/>
              <w:rPr>
                <w:rFonts w:eastAsia="方正黑体简体"/>
                <w:color w:val="000000" w:themeColor="text1"/>
                <w:sz w:val="24"/>
              </w:rPr>
            </w:pPr>
            <w:r>
              <w:rPr>
                <w:rFonts w:eastAsia="方正黑体简体"/>
                <w:color w:val="000000" w:themeColor="text1"/>
                <w:sz w:val="24"/>
              </w:rPr>
              <w:t>五、夯实“无证明”应用支撑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2" w:hRule="atLeast"/>
          <w:jc w:val="center"/>
        </w:trPr>
        <w:tc>
          <w:tcPr>
            <w:tcW w:w="257" w:type="pct"/>
            <w:shd w:val="clear" w:color="auto" w:fill="auto"/>
            <w:tcMar>
              <w:top w:w="15" w:type="dxa"/>
              <w:left w:w="15" w:type="dxa"/>
              <w:right w:w="15" w:type="dxa"/>
            </w:tcMar>
            <w:vAlign w:val="center"/>
          </w:tcPr>
          <w:p>
            <w:pPr>
              <w:snapToGrid w:val="0"/>
              <w:spacing w:line="280" w:lineRule="exact"/>
              <w:jc w:val="center"/>
              <w:rPr>
                <w:rFonts w:eastAsia="方正仿宋简体"/>
                <w:color w:val="000000" w:themeColor="text1"/>
                <w:sz w:val="24"/>
              </w:rPr>
            </w:pPr>
            <w:r>
              <w:rPr>
                <w:rFonts w:eastAsia="方正仿宋简体"/>
                <w:color w:val="000000" w:themeColor="text1"/>
                <w:sz w:val="24"/>
              </w:rPr>
              <w:t>21</w:t>
            </w:r>
          </w:p>
        </w:tc>
        <w:tc>
          <w:tcPr>
            <w:tcW w:w="375" w:type="pct"/>
            <w:shd w:val="clear" w:color="auto" w:fill="auto"/>
            <w:tcMar>
              <w:top w:w="15" w:type="dxa"/>
              <w:left w:w="15" w:type="dxa"/>
              <w:right w:w="15" w:type="dxa"/>
            </w:tcMar>
            <w:vAlign w:val="center"/>
          </w:tcPr>
          <w:p>
            <w:pPr>
              <w:snapToGrid w:val="0"/>
              <w:spacing w:line="280" w:lineRule="exact"/>
              <w:jc w:val="left"/>
              <w:rPr>
                <w:rFonts w:eastAsia="方正仿宋简体"/>
                <w:sz w:val="24"/>
              </w:rPr>
            </w:pPr>
            <w:r>
              <w:rPr>
                <w:rFonts w:eastAsia="方正仿宋简体"/>
                <w:sz w:val="24"/>
              </w:rPr>
              <w:t>提升电子证照服务能力</w:t>
            </w:r>
          </w:p>
        </w:tc>
        <w:tc>
          <w:tcPr>
            <w:tcW w:w="973" w:type="pct"/>
            <w:shd w:val="clear" w:color="auto" w:fill="auto"/>
            <w:tcMar>
              <w:top w:w="15" w:type="dxa"/>
              <w:left w:w="15" w:type="dxa"/>
              <w:right w:w="15" w:type="dxa"/>
            </w:tcMar>
            <w:vAlign w:val="center"/>
          </w:tcPr>
          <w:p>
            <w:pPr>
              <w:snapToGrid w:val="0"/>
              <w:spacing w:line="280" w:lineRule="exact"/>
              <w:rPr>
                <w:rFonts w:eastAsia="方正仿宋简体"/>
                <w:sz w:val="24"/>
              </w:rPr>
            </w:pPr>
            <w:r>
              <w:rPr>
                <w:rFonts w:eastAsia="方正仿宋简体"/>
                <w:sz w:val="24"/>
              </w:rPr>
              <w:t>提供电子证明制发、管理、核验等服务，改造系统、配备机具，通过“爱山东”亮码、扫码，实现“无证明”应用场景应用</w:t>
            </w:r>
          </w:p>
        </w:tc>
        <w:tc>
          <w:tcPr>
            <w:tcW w:w="894" w:type="pct"/>
            <w:shd w:val="clear" w:color="auto" w:fill="auto"/>
            <w:tcMar>
              <w:top w:w="15" w:type="dxa"/>
              <w:left w:w="15" w:type="dxa"/>
              <w:right w:w="15" w:type="dxa"/>
            </w:tcMar>
            <w:vAlign w:val="center"/>
          </w:tcPr>
          <w:p>
            <w:pPr>
              <w:snapToGrid w:val="0"/>
              <w:spacing w:line="280" w:lineRule="exact"/>
              <w:rPr>
                <w:rFonts w:eastAsia="方正仿宋简体"/>
                <w:sz w:val="24"/>
              </w:rPr>
            </w:pPr>
            <w:r>
              <w:rPr>
                <w:rFonts w:eastAsia="方正仿宋简体"/>
                <w:sz w:val="24"/>
              </w:rPr>
              <w:t>完成与常用50项证照证明相关业务系统对接</w:t>
            </w:r>
          </w:p>
        </w:tc>
        <w:tc>
          <w:tcPr>
            <w:tcW w:w="825" w:type="pct"/>
            <w:shd w:val="clear" w:color="auto" w:fill="auto"/>
            <w:tcMar>
              <w:top w:w="15" w:type="dxa"/>
              <w:left w:w="15" w:type="dxa"/>
              <w:right w:w="15" w:type="dxa"/>
            </w:tcMar>
            <w:vAlign w:val="center"/>
          </w:tcPr>
          <w:p>
            <w:pPr>
              <w:snapToGrid w:val="0"/>
              <w:spacing w:line="280" w:lineRule="exact"/>
              <w:rPr>
                <w:rFonts w:eastAsia="方正仿宋简体"/>
                <w:sz w:val="24"/>
              </w:rPr>
            </w:pPr>
            <w:r>
              <w:rPr>
                <w:rFonts w:eastAsia="方正仿宋简体"/>
                <w:sz w:val="24"/>
              </w:rPr>
              <w:t>区直各有关部门、单位按照“成熟一个、推进一个”的原则，逐步推动电子证照证明在线开具和调用</w:t>
            </w:r>
          </w:p>
        </w:tc>
        <w:tc>
          <w:tcPr>
            <w:tcW w:w="925" w:type="pct"/>
            <w:shd w:val="clear" w:color="auto" w:fill="auto"/>
            <w:tcMar>
              <w:top w:w="15" w:type="dxa"/>
              <w:left w:w="15" w:type="dxa"/>
              <w:right w:w="15" w:type="dxa"/>
            </w:tcMar>
            <w:vAlign w:val="center"/>
          </w:tcPr>
          <w:p>
            <w:pPr>
              <w:snapToGrid w:val="0"/>
              <w:spacing w:line="280" w:lineRule="exact"/>
              <w:rPr>
                <w:rFonts w:eastAsia="方正仿宋简体"/>
                <w:sz w:val="24"/>
              </w:rPr>
            </w:pPr>
            <w:r>
              <w:rPr>
                <w:rFonts w:eastAsia="方正仿宋简体"/>
                <w:sz w:val="24"/>
              </w:rPr>
              <w:t>持续引导各类社会用证单位，因地制宜改造系统、配备机具，开展相关系统改造，通过“爱山东”亮码、扫码，实现用户端与“无证明”应用场景的即时链接</w:t>
            </w:r>
          </w:p>
        </w:tc>
        <w:tc>
          <w:tcPr>
            <w:tcW w:w="751" w:type="pct"/>
            <w:shd w:val="clear" w:color="auto" w:fill="auto"/>
            <w:tcMar>
              <w:top w:w="15" w:type="dxa"/>
              <w:left w:w="15" w:type="dxa"/>
              <w:right w:w="15" w:type="dxa"/>
            </w:tcMar>
            <w:vAlign w:val="center"/>
          </w:tcPr>
          <w:p>
            <w:pPr>
              <w:snapToGrid w:val="0"/>
              <w:spacing w:line="280" w:lineRule="exact"/>
              <w:rPr>
                <w:rFonts w:eastAsia="方正仿宋简体"/>
                <w:sz w:val="24"/>
              </w:rPr>
            </w:pPr>
            <w:r>
              <w:rPr>
                <w:rFonts w:eastAsia="方正仿宋简体"/>
                <w:sz w:val="24"/>
              </w:rPr>
              <w:t>区大数据中心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2" w:hRule="atLeast"/>
          <w:jc w:val="center"/>
        </w:trPr>
        <w:tc>
          <w:tcPr>
            <w:tcW w:w="257" w:type="pct"/>
            <w:shd w:val="clear" w:color="auto" w:fill="auto"/>
            <w:tcMar>
              <w:top w:w="15" w:type="dxa"/>
              <w:left w:w="15" w:type="dxa"/>
              <w:right w:w="15" w:type="dxa"/>
            </w:tcMar>
            <w:vAlign w:val="center"/>
          </w:tcPr>
          <w:p>
            <w:pPr>
              <w:snapToGrid w:val="0"/>
              <w:spacing w:line="280" w:lineRule="exact"/>
              <w:jc w:val="center"/>
              <w:rPr>
                <w:rFonts w:eastAsia="方正仿宋简体"/>
                <w:color w:val="000000" w:themeColor="text1"/>
                <w:sz w:val="24"/>
              </w:rPr>
            </w:pPr>
            <w:r>
              <w:rPr>
                <w:rFonts w:eastAsia="方正仿宋简体"/>
                <w:color w:val="000000" w:themeColor="text1"/>
                <w:sz w:val="24"/>
              </w:rPr>
              <w:t>22</w:t>
            </w:r>
          </w:p>
        </w:tc>
        <w:tc>
          <w:tcPr>
            <w:tcW w:w="375" w:type="pct"/>
            <w:shd w:val="clear" w:color="auto" w:fill="auto"/>
            <w:tcMar>
              <w:top w:w="15" w:type="dxa"/>
              <w:left w:w="15" w:type="dxa"/>
              <w:right w:w="15" w:type="dxa"/>
            </w:tcMar>
            <w:vAlign w:val="center"/>
          </w:tcPr>
          <w:p>
            <w:pPr>
              <w:snapToGrid w:val="0"/>
              <w:spacing w:line="280" w:lineRule="exact"/>
              <w:jc w:val="left"/>
              <w:rPr>
                <w:rFonts w:eastAsia="方正仿宋简体"/>
                <w:sz w:val="24"/>
              </w:rPr>
            </w:pPr>
            <w:r>
              <w:rPr>
                <w:rFonts w:eastAsia="方正仿宋简体"/>
                <w:sz w:val="24"/>
              </w:rPr>
              <w:t>提升电子印章服务能力</w:t>
            </w:r>
          </w:p>
        </w:tc>
        <w:tc>
          <w:tcPr>
            <w:tcW w:w="973" w:type="pct"/>
            <w:shd w:val="clear" w:color="auto" w:fill="auto"/>
            <w:tcMar>
              <w:top w:w="15" w:type="dxa"/>
              <w:left w:w="15" w:type="dxa"/>
              <w:right w:w="15" w:type="dxa"/>
            </w:tcMar>
            <w:vAlign w:val="center"/>
          </w:tcPr>
          <w:p>
            <w:pPr>
              <w:snapToGrid w:val="0"/>
              <w:spacing w:line="280" w:lineRule="exact"/>
              <w:rPr>
                <w:rFonts w:eastAsia="方正仿宋简体"/>
                <w:sz w:val="24"/>
              </w:rPr>
            </w:pPr>
            <w:r>
              <w:rPr>
                <w:rFonts w:eastAsia="方正仿宋简体"/>
                <w:sz w:val="24"/>
              </w:rPr>
              <w:t>依法推进企事业单位、社会组织、个人等各类主体电子签名、电子印章的应用和互认服务体系</w:t>
            </w:r>
          </w:p>
        </w:tc>
        <w:tc>
          <w:tcPr>
            <w:tcW w:w="894" w:type="pct"/>
            <w:shd w:val="clear" w:color="auto" w:fill="auto"/>
            <w:tcMar>
              <w:top w:w="15" w:type="dxa"/>
              <w:left w:w="15" w:type="dxa"/>
              <w:right w:w="15" w:type="dxa"/>
            </w:tcMar>
            <w:vAlign w:val="center"/>
          </w:tcPr>
          <w:p>
            <w:pPr>
              <w:snapToGrid w:val="0"/>
              <w:spacing w:line="280" w:lineRule="exact"/>
              <w:rPr>
                <w:rFonts w:eastAsia="方正仿宋简体"/>
                <w:sz w:val="24"/>
              </w:rPr>
            </w:pPr>
            <w:r>
              <w:rPr>
                <w:rFonts w:eastAsia="方正仿宋简体"/>
                <w:sz w:val="24"/>
              </w:rPr>
              <w:t>按照电子印章制法管理规范，依法推进电子印章制发。</w:t>
            </w:r>
          </w:p>
        </w:tc>
        <w:tc>
          <w:tcPr>
            <w:tcW w:w="825" w:type="pct"/>
            <w:shd w:val="clear" w:color="auto" w:fill="auto"/>
            <w:tcMar>
              <w:top w:w="15" w:type="dxa"/>
              <w:left w:w="15" w:type="dxa"/>
              <w:right w:w="15" w:type="dxa"/>
            </w:tcMar>
            <w:vAlign w:val="center"/>
          </w:tcPr>
          <w:p>
            <w:pPr>
              <w:snapToGrid w:val="0"/>
              <w:spacing w:line="280" w:lineRule="exact"/>
              <w:rPr>
                <w:rFonts w:eastAsia="方正仿宋简体"/>
                <w:sz w:val="24"/>
              </w:rPr>
            </w:pPr>
            <w:r>
              <w:rPr>
                <w:rFonts w:eastAsia="方正仿宋简体"/>
                <w:sz w:val="24"/>
              </w:rPr>
              <w:t>加快电子印章制发，新生成证照全部加盖电子印章</w:t>
            </w:r>
          </w:p>
        </w:tc>
        <w:tc>
          <w:tcPr>
            <w:tcW w:w="925" w:type="pct"/>
            <w:shd w:val="clear" w:color="auto" w:fill="auto"/>
            <w:tcMar>
              <w:top w:w="15" w:type="dxa"/>
              <w:left w:w="15" w:type="dxa"/>
              <w:right w:w="15" w:type="dxa"/>
            </w:tcMar>
            <w:vAlign w:val="center"/>
          </w:tcPr>
          <w:p>
            <w:pPr>
              <w:snapToGrid w:val="0"/>
              <w:spacing w:line="280" w:lineRule="exact"/>
              <w:rPr>
                <w:rFonts w:eastAsia="方正仿宋简体"/>
                <w:sz w:val="24"/>
              </w:rPr>
            </w:pPr>
            <w:r>
              <w:rPr>
                <w:rFonts w:eastAsia="方正仿宋简体"/>
                <w:sz w:val="24"/>
              </w:rPr>
              <w:t>我区制发的电子证照证明全部加盖电子印章或加签数字签名</w:t>
            </w:r>
          </w:p>
        </w:tc>
        <w:tc>
          <w:tcPr>
            <w:tcW w:w="751" w:type="pct"/>
            <w:shd w:val="clear" w:color="auto" w:fill="auto"/>
            <w:tcMar>
              <w:top w:w="15" w:type="dxa"/>
              <w:left w:w="15" w:type="dxa"/>
              <w:right w:w="15" w:type="dxa"/>
            </w:tcMar>
            <w:vAlign w:val="center"/>
          </w:tcPr>
          <w:p>
            <w:pPr>
              <w:snapToGrid w:val="0"/>
              <w:spacing w:line="280" w:lineRule="exact"/>
              <w:rPr>
                <w:rFonts w:eastAsia="方正仿宋简体"/>
                <w:sz w:val="24"/>
              </w:rPr>
            </w:pPr>
            <w:r>
              <w:rPr>
                <w:rFonts w:eastAsia="方正仿宋简体"/>
                <w:sz w:val="24"/>
              </w:rPr>
              <w:t>区大数据中心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3" w:hRule="atLeast"/>
          <w:jc w:val="center"/>
        </w:trPr>
        <w:tc>
          <w:tcPr>
            <w:tcW w:w="257" w:type="pct"/>
            <w:vMerge w:val="restart"/>
            <w:shd w:val="clear" w:color="auto" w:fill="auto"/>
            <w:tcMar>
              <w:top w:w="15" w:type="dxa"/>
              <w:left w:w="15" w:type="dxa"/>
              <w:right w:w="15" w:type="dxa"/>
            </w:tcMar>
            <w:vAlign w:val="center"/>
          </w:tcPr>
          <w:p>
            <w:pPr>
              <w:snapToGrid w:val="0"/>
              <w:spacing w:line="280" w:lineRule="exact"/>
              <w:jc w:val="center"/>
              <w:rPr>
                <w:rFonts w:eastAsia="方正仿宋简体"/>
                <w:color w:val="000000" w:themeColor="text1"/>
                <w:sz w:val="24"/>
              </w:rPr>
            </w:pPr>
            <w:r>
              <w:rPr>
                <w:rFonts w:eastAsia="方正仿宋简体"/>
                <w:color w:val="000000" w:themeColor="text1"/>
                <w:sz w:val="24"/>
              </w:rPr>
              <w:t>23</w:t>
            </w:r>
          </w:p>
        </w:tc>
        <w:tc>
          <w:tcPr>
            <w:tcW w:w="375" w:type="pct"/>
            <w:vMerge w:val="restart"/>
            <w:shd w:val="clear" w:color="auto" w:fill="auto"/>
            <w:tcMar>
              <w:top w:w="15" w:type="dxa"/>
              <w:left w:w="15" w:type="dxa"/>
              <w:right w:w="15" w:type="dxa"/>
            </w:tcMar>
            <w:vAlign w:val="center"/>
          </w:tcPr>
          <w:p>
            <w:pPr>
              <w:snapToGrid w:val="0"/>
              <w:spacing w:line="280" w:lineRule="exact"/>
              <w:jc w:val="left"/>
              <w:rPr>
                <w:rFonts w:eastAsia="方正仿宋简体"/>
                <w:color w:val="000000" w:themeColor="text1"/>
                <w:sz w:val="24"/>
              </w:rPr>
            </w:pPr>
            <w:r>
              <w:rPr>
                <w:rFonts w:eastAsia="方正仿宋简体"/>
                <w:color w:val="000000" w:themeColor="text1"/>
                <w:sz w:val="24"/>
              </w:rPr>
              <w:t>完善一体化政务服务平台</w:t>
            </w:r>
          </w:p>
        </w:tc>
        <w:tc>
          <w:tcPr>
            <w:tcW w:w="973" w:type="pct"/>
            <w:shd w:val="clear" w:color="auto" w:fill="auto"/>
            <w:tcMar>
              <w:top w:w="15" w:type="dxa"/>
              <w:left w:w="15" w:type="dxa"/>
              <w:right w:w="15" w:type="dxa"/>
            </w:tcMar>
            <w:vAlign w:val="center"/>
          </w:tcPr>
          <w:p>
            <w:pPr>
              <w:snapToGrid w:val="0"/>
              <w:spacing w:line="280" w:lineRule="exact"/>
              <w:rPr>
                <w:rFonts w:eastAsia="方正仿宋简体"/>
                <w:color w:val="C00000"/>
                <w:sz w:val="24"/>
              </w:rPr>
            </w:pPr>
            <w:r>
              <w:rPr>
                <w:rFonts w:eastAsia="方正仿宋简体"/>
                <w:sz w:val="24"/>
              </w:rPr>
              <w:t>依托一体化政务服务平台，加快推进区直各有关部门、单位业务系统与电子证照系统对接，将电子证照证明应用嵌入业务流程，确保相关服务事项实现表单自动填报和申请材料免提交</w:t>
            </w:r>
          </w:p>
        </w:tc>
        <w:tc>
          <w:tcPr>
            <w:tcW w:w="894" w:type="pct"/>
            <w:shd w:val="clear" w:color="auto" w:fill="auto"/>
            <w:tcMar>
              <w:top w:w="15" w:type="dxa"/>
              <w:left w:w="15" w:type="dxa"/>
              <w:right w:w="15" w:type="dxa"/>
            </w:tcMar>
            <w:vAlign w:val="center"/>
          </w:tcPr>
          <w:p>
            <w:pPr>
              <w:snapToGrid w:val="0"/>
              <w:spacing w:line="280" w:lineRule="exact"/>
              <w:rPr>
                <w:rFonts w:eastAsia="方正仿宋简体"/>
                <w:sz w:val="24"/>
              </w:rPr>
            </w:pPr>
            <w:r>
              <w:rPr>
                <w:rFonts w:eastAsia="方正仿宋简体"/>
                <w:sz w:val="24"/>
              </w:rPr>
              <w:t>开展统一业务中台应用</w:t>
            </w:r>
          </w:p>
        </w:tc>
        <w:tc>
          <w:tcPr>
            <w:tcW w:w="825" w:type="pct"/>
            <w:shd w:val="clear" w:color="auto" w:fill="auto"/>
            <w:tcMar>
              <w:top w:w="15" w:type="dxa"/>
              <w:left w:w="15" w:type="dxa"/>
              <w:right w:w="15" w:type="dxa"/>
            </w:tcMar>
            <w:vAlign w:val="center"/>
          </w:tcPr>
          <w:p>
            <w:pPr>
              <w:snapToGrid w:val="0"/>
              <w:spacing w:line="280" w:lineRule="exact"/>
              <w:rPr>
                <w:rFonts w:eastAsia="方正仿宋简体"/>
                <w:sz w:val="24"/>
              </w:rPr>
            </w:pPr>
            <w:r>
              <w:rPr>
                <w:rFonts w:eastAsia="方正仿宋简体"/>
                <w:sz w:val="24"/>
              </w:rPr>
              <w:t>持续开展统一业务中台应用</w:t>
            </w:r>
          </w:p>
        </w:tc>
        <w:tc>
          <w:tcPr>
            <w:tcW w:w="925" w:type="pct"/>
            <w:shd w:val="clear" w:color="auto" w:fill="auto"/>
            <w:tcMar>
              <w:top w:w="15" w:type="dxa"/>
              <w:left w:w="15" w:type="dxa"/>
              <w:right w:w="15" w:type="dxa"/>
            </w:tcMar>
            <w:vAlign w:val="center"/>
          </w:tcPr>
          <w:p>
            <w:pPr>
              <w:snapToGrid w:val="0"/>
              <w:spacing w:line="280" w:lineRule="exact"/>
              <w:rPr>
                <w:rFonts w:eastAsia="方正仿宋简体"/>
                <w:sz w:val="24"/>
              </w:rPr>
            </w:pPr>
            <w:r>
              <w:rPr>
                <w:rFonts w:eastAsia="方正仿宋简体"/>
                <w:sz w:val="24"/>
              </w:rPr>
              <w:t>进一步强化桌面端、移动端、窗口端、自助端等多渠道事项同源、服务同源、数据同源建设，提升线上线下融合服务能力</w:t>
            </w:r>
          </w:p>
        </w:tc>
        <w:tc>
          <w:tcPr>
            <w:tcW w:w="751" w:type="pct"/>
            <w:shd w:val="clear" w:color="auto" w:fill="auto"/>
            <w:tcMar>
              <w:top w:w="15" w:type="dxa"/>
              <w:left w:w="15" w:type="dxa"/>
              <w:right w:w="15" w:type="dxa"/>
            </w:tcMar>
            <w:vAlign w:val="center"/>
          </w:tcPr>
          <w:p>
            <w:pPr>
              <w:snapToGrid w:val="0"/>
              <w:spacing w:line="280" w:lineRule="exact"/>
              <w:rPr>
                <w:rFonts w:eastAsia="方正仿宋简体"/>
                <w:sz w:val="24"/>
              </w:rPr>
            </w:pPr>
            <w:r>
              <w:rPr>
                <w:rFonts w:eastAsia="方正仿宋简体"/>
                <w:sz w:val="24"/>
              </w:rPr>
              <w:t>区行政审批服务局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4" w:hRule="atLeast"/>
          <w:jc w:val="center"/>
        </w:trPr>
        <w:tc>
          <w:tcPr>
            <w:tcW w:w="257" w:type="pct"/>
            <w:vMerge w:val="continue"/>
            <w:shd w:val="clear" w:color="auto" w:fill="auto"/>
            <w:tcMar>
              <w:top w:w="15" w:type="dxa"/>
              <w:left w:w="15" w:type="dxa"/>
              <w:right w:w="15" w:type="dxa"/>
            </w:tcMar>
            <w:vAlign w:val="center"/>
          </w:tcPr>
          <w:p>
            <w:pPr>
              <w:snapToGrid w:val="0"/>
              <w:spacing w:line="280" w:lineRule="exact"/>
              <w:jc w:val="center"/>
              <w:rPr>
                <w:rFonts w:eastAsia="方正仿宋简体"/>
                <w:color w:val="000000" w:themeColor="text1"/>
                <w:sz w:val="24"/>
              </w:rPr>
            </w:pPr>
          </w:p>
        </w:tc>
        <w:tc>
          <w:tcPr>
            <w:tcW w:w="375" w:type="pct"/>
            <w:vMerge w:val="continue"/>
            <w:shd w:val="clear" w:color="auto" w:fill="auto"/>
            <w:tcMar>
              <w:top w:w="15" w:type="dxa"/>
              <w:left w:w="15" w:type="dxa"/>
              <w:right w:w="15" w:type="dxa"/>
            </w:tcMar>
            <w:vAlign w:val="center"/>
          </w:tcPr>
          <w:p>
            <w:pPr>
              <w:snapToGrid w:val="0"/>
              <w:spacing w:line="280" w:lineRule="exact"/>
              <w:jc w:val="left"/>
              <w:rPr>
                <w:rFonts w:eastAsia="方正仿宋简体"/>
                <w:color w:val="000000" w:themeColor="text1"/>
                <w:sz w:val="24"/>
              </w:rPr>
            </w:pPr>
          </w:p>
        </w:tc>
        <w:tc>
          <w:tcPr>
            <w:tcW w:w="973"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依托“爱山东”政务服务平台业务中台，实现常用电子证照在“爱山东”移动端“电子卡包”全面亮证应用</w:t>
            </w:r>
          </w:p>
        </w:tc>
        <w:tc>
          <w:tcPr>
            <w:tcW w:w="894"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配合提升“爱山东”移动政务服务平台功能和服务能力</w:t>
            </w:r>
          </w:p>
        </w:tc>
        <w:tc>
          <w:tcPr>
            <w:tcW w:w="825"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p>
          <w:p>
            <w:pPr>
              <w:snapToGrid w:val="0"/>
              <w:spacing w:line="280" w:lineRule="exact"/>
              <w:rPr>
                <w:rFonts w:eastAsia="方正仿宋简体"/>
                <w:color w:val="000000" w:themeColor="text1"/>
                <w:sz w:val="24"/>
              </w:rPr>
            </w:pPr>
            <w:r>
              <w:rPr>
                <w:rFonts w:eastAsia="方正仿宋简体"/>
                <w:color w:val="000000" w:themeColor="text1"/>
                <w:sz w:val="24"/>
              </w:rPr>
              <w:t>配合市级建设“居民码”“企业码”平台</w:t>
            </w:r>
          </w:p>
        </w:tc>
        <w:tc>
          <w:tcPr>
            <w:tcW w:w="925"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持续做好“爱山东”移动政务服务平台推广工作</w:t>
            </w:r>
          </w:p>
        </w:tc>
        <w:tc>
          <w:tcPr>
            <w:tcW w:w="751"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区行政审批服务局、区大数据中心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9" w:hRule="atLeast"/>
          <w:jc w:val="center"/>
        </w:trPr>
        <w:tc>
          <w:tcPr>
            <w:tcW w:w="257" w:type="pct"/>
            <w:vMerge w:val="continue"/>
            <w:shd w:val="clear" w:color="auto" w:fill="auto"/>
            <w:tcMar>
              <w:top w:w="15" w:type="dxa"/>
              <w:left w:w="15" w:type="dxa"/>
              <w:right w:w="15" w:type="dxa"/>
            </w:tcMar>
            <w:vAlign w:val="center"/>
          </w:tcPr>
          <w:p>
            <w:pPr>
              <w:snapToGrid w:val="0"/>
              <w:spacing w:line="280" w:lineRule="exact"/>
              <w:jc w:val="center"/>
              <w:rPr>
                <w:rFonts w:eastAsia="方正仿宋简体"/>
                <w:color w:val="000000" w:themeColor="text1"/>
                <w:sz w:val="24"/>
              </w:rPr>
            </w:pPr>
          </w:p>
        </w:tc>
        <w:tc>
          <w:tcPr>
            <w:tcW w:w="375" w:type="pct"/>
            <w:vMerge w:val="continue"/>
            <w:shd w:val="clear" w:color="auto" w:fill="auto"/>
            <w:tcMar>
              <w:top w:w="15" w:type="dxa"/>
              <w:left w:w="15" w:type="dxa"/>
              <w:right w:w="15" w:type="dxa"/>
            </w:tcMar>
            <w:vAlign w:val="center"/>
          </w:tcPr>
          <w:p>
            <w:pPr>
              <w:snapToGrid w:val="0"/>
              <w:spacing w:line="280" w:lineRule="exact"/>
              <w:jc w:val="left"/>
              <w:rPr>
                <w:rFonts w:eastAsia="方正仿宋简体"/>
                <w:color w:val="000000" w:themeColor="text1"/>
                <w:sz w:val="24"/>
              </w:rPr>
            </w:pPr>
          </w:p>
        </w:tc>
        <w:tc>
          <w:tcPr>
            <w:tcW w:w="973"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配合上级升级“爱山东”移动政务服务平台“电子卡包”，提供二维码、条形码、数字码展码服务</w:t>
            </w:r>
          </w:p>
        </w:tc>
        <w:tc>
          <w:tcPr>
            <w:tcW w:w="894"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推广“爱山东”移动政务服务平台“电子卡包”二维码、条形码、数字码展码的应用</w:t>
            </w:r>
          </w:p>
        </w:tc>
        <w:tc>
          <w:tcPr>
            <w:tcW w:w="825"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配合上级优化“爱山东”使用体验</w:t>
            </w:r>
          </w:p>
        </w:tc>
        <w:tc>
          <w:tcPr>
            <w:tcW w:w="925"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持续做好推广工作</w:t>
            </w:r>
          </w:p>
        </w:tc>
        <w:tc>
          <w:tcPr>
            <w:tcW w:w="751"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区大数据中心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5000" w:type="pct"/>
            <w:gridSpan w:val="7"/>
            <w:shd w:val="clear" w:color="auto" w:fill="auto"/>
            <w:tcMar>
              <w:top w:w="15" w:type="dxa"/>
              <w:left w:w="15" w:type="dxa"/>
              <w:right w:w="15" w:type="dxa"/>
            </w:tcMar>
            <w:vAlign w:val="center"/>
          </w:tcPr>
          <w:p>
            <w:pPr>
              <w:snapToGrid w:val="0"/>
              <w:spacing w:line="280" w:lineRule="exact"/>
              <w:ind w:firstLine="240" w:firstLineChars="100"/>
              <w:rPr>
                <w:rFonts w:eastAsia="方正黑体简体"/>
                <w:color w:val="000000" w:themeColor="text1"/>
                <w:sz w:val="24"/>
              </w:rPr>
            </w:pPr>
            <w:r>
              <w:rPr>
                <w:rFonts w:eastAsia="方正黑体简体"/>
                <w:color w:val="000000" w:themeColor="text1"/>
                <w:sz w:val="24"/>
              </w:rPr>
              <w:t>六、保障措施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1" w:hRule="atLeast"/>
          <w:jc w:val="center"/>
        </w:trPr>
        <w:tc>
          <w:tcPr>
            <w:tcW w:w="257" w:type="pct"/>
            <w:shd w:val="clear" w:color="auto" w:fill="auto"/>
            <w:tcMar>
              <w:top w:w="15" w:type="dxa"/>
              <w:left w:w="15" w:type="dxa"/>
              <w:right w:w="15" w:type="dxa"/>
            </w:tcMar>
            <w:vAlign w:val="center"/>
          </w:tcPr>
          <w:p>
            <w:pPr>
              <w:snapToGrid w:val="0"/>
              <w:spacing w:line="280" w:lineRule="exact"/>
              <w:jc w:val="center"/>
              <w:rPr>
                <w:rFonts w:eastAsia="方正仿宋简体"/>
                <w:color w:val="000000" w:themeColor="text1"/>
                <w:sz w:val="24"/>
              </w:rPr>
            </w:pPr>
            <w:r>
              <w:rPr>
                <w:rFonts w:eastAsia="方正仿宋简体"/>
                <w:color w:val="000000" w:themeColor="text1"/>
                <w:sz w:val="24"/>
              </w:rPr>
              <w:t>24</w:t>
            </w:r>
          </w:p>
        </w:tc>
        <w:tc>
          <w:tcPr>
            <w:tcW w:w="375" w:type="pct"/>
            <w:shd w:val="clear" w:color="auto" w:fill="auto"/>
            <w:tcMar>
              <w:top w:w="15" w:type="dxa"/>
              <w:left w:w="15" w:type="dxa"/>
              <w:right w:w="15" w:type="dxa"/>
            </w:tcMar>
            <w:vAlign w:val="center"/>
          </w:tcPr>
          <w:p>
            <w:pPr>
              <w:snapToGrid w:val="0"/>
              <w:spacing w:line="280" w:lineRule="exact"/>
              <w:jc w:val="left"/>
              <w:rPr>
                <w:rFonts w:eastAsia="方正仿宋简体"/>
                <w:color w:val="000000" w:themeColor="text1"/>
                <w:sz w:val="24"/>
              </w:rPr>
            </w:pPr>
            <w:r>
              <w:rPr>
                <w:rFonts w:eastAsia="方正仿宋简体"/>
                <w:color w:val="000000" w:themeColor="text1"/>
                <w:sz w:val="24"/>
              </w:rPr>
              <w:t>加强组织领导</w:t>
            </w:r>
          </w:p>
        </w:tc>
        <w:tc>
          <w:tcPr>
            <w:tcW w:w="973"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加强组织领导</w:t>
            </w:r>
          </w:p>
        </w:tc>
        <w:tc>
          <w:tcPr>
            <w:tcW w:w="894"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区直有关各部门、单位要主动对接上级主管部门，配合上级组织制定本领域工作方案，开展清单编制、证照应用、数据共享等工作</w:t>
            </w:r>
          </w:p>
        </w:tc>
        <w:tc>
          <w:tcPr>
            <w:tcW w:w="825"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持续推进</w:t>
            </w:r>
          </w:p>
        </w:tc>
        <w:tc>
          <w:tcPr>
            <w:tcW w:w="925"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持续推进</w:t>
            </w:r>
          </w:p>
        </w:tc>
        <w:tc>
          <w:tcPr>
            <w:tcW w:w="751"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区政府办公室、区大数据中心、区行政审批服务局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4" w:hRule="atLeast"/>
          <w:jc w:val="center"/>
        </w:trPr>
        <w:tc>
          <w:tcPr>
            <w:tcW w:w="257" w:type="pct"/>
            <w:shd w:val="clear" w:color="auto" w:fill="auto"/>
            <w:tcMar>
              <w:top w:w="15" w:type="dxa"/>
              <w:left w:w="15" w:type="dxa"/>
              <w:right w:w="15" w:type="dxa"/>
            </w:tcMar>
            <w:vAlign w:val="center"/>
          </w:tcPr>
          <w:p>
            <w:pPr>
              <w:snapToGrid w:val="0"/>
              <w:spacing w:line="280" w:lineRule="exact"/>
              <w:jc w:val="center"/>
              <w:rPr>
                <w:rFonts w:eastAsia="方正仿宋简体"/>
                <w:color w:val="000000" w:themeColor="text1"/>
                <w:sz w:val="24"/>
              </w:rPr>
            </w:pPr>
            <w:r>
              <w:rPr>
                <w:rFonts w:eastAsia="方正仿宋简体"/>
                <w:color w:val="000000" w:themeColor="text1"/>
                <w:sz w:val="24"/>
              </w:rPr>
              <w:t>25</w:t>
            </w:r>
          </w:p>
        </w:tc>
        <w:tc>
          <w:tcPr>
            <w:tcW w:w="375" w:type="pct"/>
            <w:shd w:val="clear" w:color="auto" w:fill="auto"/>
            <w:tcMar>
              <w:top w:w="15" w:type="dxa"/>
              <w:left w:w="15" w:type="dxa"/>
              <w:right w:w="15" w:type="dxa"/>
            </w:tcMar>
            <w:vAlign w:val="center"/>
          </w:tcPr>
          <w:p>
            <w:pPr>
              <w:snapToGrid w:val="0"/>
              <w:spacing w:line="280" w:lineRule="exact"/>
              <w:jc w:val="left"/>
              <w:rPr>
                <w:rFonts w:eastAsia="方正仿宋简体"/>
                <w:sz w:val="24"/>
              </w:rPr>
            </w:pPr>
            <w:r>
              <w:rPr>
                <w:rFonts w:eastAsia="方正仿宋简体"/>
                <w:sz w:val="24"/>
              </w:rPr>
              <w:t>加强安全管理</w:t>
            </w:r>
          </w:p>
        </w:tc>
        <w:tc>
          <w:tcPr>
            <w:tcW w:w="973" w:type="pct"/>
            <w:shd w:val="clear" w:color="auto" w:fill="auto"/>
            <w:tcMar>
              <w:top w:w="15" w:type="dxa"/>
              <w:left w:w="15" w:type="dxa"/>
              <w:right w:w="15" w:type="dxa"/>
            </w:tcMar>
            <w:vAlign w:val="center"/>
          </w:tcPr>
          <w:p>
            <w:pPr>
              <w:snapToGrid w:val="0"/>
              <w:spacing w:line="280" w:lineRule="exact"/>
              <w:rPr>
                <w:rFonts w:eastAsia="方正仿宋简体"/>
                <w:sz w:val="24"/>
              </w:rPr>
            </w:pPr>
            <w:r>
              <w:rPr>
                <w:rFonts w:eastAsia="方正仿宋简体"/>
                <w:sz w:val="24"/>
              </w:rPr>
              <w:t>加强电子证照证明签发、</w:t>
            </w:r>
            <w:r>
              <w:rPr>
                <w:rFonts w:eastAsia="方正仿宋简体"/>
                <w:spacing w:val="-6"/>
                <w:sz w:val="24"/>
              </w:rPr>
              <w:t>归集、存储和使用等各环节的安全管理</w:t>
            </w:r>
          </w:p>
        </w:tc>
        <w:tc>
          <w:tcPr>
            <w:tcW w:w="894" w:type="pct"/>
            <w:shd w:val="clear" w:color="auto" w:fill="auto"/>
            <w:tcMar>
              <w:top w:w="15" w:type="dxa"/>
              <w:left w:w="15" w:type="dxa"/>
              <w:right w:w="15" w:type="dxa"/>
            </w:tcMar>
            <w:vAlign w:val="center"/>
          </w:tcPr>
          <w:p>
            <w:pPr>
              <w:snapToGrid w:val="0"/>
              <w:spacing w:line="280" w:lineRule="exact"/>
              <w:rPr>
                <w:rFonts w:eastAsia="方正仿宋简体"/>
                <w:sz w:val="24"/>
              </w:rPr>
            </w:pPr>
            <w:r>
              <w:rPr>
                <w:rFonts w:eastAsia="方正仿宋简体"/>
                <w:sz w:val="24"/>
              </w:rPr>
              <w:t>完善证照制发监测工作机制，开展对电子证照、数据共享等工作的全流程动态监测</w:t>
            </w:r>
          </w:p>
        </w:tc>
        <w:tc>
          <w:tcPr>
            <w:tcW w:w="825" w:type="pct"/>
            <w:shd w:val="clear" w:color="auto" w:fill="auto"/>
            <w:tcMar>
              <w:top w:w="15" w:type="dxa"/>
              <w:left w:w="15" w:type="dxa"/>
              <w:right w:w="15" w:type="dxa"/>
            </w:tcMar>
            <w:vAlign w:val="center"/>
          </w:tcPr>
          <w:p>
            <w:pPr>
              <w:snapToGrid w:val="0"/>
              <w:spacing w:line="280" w:lineRule="exact"/>
              <w:rPr>
                <w:rFonts w:eastAsia="方正仿宋简体"/>
                <w:sz w:val="24"/>
              </w:rPr>
            </w:pPr>
            <w:r>
              <w:rPr>
                <w:rFonts w:eastAsia="方正仿宋简体"/>
                <w:sz w:val="24"/>
              </w:rPr>
              <w:t>持续开展安全管理工作</w:t>
            </w:r>
          </w:p>
        </w:tc>
        <w:tc>
          <w:tcPr>
            <w:tcW w:w="925" w:type="pct"/>
            <w:shd w:val="clear" w:color="auto" w:fill="auto"/>
            <w:tcMar>
              <w:top w:w="15" w:type="dxa"/>
              <w:left w:w="15" w:type="dxa"/>
              <w:right w:w="15" w:type="dxa"/>
            </w:tcMar>
            <w:vAlign w:val="center"/>
          </w:tcPr>
          <w:p>
            <w:pPr>
              <w:snapToGrid w:val="0"/>
              <w:spacing w:line="280" w:lineRule="exact"/>
              <w:rPr>
                <w:rFonts w:eastAsia="方正仿宋简体"/>
                <w:sz w:val="24"/>
              </w:rPr>
            </w:pPr>
            <w:r>
              <w:rPr>
                <w:rFonts w:eastAsia="方正仿宋简体"/>
                <w:sz w:val="24"/>
              </w:rPr>
              <w:t>形成完整的证照制发、平台运行、数据应用、服务成效等全流程动态监测体系</w:t>
            </w:r>
          </w:p>
        </w:tc>
        <w:tc>
          <w:tcPr>
            <w:tcW w:w="751" w:type="pct"/>
            <w:shd w:val="clear" w:color="auto" w:fill="auto"/>
            <w:tcMar>
              <w:top w:w="15" w:type="dxa"/>
              <w:left w:w="15" w:type="dxa"/>
              <w:right w:w="15" w:type="dxa"/>
            </w:tcMar>
            <w:vAlign w:val="center"/>
          </w:tcPr>
          <w:p>
            <w:pPr>
              <w:snapToGrid w:val="0"/>
              <w:spacing w:line="280" w:lineRule="exact"/>
              <w:rPr>
                <w:rFonts w:eastAsia="方正仿宋简体"/>
                <w:sz w:val="24"/>
              </w:rPr>
            </w:pPr>
            <w:r>
              <w:rPr>
                <w:rFonts w:eastAsia="方正仿宋简体"/>
                <w:sz w:val="24"/>
              </w:rPr>
              <w:t>区委网信办、公安分局、区大数据中心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0" w:hRule="atLeast"/>
          <w:jc w:val="center"/>
        </w:trPr>
        <w:tc>
          <w:tcPr>
            <w:tcW w:w="257" w:type="pct"/>
            <w:shd w:val="clear" w:color="auto" w:fill="auto"/>
            <w:tcMar>
              <w:top w:w="15" w:type="dxa"/>
              <w:left w:w="15" w:type="dxa"/>
              <w:right w:w="15" w:type="dxa"/>
            </w:tcMar>
            <w:vAlign w:val="center"/>
          </w:tcPr>
          <w:p>
            <w:pPr>
              <w:snapToGrid w:val="0"/>
              <w:spacing w:line="280" w:lineRule="exact"/>
              <w:jc w:val="center"/>
              <w:rPr>
                <w:rFonts w:eastAsia="方正仿宋简体"/>
                <w:color w:val="000000" w:themeColor="text1"/>
                <w:sz w:val="24"/>
              </w:rPr>
            </w:pPr>
            <w:r>
              <w:rPr>
                <w:rFonts w:eastAsia="方正仿宋简体"/>
                <w:color w:val="000000" w:themeColor="text1"/>
                <w:sz w:val="24"/>
              </w:rPr>
              <w:t>26</w:t>
            </w:r>
          </w:p>
        </w:tc>
        <w:tc>
          <w:tcPr>
            <w:tcW w:w="375" w:type="pct"/>
            <w:shd w:val="clear" w:color="auto" w:fill="auto"/>
            <w:tcMar>
              <w:top w:w="15" w:type="dxa"/>
              <w:left w:w="15" w:type="dxa"/>
              <w:right w:w="15" w:type="dxa"/>
            </w:tcMar>
            <w:vAlign w:val="center"/>
          </w:tcPr>
          <w:p>
            <w:pPr>
              <w:snapToGrid w:val="0"/>
              <w:spacing w:line="280" w:lineRule="exact"/>
              <w:jc w:val="left"/>
              <w:rPr>
                <w:rFonts w:eastAsia="方正仿宋简体"/>
                <w:color w:val="000000" w:themeColor="text1"/>
                <w:sz w:val="24"/>
              </w:rPr>
            </w:pPr>
            <w:r>
              <w:rPr>
                <w:rFonts w:eastAsia="方正仿宋简体"/>
                <w:color w:val="000000" w:themeColor="text1"/>
                <w:sz w:val="24"/>
              </w:rPr>
              <w:t>开展评估监测</w:t>
            </w:r>
          </w:p>
        </w:tc>
        <w:tc>
          <w:tcPr>
            <w:tcW w:w="973"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开展评估监测</w:t>
            </w:r>
          </w:p>
        </w:tc>
        <w:tc>
          <w:tcPr>
            <w:tcW w:w="894"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发布“无证明城市”建设成效评估标准</w:t>
            </w:r>
          </w:p>
        </w:tc>
        <w:tc>
          <w:tcPr>
            <w:tcW w:w="825"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持续开展成效评估</w:t>
            </w:r>
          </w:p>
        </w:tc>
        <w:tc>
          <w:tcPr>
            <w:tcW w:w="925"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发布“无证明城市”建设年度成效评估情况</w:t>
            </w:r>
          </w:p>
        </w:tc>
        <w:tc>
          <w:tcPr>
            <w:tcW w:w="751"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区政府办公室、区大数据中心、区行政审批服务局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5" w:hRule="atLeast"/>
          <w:jc w:val="center"/>
        </w:trPr>
        <w:tc>
          <w:tcPr>
            <w:tcW w:w="257" w:type="pct"/>
            <w:shd w:val="clear" w:color="auto" w:fill="auto"/>
            <w:tcMar>
              <w:top w:w="15" w:type="dxa"/>
              <w:left w:w="15" w:type="dxa"/>
              <w:right w:w="15" w:type="dxa"/>
            </w:tcMar>
            <w:vAlign w:val="center"/>
          </w:tcPr>
          <w:p>
            <w:pPr>
              <w:snapToGrid w:val="0"/>
              <w:spacing w:line="280" w:lineRule="exact"/>
              <w:jc w:val="center"/>
              <w:rPr>
                <w:rFonts w:eastAsia="方正仿宋简体"/>
                <w:color w:val="000000" w:themeColor="text1"/>
                <w:sz w:val="24"/>
              </w:rPr>
            </w:pPr>
            <w:r>
              <w:rPr>
                <w:rFonts w:eastAsia="方正仿宋简体"/>
                <w:color w:val="000000" w:themeColor="text1"/>
                <w:sz w:val="24"/>
              </w:rPr>
              <w:t>27</w:t>
            </w:r>
          </w:p>
        </w:tc>
        <w:tc>
          <w:tcPr>
            <w:tcW w:w="375"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强化宣传引导</w:t>
            </w:r>
          </w:p>
        </w:tc>
        <w:tc>
          <w:tcPr>
            <w:tcW w:w="973"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常态化开展“问需于民”活动，加大“无证明城市”建设的宣传力度</w:t>
            </w:r>
          </w:p>
        </w:tc>
        <w:tc>
          <w:tcPr>
            <w:tcW w:w="894"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常态化开展“问需于民”，宣传首批“无证明”事项清单，扩大知晓度，引导群众依托电子证照证明申办业务</w:t>
            </w:r>
          </w:p>
        </w:tc>
        <w:tc>
          <w:tcPr>
            <w:tcW w:w="825"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总结“无证明城市”典型经验做法，并开展宣传</w:t>
            </w:r>
          </w:p>
        </w:tc>
        <w:tc>
          <w:tcPr>
            <w:tcW w:w="925"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根据年度“无证明城市”建设成效，开展系列宣传</w:t>
            </w:r>
          </w:p>
        </w:tc>
        <w:tc>
          <w:tcPr>
            <w:tcW w:w="751" w:type="pct"/>
            <w:shd w:val="clear" w:color="auto" w:fill="auto"/>
            <w:tcMar>
              <w:top w:w="15" w:type="dxa"/>
              <w:left w:w="15" w:type="dxa"/>
              <w:right w:w="15" w:type="dxa"/>
            </w:tcMar>
            <w:vAlign w:val="center"/>
          </w:tcPr>
          <w:p>
            <w:pPr>
              <w:snapToGrid w:val="0"/>
              <w:spacing w:line="280" w:lineRule="exact"/>
              <w:rPr>
                <w:rFonts w:eastAsia="方正仿宋简体"/>
                <w:color w:val="000000" w:themeColor="text1"/>
                <w:sz w:val="24"/>
              </w:rPr>
            </w:pPr>
            <w:r>
              <w:rPr>
                <w:rFonts w:eastAsia="方正仿宋简体"/>
                <w:color w:val="000000" w:themeColor="text1"/>
                <w:sz w:val="24"/>
              </w:rPr>
              <w:t>区大数据中心</w:t>
            </w:r>
          </w:p>
        </w:tc>
      </w:tr>
    </w:tbl>
    <w:p>
      <w:pPr>
        <w:sectPr>
          <w:headerReference r:id="rId5" w:type="default"/>
          <w:footerReference r:id="rId6" w:type="default"/>
          <w:pgSz w:w="16840" w:h="11907" w:orient="landscape"/>
          <w:pgMar w:top="1418" w:right="1418" w:bottom="1134" w:left="1418" w:header="1134" w:footer="1134" w:gutter="0"/>
          <w:cols w:space="720" w:num="1"/>
          <w:docGrid w:type="lines" w:linePitch="312" w:charSpace="0"/>
        </w:sectPr>
      </w:pPr>
    </w:p>
    <w:p>
      <w:pPr>
        <w:wordWrap w:val="0"/>
        <w:spacing w:line="580" w:lineRule="exact"/>
        <w:ind w:firstLine="640" w:firstLineChars="200"/>
        <w:rPr>
          <w:rFonts w:eastAsia="仿宋_GB2312"/>
          <w:bCs/>
          <w:color w:val="000000"/>
          <w:sz w:val="32"/>
          <w:szCs w:val="32"/>
        </w:rPr>
      </w:pPr>
    </w:p>
    <w:p>
      <w:pPr>
        <w:pStyle w:val="2"/>
      </w:pPr>
    </w:p>
    <w:p>
      <w:pPr>
        <w:spacing w:line="320" w:lineRule="exact"/>
        <w:ind w:firstLine="420" w:firstLineChars="200"/>
        <w:rPr>
          <w:szCs w:val="22"/>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adjustRightInd w:val="0"/>
        <w:snapToGrid w:val="0"/>
        <w:spacing w:line="480" w:lineRule="exact"/>
        <w:rPr>
          <w:rFonts w:eastAsia="仿宋_GB2312"/>
          <w:snapToGrid w:val="0"/>
          <w:sz w:val="28"/>
          <w:szCs w:val="28"/>
        </w:rPr>
      </w:pPr>
      <w:r>
        <mc:AlternateContent>
          <mc:Choice Requires="wps">
            <w:drawing>
              <wp:anchor distT="0" distB="0" distL="114300" distR="114300" simplePos="0" relativeHeight="251660288" behindDoc="0" locked="0" layoutInCell="1" allowOverlap="1">
                <wp:simplePos x="0" y="0"/>
                <wp:positionH relativeFrom="margin">
                  <wp:posOffset>-61595</wp:posOffset>
                </wp:positionH>
                <wp:positionV relativeFrom="paragraph">
                  <wp:posOffset>73660</wp:posOffset>
                </wp:positionV>
                <wp:extent cx="5615940" cy="0"/>
                <wp:effectExtent l="0" t="0" r="0" b="0"/>
                <wp:wrapSquare wrapText="bothSides"/>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2700">
                          <a:solidFill>
                            <a:srgbClr val="000000"/>
                          </a:solidFill>
                          <a:round/>
                        </a:ln>
                        <a:effectLst/>
                      </wps:spPr>
                      <wps:bodyPr/>
                    </wps:wsp>
                  </a:graphicData>
                </a:graphic>
              </wp:anchor>
            </w:drawing>
          </mc:Choice>
          <mc:Fallback>
            <w:pict>
              <v:line id="_x0000_s1026" o:spid="_x0000_s1026" o:spt="20" style="position:absolute;left:0pt;margin-left:-4.85pt;margin-top:5.8pt;height:0pt;width:442.2pt;mso-position-horizontal-relative:margin;mso-wrap-distance-bottom:0pt;mso-wrap-distance-left:9pt;mso-wrap-distance-right:9pt;mso-wrap-distance-top:0pt;z-index:251660288;mso-width-relative:page;mso-height-relative:page;" filled="f" stroked="t" coordsize="21600,21600" o:gfxdata="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N/Lgi/W&#10;AAAACAEAAA8AAAAAAAAAAQAgAAAAIgAAAGRycy9kb3ducmV2LnhtbFBLAQIUABQAAAAIAIdO4kCD&#10;o+xL6QEAALkDAAAOAAAAAAAAAAEAIAAAACUBAABkcnMvZTJvRG9jLnhtbFBLBQYAAAAABgAGAFkB&#10;AACABQAAAAA=&#10;">
                <v:fill on="f" focussize="0,0"/>
                <v:stroke weight="1pt" color="#000000" joinstyle="round"/>
                <v:imagedata o:title=""/>
                <o:lock v:ext="edit" aspectratio="f"/>
                <w10:wrap type="square"/>
              </v:line>
            </w:pict>
          </mc:Fallback>
        </mc:AlternateContent>
      </w:r>
      <w:r>
        <w:rPr>
          <w:rFonts w:eastAsia="仿宋_GB2312"/>
          <w:snapToGrid w:val="0"/>
          <w:sz w:val="28"/>
          <w:szCs w:val="28"/>
        </w:rPr>
        <w:t>抄送：区委办公室，区人大常委会办公室，区政协办公室，区法院，</w:t>
      </w:r>
    </w:p>
    <w:p>
      <w:pPr>
        <w:adjustRightInd w:val="0"/>
        <w:snapToGrid w:val="0"/>
        <w:spacing w:line="480" w:lineRule="exact"/>
        <w:ind w:firstLine="852" w:firstLineChars="406"/>
        <w:rPr>
          <w:rFonts w:eastAsia="仿宋_GB2312"/>
          <w:snapToGrid w:val="0"/>
          <w:sz w:val="28"/>
          <w:szCs w:val="28"/>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370840</wp:posOffset>
                </wp:positionV>
                <wp:extent cx="5615940" cy="0"/>
                <wp:effectExtent l="0" t="0" r="0" b="0"/>
                <wp:wrapSquare wrapText="bothSides"/>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6350">
                          <a:solidFill>
                            <a:srgbClr val="000000"/>
                          </a:solidFill>
                          <a:round/>
                        </a:ln>
                        <a:effectLst/>
                      </wps:spPr>
                      <wps:bodyPr/>
                    </wps:wsp>
                  </a:graphicData>
                </a:graphic>
              </wp:anchor>
            </w:drawing>
          </mc:Choice>
          <mc:Fallback>
            <w:pict>
              <v:line id="_x0000_s1026" o:spid="_x0000_s1026" o:spt="20" style="position:absolute;left:0pt;margin-top:29.2pt;height:0pt;width:442.2pt;mso-position-horizontal:center;mso-position-horizontal-relative:margin;mso-wrap-distance-bottom:0pt;mso-wrap-distance-left:9pt;mso-wrap-distance-right:9pt;mso-wrap-distance-top:0pt;z-index:251661312;mso-width-relative:page;mso-height-relative:page;" filled="f" stroked="t" coordsize="21600,21600" o:gfxdata="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6jNTfTAAAA&#10;BgEAAA8AAAAAAAAAAQAgAAAAIgAAAGRycy9kb3ducmV2LnhtbFBLAQIUABQAAAAIAIdO4kAbAhu4&#10;6QEAALgDAAAOAAAAAAAAAAEAIAAAACIBAABkcnMvZTJvRG9jLnhtbFBLBQYAAAAABgAGAFkBAAB9&#10;BQAAAAA=&#10;">
                <v:fill on="f" focussize="0,0"/>
                <v:stroke weight="0.5pt" color="#000000" joinstyle="round"/>
                <v:imagedata o:title=""/>
                <o:lock v:ext="edit" aspectratio="f"/>
                <w10:wrap type="square"/>
              </v:line>
            </w:pict>
          </mc:Fallback>
        </mc:AlternateContent>
      </w:r>
      <w:r>
        <w:rPr>
          <w:rFonts w:eastAsia="仿宋_GB2312"/>
          <w:snapToGrid w:val="0"/>
          <w:sz w:val="28"/>
          <w:szCs w:val="28"/>
        </w:rPr>
        <w:t>区检察院。</w:t>
      </w:r>
    </w:p>
    <w:p>
      <w:pPr>
        <w:adjustRightInd w:val="0"/>
        <w:snapToGrid w:val="0"/>
        <w:spacing w:line="480" w:lineRule="exact"/>
        <w:jc w:val="center"/>
        <w:rPr>
          <w:rFonts w:eastAsia="仿宋_GB2312"/>
          <w:bCs/>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458470</wp:posOffset>
                </wp:positionV>
                <wp:extent cx="5615940" cy="0"/>
                <wp:effectExtent l="0" t="0" r="0" b="0"/>
                <wp:wrapSquare wrapText="bothSides"/>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2700">
                          <a:solidFill>
                            <a:srgbClr val="000000"/>
                          </a:solidFill>
                          <a:round/>
                        </a:ln>
                        <a:effectLst/>
                      </wps:spPr>
                      <wps:bodyPr/>
                    </wps:wsp>
                  </a:graphicData>
                </a:graphic>
              </wp:anchor>
            </w:drawing>
          </mc:Choice>
          <mc:Fallback>
            <w:pict>
              <v:line id="_x0000_s1026" o:spid="_x0000_s1026" o:spt="20" style="position:absolute;left:0pt;margin-top:36.1pt;height:0pt;width:442.2pt;mso-position-horizontal:center;mso-position-horizontal-relative:margin;mso-wrap-distance-bottom:0pt;mso-wrap-distance-left:9pt;mso-wrap-distance-right:9pt;mso-wrap-distance-top:0pt;z-index:251662336;mso-width-relative:page;mso-height-relative:page;" filled="f" stroked="t" coordsize="21600,21600" o:gfxdata="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asOqbW&#10;AAAABgEAAA8AAAAAAAAAAQAgAAAAIgAAAGRycy9kb3ducmV2LnhtbFBLAQIUABQAAAAIAIdO4kDf&#10;Ejv06QEAALkDAAAOAAAAAAAAAAEAIAAAACUBAABkcnMvZTJvRG9jLnhtbFBLBQYAAAAABgAGAFkB&#10;AACABQAAAAA=&#10;">
                <v:fill on="f" focussize="0,0"/>
                <v:stroke weight="1pt" color="#000000" joinstyle="round"/>
                <v:imagedata o:title=""/>
                <o:lock v:ext="edit" aspectratio="f"/>
                <w10:wrap type="square"/>
              </v:line>
            </w:pict>
          </mc:Fallback>
        </mc:AlternateContent>
      </w:r>
      <w:r>
        <w:rPr>
          <w:rFonts w:eastAsia="仿宋_GB2312"/>
          <w:snapToGrid w:val="0"/>
          <w:sz w:val="28"/>
          <w:szCs w:val="28"/>
        </w:rPr>
        <w:t>济宁市兖州区人民政府办公室　          2022年8月24日印发</w:t>
      </w:r>
      <w: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458470</wp:posOffset>
                </wp:positionV>
                <wp:extent cx="5615940" cy="0"/>
                <wp:effectExtent l="0" t="0" r="0" b="0"/>
                <wp:wrapSquare wrapText="bothSides"/>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2700">
                          <a:solidFill>
                            <a:srgbClr val="000000"/>
                          </a:solidFill>
                          <a:round/>
                        </a:ln>
                        <a:effectLst/>
                      </wps:spPr>
                      <wps:bodyPr/>
                    </wps:wsp>
                  </a:graphicData>
                </a:graphic>
              </wp:anchor>
            </w:drawing>
          </mc:Choice>
          <mc:Fallback>
            <w:pict>
              <v:line id="_x0000_s1026" o:spid="_x0000_s1026" o:spt="20" style="position:absolute;left:0pt;margin-top:36.1pt;height:0pt;width:442.2pt;mso-position-horizontal:center;mso-wrap-distance-bottom:0pt;mso-wrap-distance-left:9pt;mso-wrap-distance-right:9pt;mso-wrap-distance-top:0pt;z-index:251659264;mso-width-relative:page;mso-height-relative:page;" filled="f" stroked="t" coordsize="21600,21600" o:gfxdata="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2rDqm&#10;1gAAAAYBAAAPAAAAAAAAAAEAIAAAACIAAABkcnMvZG93bnJldi54bWxQSwECFAAUAAAACACHTuJA&#10;R54ddOoBAAC5AwAADgAAAAAAAAABACAAAAAlAQAAZHJzL2Uyb0RvYy54bWxQSwUGAAAAAAYABgBZ&#10;AQAAgQUAAAAA&#10;">
                <v:fill on="f" focussize="0,0"/>
                <v:stroke weight="1pt" color="#000000" joinstyle="round"/>
                <v:imagedata o:title=""/>
                <o:lock v:ext="edit" aspectratio="f"/>
                <w10:wrap type="square"/>
              </v:line>
            </w:pict>
          </mc:Fallback>
        </mc:AlternateContent>
      </w:r>
    </w:p>
    <w:sectPr>
      <w:footerReference r:id="rId7" w:type="default"/>
      <w:footerReference r:id="rId8" w:type="even"/>
      <w:pgSz w:w="11907" w:h="16840"/>
      <w:pgMar w:top="2155" w:right="1588" w:bottom="1304" w:left="1588" w:header="1361" w:footer="141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方正仿宋简体">
    <w:panose1 w:val="02000000000000000000"/>
    <w:charset w:val="86"/>
    <w:family w:val="auto"/>
    <w:pitch w:val="default"/>
    <w:sig w:usb0="A00002BF" w:usb1="184F6CFA" w:usb2="00000012" w:usb3="00000000" w:csb0="00040001" w:csb1="00000000"/>
  </w:font>
  <w:font w:name="文星仿宋">
    <w:altName w:val="仿宋"/>
    <w:panose1 w:val="00000000000000000000"/>
    <w:charset w:val="86"/>
    <w:family w:val="auto"/>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简体">
    <w:altName w:val="微软雅黑"/>
    <w:panose1 w:val="03000509000000000000"/>
    <w:charset w:val="86"/>
    <w:family w:val="auto"/>
    <w:pitch w:val="default"/>
    <w:sig w:usb0="00000000" w:usb1="0000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方正书宋简体">
    <w:altName w:val="宋体"/>
    <w:panose1 w:val="02000000000000000000"/>
    <w:charset w:val="86"/>
    <w:family w:val="auto"/>
    <w:pitch w:val="default"/>
    <w:sig w:usb0="00000000" w:usb1="00000000" w:usb2="00000012"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9"/>
        <w:rFonts w:eastAsia="方正小标宋_GBK"/>
        <w:sz w:val="28"/>
        <w:szCs w:val="28"/>
      </w:rPr>
      <w:id w:val="11642059"/>
    </w:sdtPr>
    <w:sdtEndPr>
      <w:rPr>
        <w:rStyle w:val="9"/>
        <w:rFonts w:eastAsia="方正小标宋_GBK"/>
        <w:sz w:val="28"/>
        <w:szCs w:val="28"/>
      </w:rPr>
    </w:sdtEndPr>
    <w:sdtContent>
      <w:p>
        <w:pPr>
          <w:pStyle w:val="4"/>
          <w:framePr w:wrap="around" w:vAnchor="text" w:hAnchor="margin" w:xAlign="outside" w:y="1"/>
          <w:rPr>
            <w:rStyle w:val="9"/>
            <w:rFonts w:eastAsia="方正小标宋_GBK"/>
            <w:sz w:val="28"/>
            <w:szCs w:val="28"/>
          </w:rPr>
        </w:pPr>
        <w:r>
          <w:rPr>
            <w:rStyle w:val="9"/>
            <w:rFonts w:eastAsia="方正小标宋_GBK"/>
            <w:sz w:val="28"/>
            <w:szCs w:val="28"/>
          </w:rPr>
          <w:t xml:space="preserve">— </w:t>
        </w:r>
        <w:r>
          <w:rPr>
            <w:rFonts w:eastAsia="方正小标宋_GBK"/>
            <w:sz w:val="28"/>
            <w:szCs w:val="28"/>
          </w:rPr>
          <w:fldChar w:fldCharType="begin"/>
        </w:r>
        <w:r>
          <w:rPr>
            <w:rStyle w:val="9"/>
            <w:rFonts w:eastAsia="方正小标宋_GBK"/>
            <w:sz w:val="28"/>
            <w:szCs w:val="28"/>
          </w:rPr>
          <w:instrText xml:space="preserve">PAGE  </w:instrText>
        </w:r>
        <w:r>
          <w:rPr>
            <w:rFonts w:eastAsia="方正小标宋_GBK"/>
            <w:sz w:val="28"/>
            <w:szCs w:val="28"/>
          </w:rPr>
          <w:fldChar w:fldCharType="separate"/>
        </w:r>
        <w:r>
          <w:rPr>
            <w:rStyle w:val="9"/>
            <w:rFonts w:eastAsia="方正小标宋_GBK"/>
            <w:sz w:val="28"/>
            <w:szCs w:val="28"/>
          </w:rPr>
          <w:t>31</w:t>
        </w:r>
        <w:r>
          <w:rPr>
            <w:rFonts w:eastAsia="方正小标宋_GBK"/>
            <w:sz w:val="28"/>
            <w:szCs w:val="28"/>
          </w:rPr>
          <w:fldChar w:fldCharType="end"/>
        </w:r>
        <w:r>
          <w:rPr>
            <w:rStyle w:val="9"/>
            <w:rFonts w:eastAsia="方正小标宋_GBK"/>
            <w:sz w:val="28"/>
            <w:szCs w:val="28"/>
          </w:rPr>
          <w:t xml:space="preserve"> —</w:t>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28"/>
        <w:szCs w:val="28"/>
      </w:rPr>
      <w:t xml:space="preserve">— </w:t>
    </w:r>
    <w:sdt>
      <w:sdtPr>
        <w:rPr>
          <w:sz w:val="28"/>
          <w:szCs w:val="28"/>
        </w:rPr>
        <w:id w:val="12234722"/>
      </w:sdtPr>
      <w:sdtEndPr>
        <w:rPr>
          <w:sz w:val="18"/>
          <w:szCs w:val="18"/>
        </w:rPr>
      </w:sdtEndPr>
      <w:sdtContent>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37</w:t>
        </w:r>
        <w:r>
          <w:rPr>
            <w:sz w:val="28"/>
            <w:szCs w:val="28"/>
          </w:rPr>
          <w:fldChar w:fldCharType="end"/>
        </w:r>
        <w:r>
          <w:rPr>
            <w:sz w:val="28"/>
            <w:szCs w:val="28"/>
          </w:rPr>
          <w:t xml:space="preserve"> —</w:t>
        </w: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76F53D"/>
    <w:multiLevelType w:val="singleLevel"/>
    <w:tmpl w:val="BE76F53D"/>
    <w:lvl w:ilvl="0" w:tentative="0">
      <w:start w:val="1"/>
      <w:numFmt w:val="decimal"/>
      <w:suff w:val="space"/>
      <w:lvlText w:val="%1."/>
      <w:lvlJc w:val="left"/>
    </w:lvl>
  </w:abstractNum>
  <w:abstractNum w:abstractNumId="1">
    <w:nsid w:val="EEDEB2CD"/>
    <w:multiLevelType w:val="singleLevel"/>
    <w:tmpl w:val="EEDEB2CD"/>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0MmRhNDEzNzNjMWFmNTFhMTBlZTI3OGE1NzJkNzIifQ=="/>
  </w:docVars>
  <w:rsids>
    <w:rsidRoot w:val="19D611F5"/>
    <w:rsid w:val="00016D29"/>
    <w:rsid w:val="00106248"/>
    <w:rsid w:val="00162342"/>
    <w:rsid w:val="001A043F"/>
    <w:rsid w:val="001B168D"/>
    <w:rsid w:val="00236816"/>
    <w:rsid w:val="00267896"/>
    <w:rsid w:val="002819E4"/>
    <w:rsid w:val="002C11E0"/>
    <w:rsid w:val="002D69E4"/>
    <w:rsid w:val="00305481"/>
    <w:rsid w:val="003B79F4"/>
    <w:rsid w:val="0040662A"/>
    <w:rsid w:val="0041541E"/>
    <w:rsid w:val="00416978"/>
    <w:rsid w:val="00460057"/>
    <w:rsid w:val="0057084C"/>
    <w:rsid w:val="005C2579"/>
    <w:rsid w:val="00632430"/>
    <w:rsid w:val="00641EAE"/>
    <w:rsid w:val="006F5450"/>
    <w:rsid w:val="00706706"/>
    <w:rsid w:val="007254FB"/>
    <w:rsid w:val="00755843"/>
    <w:rsid w:val="009339E5"/>
    <w:rsid w:val="00A704B9"/>
    <w:rsid w:val="00B35E55"/>
    <w:rsid w:val="00B61EB5"/>
    <w:rsid w:val="00B71074"/>
    <w:rsid w:val="00C5137C"/>
    <w:rsid w:val="00C83867"/>
    <w:rsid w:val="00CB6962"/>
    <w:rsid w:val="00D760B3"/>
    <w:rsid w:val="00D80F72"/>
    <w:rsid w:val="00DF5515"/>
    <w:rsid w:val="0132783D"/>
    <w:rsid w:val="02C866AB"/>
    <w:rsid w:val="03CD9C74"/>
    <w:rsid w:val="043733DD"/>
    <w:rsid w:val="045B2435"/>
    <w:rsid w:val="05B710D7"/>
    <w:rsid w:val="05DC2518"/>
    <w:rsid w:val="071A324D"/>
    <w:rsid w:val="07654745"/>
    <w:rsid w:val="07CE2E09"/>
    <w:rsid w:val="08A3136F"/>
    <w:rsid w:val="09117AE0"/>
    <w:rsid w:val="09500603"/>
    <w:rsid w:val="0A8D08C3"/>
    <w:rsid w:val="0AF0251E"/>
    <w:rsid w:val="0C4D7C21"/>
    <w:rsid w:val="0CC35FFA"/>
    <w:rsid w:val="0D317D17"/>
    <w:rsid w:val="0D7A2C98"/>
    <w:rsid w:val="0E642B56"/>
    <w:rsid w:val="0EC211BA"/>
    <w:rsid w:val="0F7F35E7"/>
    <w:rsid w:val="101D790A"/>
    <w:rsid w:val="12AA247E"/>
    <w:rsid w:val="136B40CF"/>
    <w:rsid w:val="136F79CB"/>
    <w:rsid w:val="13F7722B"/>
    <w:rsid w:val="13FBB091"/>
    <w:rsid w:val="159971DD"/>
    <w:rsid w:val="161B71D7"/>
    <w:rsid w:val="16EE2C17"/>
    <w:rsid w:val="17577BA6"/>
    <w:rsid w:val="17BFAF0B"/>
    <w:rsid w:val="18D57FD3"/>
    <w:rsid w:val="18F968C4"/>
    <w:rsid w:val="19BA3506"/>
    <w:rsid w:val="19D611F5"/>
    <w:rsid w:val="1CAA49F4"/>
    <w:rsid w:val="1DCF6435"/>
    <w:rsid w:val="1E5E36A6"/>
    <w:rsid w:val="1FFC3019"/>
    <w:rsid w:val="203B4489"/>
    <w:rsid w:val="2181419D"/>
    <w:rsid w:val="237B37B0"/>
    <w:rsid w:val="23953F30"/>
    <w:rsid w:val="24BC91FC"/>
    <w:rsid w:val="24F27F5E"/>
    <w:rsid w:val="25133F3A"/>
    <w:rsid w:val="26930600"/>
    <w:rsid w:val="27596377"/>
    <w:rsid w:val="2771E591"/>
    <w:rsid w:val="27B72B16"/>
    <w:rsid w:val="28FA1AA9"/>
    <w:rsid w:val="2A80591B"/>
    <w:rsid w:val="2B13264D"/>
    <w:rsid w:val="2B77F645"/>
    <w:rsid w:val="2C137828"/>
    <w:rsid w:val="2C251662"/>
    <w:rsid w:val="2D524FED"/>
    <w:rsid w:val="2E3F6B3E"/>
    <w:rsid w:val="2E5B1E5B"/>
    <w:rsid w:val="2EABED0F"/>
    <w:rsid w:val="2F3867D4"/>
    <w:rsid w:val="2F9C41C9"/>
    <w:rsid w:val="2FFD3D54"/>
    <w:rsid w:val="2FFF32C1"/>
    <w:rsid w:val="30FF851D"/>
    <w:rsid w:val="32931F82"/>
    <w:rsid w:val="34727975"/>
    <w:rsid w:val="348D4B05"/>
    <w:rsid w:val="349F8E50"/>
    <w:rsid w:val="378105FB"/>
    <w:rsid w:val="37DF56BC"/>
    <w:rsid w:val="389A5D91"/>
    <w:rsid w:val="38DF5B23"/>
    <w:rsid w:val="391D1C3B"/>
    <w:rsid w:val="39780ABF"/>
    <w:rsid w:val="3A636C6D"/>
    <w:rsid w:val="3BD800DF"/>
    <w:rsid w:val="3C003E02"/>
    <w:rsid w:val="3C0B4937"/>
    <w:rsid w:val="3DEED60B"/>
    <w:rsid w:val="3E403BBA"/>
    <w:rsid w:val="3EE604B9"/>
    <w:rsid w:val="3EEF26D1"/>
    <w:rsid w:val="3EFC60CF"/>
    <w:rsid w:val="3F3784CC"/>
    <w:rsid w:val="3F740A45"/>
    <w:rsid w:val="3F9F6EBC"/>
    <w:rsid w:val="3FBD91D5"/>
    <w:rsid w:val="3FBF3EB0"/>
    <w:rsid w:val="3FDE71DB"/>
    <w:rsid w:val="3FEE3FD6"/>
    <w:rsid w:val="3FF32B85"/>
    <w:rsid w:val="3FF7B568"/>
    <w:rsid w:val="3FF90FC5"/>
    <w:rsid w:val="3FF99899"/>
    <w:rsid w:val="3FFD94D4"/>
    <w:rsid w:val="3FFE332D"/>
    <w:rsid w:val="3FFED67E"/>
    <w:rsid w:val="4029565D"/>
    <w:rsid w:val="40CF0629"/>
    <w:rsid w:val="40E65CAF"/>
    <w:rsid w:val="43675A04"/>
    <w:rsid w:val="441D3BDD"/>
    <w:rsid w:val="44D31075"/>
    <w:rsid w:val="44EE111A"/>
    <w:rsid w:val="451B472F"/>
    <w:rsid w:val="465A675D"/>
    <w:rsid w:val="47D920E6"/>
    <w:rsid w:val="47DBC139"/>
    <w:rsid w:val="47DBEB8E"/>
    <w:rsid w:val="4872561D"/>
    <w:rsid w:val="489338FC"/>
    <w:rsid w:val="49366477"/>
    <w:rsid w:val="49DA0AE8"/>
    <w:rsid w:val="4B1112E1"/>
    <w:rsid w:val="4B5649CF"/>
    <w:rsid w:val="4C883D82"/>
    <w:rsid w:val="4CB52948"/>
    <w:rsid w:val="4F8C6B6C"/>
    <w:rsid w:val="4FCE0BEF"/>
    <w:rsid w:val="527C6CBB"/>
    <w:rsid w:val="53611BB5"/>
    <w:rsid w:val="53DF547D"/>
    <w:rsid w:val="53DF6A43"/>
    <w:rsid w:val="559E2775"/>
    <w:rsid w:val="55C37BD9"/>
    <w:rsid w:val="563F0656"/>
    <w:rsid w:val="567E1792"/>
    <w:rsid w:val="56870811"/>
    <w:rsid w:val="57FD6216"/>
    <w:rsid w:val="5825158A"/>
    <w:rsid w:val="589755F4"/>
    <w:rsid w:val="59111ED1"/>
    <w:rsid w:val="5A27AA0C"/>
    <w:rsid w:val="5B05479D"/>
    <w:rsid w:val="5B827C92"/>
    <w:rsid w:val="5BCF4B71"/>
    <w:rsid w:val="5BEC52DE"/>
    <w:rsid w:val="5CD050B5"/>
    <w:rsid w:val="5CDC6150"/>
    <w:rsid w:val="5D801A93"/>
    <w:rsid w:val="5E27145C"/>
    <w:rsid w:val="5E465A3C"/>
    <w:rsid w:val="5EFD3738"/>
    <w:rsid w:val="5EFF3511"/>
    <w:rsid w:val="5EFFD685"/>
    <w:rsid w:val="5F7DDBB6"/>
    <w:rsid w:val="602774C1"/>
    <w:rsid w:val="602E781A"/>
    <w:rsid w:val="637FF703"/>
    <w:rsid w:val="63B41EBE"/>
    <w:rsid w:val="63BFAC49"/>
    <w:rsid w:val="64621B1B"/>
    <w:rsid w:val="64FB4233"/>
    <w:rsid w:val="65C742FB"/>
    <w:rsid w:val="662C43E6"/>
    <w:rsid w:val="662F5B4B"/>
    <w:rsid w:val="668A797B"/>
    <w:rsid w:val="679C214C"/>
    <w:rsid w:val="67FE7F8E"/>
    <w:rsid w:val="689E69AF"/>
    <w:rsid w:val="68DB7EAE"/>
    <w:rsid w:val="69C07967"/>
    <w:rsid w:val="6A0C36C8"/>
    <w:rsid w:val="6AC027F6"/>
    <w:rsid w:val="6AFFCBD6"/>
    <w:rsid w:val="6C993FD3"/>
    <w:rsid w:val="6CFC1EF7"/>
    <w:rsid w:val="6D3C41E6"/>
    <w:rsid w:val="6DE42ECC"/>
    <w:rsid w:val="6F9F7F71"/>
    <w:rsid w:val="6FBA3EB7"/>
    <w:rsid w:val="6FC7672D"/>
    <w:rsid w:val="6FD77F85"/>
    <w:rsid w:val="6FDAE907"/>
    <w:rsid w:val="6FF671E0"/>
    <w:rsid w:val="6FF751F9"/>
    <w:rsid w:val="6FFF0AAC"/>
    <w:rsid w:val="7199FFA9"/>
    <w:rsid w:val="721721D6"/>
    <w:rsid w:val="72EFEBD3"/>
    <w:rsid w:val="74DB6BAE"/>
    <w:rsid w:val="74DFA33C"/>
    <w:rsid w:val="75A7C991"/>
    <w:rsid w:val="75DA207B"/>
    <w:rsid w:val="76FB3A66"/>
    <w:rsid w:val="777F3888"/>
    <w:rsid w:val="777F6900"/>
    <w:rsid w:val="77B7DE9B"/>
    <w:rsid w:val="77BF5BFA"/>
    <w:rsid w:val="77D3481B"/>
    <w:rsid w:val="77DB1725"/>
    <w:rsid w:val="77DE9D3F"/>
    <w:rsid w:val="77FF8B34"/>
    <w:rsid w:val="77FF9549"/>
    <w:rsid w:val="788F2883"/>
    <w:rsid w:val="7AFB37ED"/>
    <w:rsid w:val="7B7FCAF9"/>
    <w:rsid w:val="7BAD93F5"/>
    <w:rsid w:val="7BDF2C74"/>
    <w:rsid w:val="7BEFCC78"/>
    <w:rsid w:val="7BFB7C5C"/>
    <w:rsid w:val="7BFF7A56"/>
    <w:rsid w:val="7C460A98"/>
    <w:rsid w:val="7CBB139B"/>
    <w:rsid w:val="7D7B7A44"/>
    <w:rsid w:val="7D7F191C"/>
    <w:rsid w:val="7D7F854D"/>
    <w:rsid w:val="7DFB2D34"/>
    <w:rsid w:val="7E3BD225"/>
    <w:rsid w:val="7E723E0D"/>
    <w:rsid w:val="7E9C3A25"/>
    <w:rsid w:val="7ED66365"/>
    <w:rsid w:val="7EDF2011"/>
    <w:rsid w:val="7EEF45D7"/>
    <w:rsid w:val="7EEFE0AB"/>
    <w:rsid w:val="7EFEF3E5"/>
    <w:rsid w:val="7F5D81AE"/>
    <w:rsid w:val="7F7DF047"/>
    <w:rsid w:val="7F7F6A39"/>
    <w:rsid w:val="7F7F8404"/>
    <w:rsid w:val="7F9DEDA1"/>
    <w:rsid w:val="7FB51C01"/>
    <w:rsid w:val="7FBF12A0"/>
    <w:rsid w:val="7FDAA532"/>
    <w:rsid w:val="7FDE1588"/>
    <w:rsid w:val="7FEC84D0"/>
    <w:rsid w:val="7FEFF6E0"/>
    <w:rsid w:val="7FF6989A"/>
    <w:rsid w:val="7FFAB786"/>
    <w:rsid w:val="7FFEAE51"/>
    <w:rsid w:val="7FFECC15"/>
    <w:rsid w:val="7FFF7D4E"/>
    <w:rsid w:val="8F7F9492"/>
    <w:rsid w:val="9BFF962B"/>
    <w:rsid w:val="9CEDA239"/>
    <w:rsid w:val="9FFBD42D"/>
    <w:rsid w:val="A69A0D41"/>
    <w:rsid w:val="A7FBACBA"/>
    <w:rsid w:val="ABF6D89A"/>
    <w:rsid w:val="AEDFBF42"/>
    <w:rsid w:val="AF5BB94A"/>
    <w:rsid w:val="AF7F59BA"/>
    <w:rsid w:val="AFBF1795"/>
    <w:rsid w:val="B3DFBDAD"/>
    <w:rsid w:val="B4F33DBA"/>
    <w:rsid w:val="B4F3DDF1"/>
    <w:rsid w:val="B7122367"/>
    <w:rsid w:val="B7DD59EF"/>
    <w:rsid w:val="B7E1B78B"/>
    <w:rsid w:val="B7FF4584"/>
    <w:rsid w:val="B7FF57FF"/>
    <w:rsid w:val="BA4FE6B1"/>
    <w:rsid w:val="BAFBBC30"/>
    <w:rsid w:val="BBC5DE5F"/>
    <w:rsid w:val="BBF3A26F"/>
    <w:rsid w:val="BDFAA89A"/>
    <w:rsid w:val="BE421F05"/>
    <w:rsid w:val="BEFFEE75"/>
    <w:rsid w:val="BF905B07"/>
    <w:rsid w:val="BFB47125"/>
    <w:rsid w:val="BFBFD3DE"/>
    <w:rsid w:val="BFD7CE87"/>
    <w:rsid w:val="BFDB3F5F"/>
    <w:rsid w:val="BFEFE8A8"/>
    <w:rsid w:val="BFF9BBAA"/>
    <w:rsid w:val="BFFB6A8B"/>
    <w:rsid w:val="BFFD3ECA"/>
    <w:rsid w:val="BFFE416A"/>
    <w:rsid w:val="CA77113E"/>
    <w:rsid w:val="CABB0C6A"/>
    <w:rsid w:val="CDFE4370"/>
    <w:rsid w:val="CE6F7CD2"/>
    <w:rsid w:val="CFCF6367"/>
    <w:rsid w:val="D5E7E20C"/>
    <w:rsid w:val="DAB7E280"/>
    <w:rsid w:val="DD7D0F0D"/>
    <w:rsid w:val="DDEF3BD0"/>
    <w:rsid w:val="DDEFC403"/>
    <w:rsid w:val="DDF594F0"/>
    <w:rsid w:val="DDF719CC"/>
    <w:rsid w:val="DFF55995"/>
    <w:rsid w:val="E375D91E"/>
    <w:rsid w:val="E55F4FCD"/>
    <w:rsid w:val="E5EF11A8"/>
    <w:rsid w:val="E733FA2C"/>
    <w:rsid w:val="E77A899A"/>
    <w:rsid w:val="E7FFEB86"/>
    <w:rsid w:val="EA1F3B30"/>
    <w:rsid w:val="EA4F6AAE"/>
    <w:rsid w:val="EB9DEC43"/>
    <w:rsid w:val="EBFE8F58"/>
    <w:rsid w:val="EDEDB2E4"/>
    <w:rsid w:val="EEAFAB27"/>
    <w:rsid w:val="EEF80766"/>
    <w:rsid w:val="EF170732"/>
    <w:rsid w:val="EF7386F3"/>
    <w:rsid w:val="EFCB4DC4"/>
    <w:rsid w:val="EFDDB9FB"/>
    <w:rsid w:val="EFEBDCB3"/>
    <w:rsid w:val="F3F12067"/>
    <w:rsid w:val="F47D0BE6"/>
    <w:rsid w:val="F5BB1E00"/>
    <w:rsid w:val="F66F85C0"/>
    <w:rsid w:val="F6EDF069"/>
    <w:rsid w:val="F76D55CF"/>
    <w:rsid w:val="F76EA281"/>
    <w:rsid w:val="F796C77C"/>
    <w:rsid w:val="F797FFBD"/>
    <w:rsid w:val="F7BB1116"/>
    <w:rsid w:val="F7C33F28"/>
    <w:rsid w:val="F7F61311"/>
    <w:rsid w:val="F7FD2337"/>
    <w:rsid w:val="F7FF5CDD"/>
    <w:rsid w:val="F9CD39A7"/>
    <w:rsid w:val="F9F6570B"/>
    <w:rsid w:val="FB5F5706"/>
    <w:rsid w:val="FB7494B5"/>
    <w:rsid w:val="FB7F3A3F"/>
    <w:rsid w:val="FBBC550D"/>
    <w:rsid w:val="FBDA99DD"/>
    <w:rsid w:val="FBF77906"/>
    <w:rsid w:val="FC933A78"/>
    <w:rsid w:val="FCB7F2D4"/>
    <w:rsid w:val="FCF7399A"/>
    <w:rsid w:val="FCFDE77D"/>
    <w:rsid w:val="FD6B4D46"/>
    <w:rsid w:val="FDDB92E6"/>
    <w:rsid w:val="FDDF7F1E"/>
    <w:rsid w:val="FDDFF501"/>
    <w:rsid w:val="FDF8AB14"/>
    <w:rsid w:val="FE3D2046"/>
    <w:rsid w:val="FE6F6691"/>
    <w:rsid w:val="FE77D48A"/>
    <w:rsid w:val="FEDCBAAB"/>
    <w:rsid w:val="FEEE0217"/>
    <w:rsid w:val="FEF04234"/>
    <w:rsid w:val="FEFE2E43"/>
    <w:rsid w:val="FF39BC68"/>
    <w:rsid w:val="FF43807F"/>
    <w:rsid w:val="FF4C7629"/>
    <w:rsid w:val="FF4EB1A8"/>
    <w:rsid w:val="FF5F2000"/>
    <w:rsid w:val="FF630D48"/>
    <w:rsid w:val="FF6F293D"/>
    <w:rsid w:val="FF74BCD5"/>
    <w:rsid w:val="FF7C0E07"/>
    <w:rsid w:val="FF7DE69C"/>
    <w:rsid w:val="FFBBD9E0"/>
    <w:rsid w:val="FFBE0D0E"/>
    <w:rsid w:val="FFDFC9D8"/>
    <w:rsid w:val="FFE2F301"/>
    <w:rsid w:val="FFEB01B2"/>
    <w:rsid w:val="FFF53388"/>
    <w:rsid w:val="FFF6CE47"/>
    <w:rsid w:val="FFF744F1"/>
    <w:rsid w:val="FFFBD4BA"/>
    <w:rsid w:val="FFFDFA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pPr>
  </w:style>
  <w:style w:type="paragraph" w:styleId="3">
    <w:name w:val="Body Text Indent"/>
    <w:basedOn w:val="1"/>
    <w:unhideWhenUsed/>
    <w:qFormat/>
    <w:uiPriority w:val="99"/>
    <w:pPr>
      <w:spacing w:after="120"/>
      <w:ind w:left="420" w:leftChars="200"/>
    </w:p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customStyle="1" w:styleId="10">
    <w:name w:val="页脚 字符"/>
    <w:basedOn w:val="8"/>
    <w:link w:val="4"/>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44</Pages>
  <Words>20068</Words>
  <Characters>20681</Characters>
  <Lines>160</Lines>
  <Paragraphs>45</Paragraphs>
  <TotalTime>33</TotalTime>
  <ScaleCrop>false</ScaleCrop>
  <LinksUpToDate>false</LinksUpToDate>
  <CharactersWithSpaces>20869</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2022-08-27T14:44:00Z</dcterms:created>
  <dc:creator>面***笑</dc:creator>
  <cp:lastModifiedBy>Administrator</cp:lastModifiedBy>
  <cp:lastPrinted>2022-08-26T16:30:00Z</cp:lastPrinted>
  <dcterms:modified xsi:type="dcterms:W3CDTF">2022-09-01T01:45:58Z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D54034BDBDF94BEE9CC3F2311B55712F</vt:lpwstr>
  </property>
</Properties>
</file>