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lang w:val="en-US" w:eastAsia="zh-CN"/>
        </w:rPr>
        <w:t>济宁市兖州区综合行政执法局</w:t>
      </w:r>
      <w:r>
        <w:rPr>
          <w:rFonts w:hint="eastAsia" w:ascii="方正小标宋简体" w:hAnsi="方正小标宋简体" w:eastAsia="方正小标宋简体" w:cs="方正小标宋简体"/>
          <w:b w:val="0"/>
          <w:bCs/>
          <w:color w:val="000000"/>
          <w:sz w:val="44"/>
          <w:szCs w:val="44"/>
        </w:rPr>
        <w:t>202</w:t>
      </w:r>
      <w:r>
        <w:rPr>
          <w:rFonts w:hint="eastAsia" w:ascii="方正小标宋简体" w:hAnsi="方正小标宋简体" w:eastAsia="方正小标宋简体" w:cs="方正小标宋简体"/>
          <w:b w:val="0"/>
          <w:bCs/>
          <w:color w:val="000000"/>
          <w:sz w:val="44"/>
          <w:szCs w:val="44"/>
          <w:lang w:val="en-US" w:eastAsia="zh-CN"/>
        </w:rPr>
        <w:t>3</w:t>
      </w:r>
      <w:r>
        <w:rPr>
          <w:rFonts w:hint="eastAsia" w:ascii="方正小标宋简体" w:hAnsi="方正小标宋简体" w:eastAsia="方正小标宋简体" w:cs="方正小标宋简体"/>
          <w:b w:val="0"/>
          <w:bCs/>
          <w:color w:val="000000"/>
          <w:sz w:val="44"/>
          <w:szCs w:val="44"/>
        </w:rPr>
        <w:t>年政府信息公开工作年度报告</w:t>
      </w:r>
    </w:p>
    <w:p>
      <w:pPr>
        <w:spacing w:line="590" w:lineRule="exact"/>
        <w:ind w:right="-100" w:rightChars="-50" w:firstLine="643" w:firstLineChars="200"/>
        <w:rPr>
          <w:rFonts w:eastAsia="方正仿宋简体"/>
          <w:b/>
          <w:color w:val="000000"/>
          <w:sz w:val="32"/>
          <w:szCs w:val="32"/>
        </w:rPr>
      </w:pPr>
    </w:p>
    <w:p>
      <w:pPr>
        <w:spacing w:line="610" w:lineRule="exact"/>
        <w:ind w:right="-100" w:rightChars="-50" w:firstLine="643" w:firstLineChars="200"/>
        <w:rPr>
          <w:rFonts w:hint="eastAsia" w:eastAsia="方正仿宋简体" w:cs="Times New Roman"/>
          <w:b/>
          <w:color w:val="000000"/>
          <w:sz w:val="32"/>
          <w:szCs w:val="32"/>
        </w:rPr>
      </w:pPr>
      <w:r>
        <w:rPr>
          <w:rFonts w:hint="eastAsia" w:eastAsia="方正仿宋简体" w:cs="Times New Roman"/>
          <w:b/>
          <w:color w:val="000000"/>
          <w:sz w:val="32"/>
          <w:szCs w:val="32"/>
        </w:rPr>
        <w:t>本报告由</w:t>
      </w:r>
      <w:r>
        <w:rPr>
          <w:rFonts w:hint="eastAsia" w:eastAsia="方正仿宋简体" w:cs="Times New Roman"/>
          <w:b/>
          <w:color w:val="000000"/>
          <w:sz w:val="32"/>
          <w:szCs w:val="32"/>
          <w:lang w:val="en-US" w:eastAsia="zh-CN"/>
        </w:rPr>
        <w:t>济宁市兖州区综合行政执法局</w:t>
      </w:r>
      <w:r>
        <w:rPr>
          <w:rFonts w:hint="eastAsia" w:eastAsia="方正仿宋简体" w:cs="Times New Roman"/>
          <w:b/>
          <w:color w:val="000000"/>
          <w:sz w:val="32"/>
          <w:szCs w:val="32"/>
        </w:rPr>
        <w:t>按照《中华人民共和国政府信息公开条例》（以下简称《条例》）和《中华人民共和国政府信息公开工作年度报告格式》（国办公开办函〔2021〕30号）要求编制。</w:t>
      </w:r>
    </w:p>
    <w:p>
      <w:pPr>
        <w:spacing w:line="610" w:lineRule="exact"/>
        <w:ind w:right="-100" w:rightChars="-50" w:firstLine="643" w:firstLineChars="200"/>
        <w:rPr>
          <w:rFonts w:hint="eastAsia" w:eastAsia="方正仿宋简体" w:cs="Times New Roman"/>
          <w:b/>
          <w:color w:val="000000"/>
          <w:sz w:val="32"/>
          <w:szCs w:val="32"/>
        </w:rPr>
      </w:pPr>
      <w:r>
        <w:rPr>
          <w:rFonts w:hint="eastAsia"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610" w:lineRule="exact"/>
        <w:ind w:right="-100" w:rightChars="-50" w:firstLine="643" w:firstLineChars="200"/>
        <w:rPr>
          <w:rFonts w:hint="eastAsia" w:ascii="方正小标宋简体" w:hAnsi="方正小标宋简体" w:eastAsia="方正小标宋简体" w:cs="方正小标宋简体"/>
          <w:b/>
          <w:bCs w:val="0"/>
          <w:color w:val="000000"/>
          <w:sz w:val="32"/>
          <w:szCs w:val="32"/>
        </w:rPr>
      </w:pPr>
      <w:r>
        <w:rPr>
          <w:rFonts w:hint="eastAsia" w:eastAsia="方正仿宋简体" w:cs="Times New Roman"/>
          <w:b/>
          <w:color w:val="000000"/>
          <w:sz w:val="32"/>
          <w:szCs w:val="32"/>
        </w:rPr>
        <w:t>本报告所列数据的统计期限自202</w:t>
      </w:r>
      <w:r>
        <w:rPr>
          <w:rFonts w:hint="eastAsia" w:eastAsia="方正仿宋简体" w:cs="Times New Roman"/>
          <w:b/>
          <w:color w:val="000000"/>
          <w:sz w:val="32"/>
          <w:szCs w:val="32"/>
          <w:lang w:val="en-US" w:eastAsia="zh-CN"/>
        </w:rPr>
        <w:t>3</w:t>
      </w:r>
      <w:r>
        <w:rPr>
          <w:rFonts w:hint="eastAsia" w:eastAsia="方正仿宋简体" w:cs="Times New Roman"/>
          <w:b/>
          <w:color w:val="000000"/>
          <w:sz w:val="32"/>
          <w:szCs w:val="32"/>
        </w:rPr>
        <w:t>年1月1日起至202</w:t>
      </w:r>
      <w:r>
        <w:rPr>
          <w:rFonts w:hint="eastAsia" w:eastAsia="方正仿宋简体" w:cs="Times New Roman"/>
          <w:b/>
          <w:color w:val="000000"/>
          <w:sz w:val="32"/>
          <w:szCs w:val="32"/>
          <w:lang w:val="en-US" w:eastAsia="zh-CN"/>
        </w:rPr>
        <w:t>3</w:t>
      </w:r>
      <w:r>
        <w:rPr>
          <w:rFonts w:hint="eastAsia" w:eastAsia="方正仿宋简体" w:cs="Times New Roman"/>
          <w:b/>
          <w:color w:val="000000"/>
          <w:sz w:val="32"/>
          <w:szCs w:val="32"/>
        </w:rPr>
        <w:t>年12月31日止。本报告电子版可在“中国·兖州”政府门户网站（www.yanzhou.gov.cn）查阅或下载。如对本报告有疑问，请与</w:t>
      </w:r>
      <w:r>
        <w:rPr>
          <w:rFonts w:hint="eastAsia" w:eastAsia="方正仿宋简体" w:cs="Times New Roman"/>
          <w:b/>
          <w:color w:val="000000"/>
          <w:sz w:val="32"/>
          <w:szCs w:val="32"/>
          <w:lang w:val="en-US" w:eastAsia="zh-CN"/>
        </w:rPr>
        <w:t>兖州区综合行政执法局</w:t>
      </w:r>
      <w:r>
        <w:rPr>
          <w:rFonts w:hint="eastAsia" w:eastAsia="方正仿宋简体" w:cs="Times New Roman"/>
          <w:b/>
          <w:color w:val="000000"/>
          <w:sz w:val="32"/>
          <w:szCs w:val="32"/>
        </w:rPr>
        <w:t>联系（地址：</w:t>
      </w:r>
      <w:r>
        <w:rPr>
          <w:rFonts w:hint="eastAsia" w:eastAsia="方正仿宋简体" w:cs="Times New Roman"/>
          <w:b/>
          <w:color w:val="000000"/>
          <w:sz w:val="32"/>
          <w:szCs w:val="32"/>
          <w:lang w:val="en-US" w:eastAsia="zh-CN"/>
        </w:rPr>
        <w:t>济宁市兖州区东桥南路193号</w:t>
      </w:r>
      <w:r>
        <w:rPr>
          <w:rFonts w:hint="eastAsia" w:eastAsia="方正仿宋简体" w:cs="Times New Roman"/>
          <w:b/>
          <w:color w:val="000000"/>
          <w:sz w:val="32"/>
          <w:szCs w:val="32"/>
        </w:rPr>
        <w:t>，联系电话：0537—</w:t>
      </w:r>
      <w:r>
        <w:rPr>
          <w:rFonts w:hint="eastAsia" w:eastAsia="方正仿宋简体" w:cs="Times New Roman"/>
          <w:b/>
          <w:color w:val="000000"/>
          <w:sz w:val="32"/>
          <w:szCs w:val="32"/>
          <w:lang w:val="en-US" w:eastAsia="zh-CN"/>
        </w:rPr>
        <w:t>3412670</w:t>
      </w:r>
      <w:r>
        <w:rPr>
          <w:rFonts w:hint="eastAsia" w:eastAsia="方正仿宋简体" w:cs="Times New Roman"/>
          <w:b/>
          <w:color w:val="000000"/>
          <w:sz w:val="32"/>
          <w:szCs w:val="32"/>
        </w:rPr>
        <w:t>）。</w:t>
      </w:r>
    </w:p>
    <w:p>
      <w:pPr>
        <w:spacing w:line="610" w:lineRule="exact"/>
        <w:ind w:right="-100" w:rightChars="-50" w:firstLine="643" w:firstLineChars="200"/>
        <w:rPr>
          <w:rFonts w:hint="eastAsia" w:ascii="黑体" w:hAnsi="黑体" w:eastAsia="黑体" w:cs="黑体"/>
          <w:b w:val="0"/>
          <w:bCs/>
          <w:color w:val="000000"/>
          <w:sz w:val="32"/>
          <w:szCs w:val="32"/>
        </w:rPr>
      </w:pPr>
      <w:r>
        <w:rPr>
          <w:rFonts w:hint="eastAsia" w:eastAsia="方正黑体简体" w:cs="Times New Roman"/>
          <w:b/>
          <w:color w:val="000000"/>
          <w:sz w:val="32"/>
          <w:szCs w:val="32"/>
        </w:rPr>
        <w:t>一、总体情况</w:t>
      </w:r>
    </w:p>
    <w:p>
      <w:pPr>
        <w:spacing w:line="610" w:lineRule="exact"/>
        <w:ind w:right="-100" w:rightChars="-50" w:firstLine="643" w:firstLineChars="200"/>
        <w:rPr>
          <w:rFonts w:hint="eastAsia" w:eastAsia="方正仿宋简体" w:cs="Times New Roman"/>
          <w:b/>
          <w:color w:val="000000"/>
          <w:sz w:val="32"/>
          <w:szCs w:val="32"/>
          <w:lang w:eastAsia="zh-CN"/>
        </w:rPr>
      </w:pPr>
      <w:r>
        <w:rPr>
          <w:rFonts w:hint="eastAsia" w:eastAsia="方正仿宋简体" w:cs="Times New Roman"/>
          <w:b/>
          <w:color w:val="000000"/>
          <w:sz w:val="32"/>
          <w:szCs w:val="32"/>
          <w:lang w:val="en-US" w:eastAsia="zh-CN"/>
        </w:rPr>
        <w:t>2023年</w:t>
      </w:r>
      <w:r>
        <w:rPr>
          <w:rFonts w:hint="eastAsia" w:eastAsia="方正仿宋简体" w:cs="Times New Roman"/>
          <w:b/>
          <w:color w:val="000000"/>
          <w:sz w:val="32"/>
          <w:szCs w:val="32"/>
        </w:rPr>
        <w:t>在区委、区政府</w:t>
      </w:r>
      <w:r>
        <w:rPr>
          <w:rFonts w:hint="eastAsia" w:eastAsia="方正仿宋简体" w:cs="Times New Roman"/>
          <w:b/>
          <w:color w:val="000000"/>
          <w:sz w:val="32"/>
          <w:szCs w:val="32"/>
          <w:lang w:val="en-US" w:eastAsia="zh-CN"/>
        </w:rPr>
        <w:t>和市城市管理局</w:t>
      </w:r>
      <w:r>
        <w:rPr>
          <w:rFonts w:hint="eastAsia" w:eastAsia="方正仿宋简体" w:cs="Times New Roman"/>
          <w:b/>
          <w:color w:val="000000"/>
          <w:sz w:val="32"/>
          <w:szCs w:val="32"/>
        </w:rPr>
        <w:t>的正确领导下，</w:t>
      </w:r>
      <w:r>
        <w:rPr>
          <w:rFonts w:hint="eastAsia" w:eastAsia="方正仿宋简体" w:cs="Times New Roman"/>
          <w:b/>
          <w:color w:val="000000"/>
          <w:sz w:val="32"/>
          <w:szCs w:val="32"/>
          <w:lang w:val="en-US" w:eastAsia="zh-CN"/>
        </w:rPr>
        <w:t>区综合行政执法局</w:t>
      </w:r>
      <w:r>
        <w:rPr>
          <w:rFonts w:hint="eastAsia" w:eastAsia="方正仿宋简体" w:cs="Times New Roman"/>
          <w:b/>
          <w:color w:val="000000"/>
          <w:sz w:val="32"/>
          <w:szCs w:val="32"/>
        </w:rPr>
        <w:t>根据区政府关于信息公开工作的部署安排，结合工作实际和业务发展要求，认真贯彻落实《中华人民共和国政府信息公开条例》，不断规范公开形式，进一步拓展公开范围，政府信息公开工作稳步推进</w:t>
      </w:r>
      <w:r>
        <w:rPr>
          <w:rFonts w:hint="eastAsia" w:eastAsia="方正仿宋简体" w:cs="Times New Roman"/>
          <w:b/>
          <w:color w:val="000000"/>
          <w:sz w:val="32"/>
          <w:szCs w:val="32"/>
          <w:lang w:eastAsia="zh-CN"/>
        </w:rPr>
        <w:t>。</w:t>
      </w:r>
    </w:p>
    <w:p>
      <w:pPr>
        <w:spacing w:line="610" w:lineRule="exact"/>
        <w:ind w:right="-100" w:rightChars="-50" w:firstLine="643" w:firstLineChars="200"/>
        <w:rPr>
          <w:rFonts w:hint="eastAsia" w:ascii="楷体" w:hAnsi="楷体" w:eastAsia="楷体" w:cs="楷体"/>
          <w:b w:val="0"/>
          <w:bCs/>
          <w:color w:val="000000"/>
          <w:sz w:val="32"/>
          <w:szCs w:val="32"/>
          <w:lang w:val="en-US" w:eastAsia="zh-CN"/>
        </w:rPr>
      </w:pPr>
      <w:r>
        <w:rPr>
          <w:rFonts w:hint="eastAsia" w:eastAsia="方正楷体简体" w:cs="Times New Roman"/>
          <w:b/>
          <w:color w:val="000000"/>
          <w:sz w:val="32"/>
          <w:szCs w:val="32"/>
          <w:lang w:val="en-US" w:eastAsia="zh-CN"/>
        </w:rPr>
        <w:t>（一）主动公开情况</w:t>
      </w:r>
    </w:p>
    <w:p>
      <w:pPr>
        <w:spacing w:line="610" w:lineRule="exact"/>
        <w:ind w:right="-100" w:rightChars="-50" w:firstLine="643" w:firstLineChars="200"/>
        <w:rPr>
          <w:rFonts w:hint="eastAsia" w:eastAsia="方正仿宋简体" w:cs="Times New Roman"/>
          <w:b/>
          <w:color w:val="000000"/>
          <w:sz w:val="32"/>
          <w:szCs w:val="32"/>
          <w:lang w:eastAsia="zh-CN"/>
        </w:rPr>
      </w:pPr>
      <w:r>
        <w:rPr>
          <w:rFonts w:hint="eastAsia" w:eastAsia="方正仿宋简体" w:cs="Times New Roman"/>
          <w:b/>
          <w:color w:val="000000"/>
          <w:sz w:val="32"/>
          <w:szCs w:val="32"/>
        </w:rPr>
        <w:t>在主动公开政府信息方面，</w:t>
      </w:r>
      <w:r>
        <w:rPr>
          <w:rFonts w:hint="eastAsia" w:eastAsia="方正仿宋简体" w:cs="Times New Roman"/>
          <w:b/>
          <w:color w:val="000000"/>
          <w:sz w:val="32"/>
          <w:szCs w:val="32"/>
          <w:lang w:val="en-US" w:eastAsia="zh-CN"/>
        </w:rPr>
        <w:t>兖州区</w:t>
      </w:r>
      <w:r>
        <w:rPr>
          <w:rFonts w:hint="eastAsia" w:eastAsia="方正仿宋简体" w:cs="Times New Roman"/>
          <w:b/>
          <w:color w:val="000000"/>
          <w:sz w:val="32"/>
          <w:szCs w:val="32"/>
        </w:rPr>
        <w:t>综合行政执法局不断加大政府信息公开力度，采用政府网站、“</w:t>
      </w:r>
      <w:r>
        <w:rPr>
          <w:rFonts w:hint="eastAsia" w:eastAsia="方正仿宋简体" w:cs="Times New Roman"/>
          <w:b/>
          <w:color w:val="000000"/>
          <w:sz w:val="32"/>
          <w:szCs w:val="32"/>
          <w:lang w:val="en-US" w:eastAsia="zh-CN"/>
        </w:rPr>
        <w:t>兖州城市管理</w:t>
      </w:r>
      <w:r>
        <w:rPr>
          <w:rFonts w:hint="eastAsia" w:eastAsia="方正仿宋简体" w:cs="Times New Roman"/>
          <w:b/>
          <w:color w:val="000000"/>
          <w:sz w:val="32"/>
          <w:szCs w:val="32"/>
        </w:rPr>
        <w:t>”</w:t>
      </w:r>
      <w:r>
        <w:rPr>
          <w:rFonts w:hint="eastAsia" w:eastAsia="方正仿宋简体" w:cs="Times New Roman"/>
          <w:b/>
          <w:color w:val="000000"/>
          <w:sz w:val="32"/>
          <w:szCs w:val="32"/>
          <w:lang w:val="en-US" w:eastAsia="zh-CN"/>
        </w:rPr>
        <w:t>微信</w:t>
      </w:r>
      <w:r>
        <w:rPr>
          <w:rFonts w:hint="eastAsia" w:eastAsia="方正仿宋简体" w:cs="Times New Roman"/>
          <w:b/>
          <w:color w:val="000000"/>
          <w:sz w:val="32"/>
          <w:szCs w:val="32"/>
        </w:rPr>
        <w:t>公众号等方式，使政府信息公开内容更加丰富。202</w:t>
      </w:r>
      <w:r>
        <w:rPr>
          <w:rFonts w:hint="eastAsia" w:eastAsia="方正仿宋简体" w:cs="Times New Roman"/>
          <w:b/>
          <w:color w:val="000000"/>
          <w:sz w:val="32"/>
          <w:szCs w:val="32"/>
          <w:lang w:val="en-US" w:eastAsia="zh-CN"/>
        </w:rPr>
        <w:t>3</w:t>
      </w:r>
      <w:r>
        <w:rPr>
          <w:rFonts w:hint="eastAsia" w:eastAsia="方正仿宋简体" w:cs="Times New Roman"/>
          <w:b/>
          <w:color w:val="000000"/>
          <w:sz w:val="32"/>
          <w:szCs w:val="32"/>
        </w:rPr>
        <w:t>年通过济宁市兖州区人民政府门户网站</w:t>
      </w:r>
      <w:r>
        <w:rPr>
          <w:rFonts w:hint="eastAsia" w:eastAsia="方正仿宋简体" w:cs="Times New Roman"/>
          <w:b/>
          <w:color w:val="000000"/>
          <w:sz w:val="32"/>
          <w:szCs w:val="32"/>
          <w:lang w:val="en-US" w:eastAsia="zh-CN"/>
        </w:rPr>
        <w:t>兖州区</w:t>
      </w:r>
      <w:r>
        <w:rPr>
          <w:rFonts w:hint="eastAsia" w:eastAsia="方正仿宋简体" w:cs="Times New Roman"/>
          <w:b/>
          <w:color w:val="000000"/>
          <w:sz w:val="32"/>
          <w:szCs w:val="32"/>
        </w:rPr>
        <w:t>综合行政执法局政务公开栏目公开信息共累计主动公开政府信息</w:t>
      </w:r>
      <w:r>
        <w:rPr>
          <w:rFonts w:hint="eastAsia" w:eastAsia="方正仿宋简体" w:cs="Times New Roman"/>
          <w:b/>
          <w:color w:val="000000"/>
          <w:sz w:val="32"/>
          <w:szCs w:val="32"/>
          <w:lang w:val="en-US" w:eastAsia="zh-CN"/>
        </w:rPr>
        <w:t>295</w:t>
      </w:r>
      <w:r>
        <w:rPr>
          <w:rFonts w:hint="eastAsia" w:eastAsia="方正仿宋简体" w:cs="Times New Roman"/>
          <w:b/>
          <w:color w:val="000000"/>
          <w:sz w:val="32"/>
          <w:szCs w:val="32"/>
        </w:rPr>
        <w:t>条</w:t>
      </w:r>
      <w:r>
        <w:rPr>
          <w:rFonts w:hint="eastAsia" w:eastAsia="方正仿宋简体" w:cs="Times New Roman"/>
          <w:b/>
          <w:color w:val="000000"/>
          <w:sz w:val="32"/>
          <w:szCs w:val="32"/>
          <w:lang w:eastAsia="zh-CN"/>
        </w:rPr>
        <w:t>。</w:t>
      </w:r>
      <w:r>
        <w:rPr>
          <w:rFonts w:hint="eastAsia" w:eastAsia="方正仿宋简体" w:cs="Times New Roman"/>
          <w:b/>
          <w:color w:val="000000"/>
          <w:sz w:val="32"/>
          <w:szCs w:val="32"/>
          <w:lang w:val="en-US" w:eastAsia="zh-CN"/>
        </w:rPr>
        <w:t>其中</w:t>
      </w:r>
      <w:r>
        <w:rPr>
          <w:rFonts w:hint="eastAsia" w:eastAsia="方正仿宋简体" w:cs="Times New Roman"/>
          <w:b/>
          <w:color w:val="000000"/>
          <w:sz w:val="32"/>
          <w:szCs w:val="32"/>
        </w:rPr>
        <w:t>主动公开政府信息</w:t>
      </w:r>
      <w:r>
        <w:rPr>
          <w:rFonts w:hint="eastAsia" w:eastAsia="方正仿宋简体" w:cs="Times New Roman"/>
          <w:b/>
          <w:color w:val="000000"/>
          <w:sz w:val="32"/>
          <w:szCs w:val="32"/>
          <w:lang w:val="en-US" w:eastAsia="zh-CN"/>
        </w:rPr>
        <w:t>229</w:t>
      </w:r>
      <w:r>
        <w:rPr>
          <w:rFonts w:hint="eastAsia" w:eastAsia="方正仿宋简体" w:cs="Times New Roman"/>
          <w:b/>
          <w:color w:val="000000"/>
          <w:sz w:val="32"/>
          <w:szCs w:val="32"/>
        </w:rPr>
        <w:t>条，包括</w:t>
      </w:r>
      <w:r>
        <w:rPr>
          <w:rFonts w:hint="eastAsia" w:eastAsia="方正仿宋简体" w:cs="Times New Roman"/>
          <w:b/>
          <w:color w:val="000000"/>
          <w:sz w:val="32"/>
          <w:szCs w:val="32"/>
          <w:lang w:val="en-US" w:eastAsia="zh-CN"/>
        </w:rPr>
        <w:t>部门动态8条；</w:t>
      </w:r>
      <w:r>
        <w:rPr>
          <w:rFonts w:hint="eastAsia" w:eastAsia="方正仿宋简体" w:cs="Times New Roman"/>
          <w:b/>
          <w:color w:val="000000"/>
          <w:sz w:val="32"/>
          <w:szCs w:val="32"/>
        </w:rPr>
        <w:t>政策文件</w:t>
      </w:r>
      <w:r>
        <w:rPr>
          <w:rFonts w:hint="eastAsia" w:eastAsia="方正仿宋简体" w:cs="Times New Roman"/>
          <w:b/>
          <w:color w:val="000000"/>
          <w:sz w:val="32"/>
          <w:szCs w:val="32"/>
          <w:lang w:val="en-US" w:eastAsia="zh-CN"/>
        </w:rPr>
        <w:t>3</w:t>
      </w:r>
      <w:r>
        <w:rPr>
          <w:rFonts w:hint="eastAsia" w:eastAsia="方正仿宋简体" w:cs="Times New Roman"/>
          <w:b/>
          <w:color w:val="000000"/>
          <w:sz w:val="32"/>
          <w:szCs w:val="32"/>
        </w:rPr>
        <w:t>条；权责清单1条；财政决算预算</w:t>
      </w:r>
      <w:r>
        <w:rPr>
          <w:rFonts w:hint="eastAsia" w:eastAsia="方正仿宋简体" w:cs="Times New Roman"/>
          <w:b/>
          <w:color w:val="000000"/>
          <w:sz w:val="32"/>
          <w:szCs w:val="32"/>
          <w:lang w:val="en-US" w:eastAsia="zh-CN"/>
        </w:rPr>
        <w:t>8</w:t>
      </w:r>
      <w:r>
        <w:rPr>
          <w:rFonts w:hint="eastAsia" w:eastAsia="方正仿宋简体" w:cs="Times New Roman"/>
          <w:b/>
          <w:color w:val="000000"/>
          <w:sz w:val="32"/>
          <w:szCs w:val="32"/>
        </w:rPr>
        <w:t>条；市政建设</w:t>
      </w:r>
      <w:r>
        <w:rPr>
          <w:rFonts w:hint="eastAsia" w:eastAsia="方正仿宋简体" w:cs="Times New Roman"/>
          <w:b/>
          <w:color w:val="000000"/>
          <w:sz w:val="32"/>
          <w:szCs w:val="32"/>
          <w:lang w:val="en-US" w:eastAsia="zh-CN"/>
        </w:rPr>
        <w:t>11</w:t>
      </w:r>
      <w:r>
        <w:rPr>
          <w:rFonts w:hint="eastAsia" w:eastAsia="方正仿宋简体" w:cs="Times New Roman"/>
          <w:b/>
          <w:color w:val="000000"/>
          <w:sz w:val="32"/>
          <w:szCs w:val="32"/>
        </w:rPr>
        <w:t>条；公示公告</w:t>
      </w:r>
      <w:r>
        <w:rPr>
          <w:rFonts w:hint="eastAsia" w:eastAsia="方正仿宋简体" w:cs="Times New Roman"/>
          <w:b/>
          <w:color w:val="000000"/>
          <w:sz w:val="32"/>
          <w:szCs w:val="32"/>
          <w:lang w:val="en-US" w:eastAsia="zh-CN"/>
        </w:rPr>
        <w:t>11</w:t>
      </w:r>
      <w:r>
        <w:rPr>
          <w:rFonts w:hint="eastAsia" w:eastAsia="方正仿宋简体" w:cs="Times New Roman"/>
          <w:b/>
          <w:color w:val="000000"/>
          <w:sz w:val="32"/>
          <w:szCs w:val="32"/>
        </w:rPr>
        <w:t>条；应急管理</w:t>
      </w:r>
      <w:r>
        <w:rPr>
          <w:rFonts w:hint="eastAsia" w:eastAsia="方正仿宋简体" w:cs="Times New Roman"/>
          <w:b/>
          <w:color w:val="000000"/>
          <w:sz w:val="32"/>
          <w:szCs w:val="32"/>
          <w:lang w:val="en-US" w:eastAsia="zh-CN"/>
        </w:rPr>
        <w:t>3</w:t>
      </w:r>
      <w:r>
        <w:rPr>
          <w:rFonts w:hint="eastAsia" w:eastAsia="方正仿宋简体" w:cs="Times New Roman"/>
          <w:b/>
          <w:color w:val="000000"/>
          <w:sz w:val="32"/>
          <w:szCs w:val="32"/>
        </w:rPr>
        <w:t>条；重点领域信息</w:t>
      </w:r>
      <w:r>
        <w:rPr>
          <w:rFonts w:hint="eastAsia" w:eastAsia="方正仿宋简体" w:cs="Times New Roman"/>
          <w:b/>
          <w:color w:val="000000"/>
          <w:sz w:val="32"/>
          <w:szCs w:val="32"/>
          <w:lang w:val="en-US" w:eastAsia="zh-CN"/>
        </w:rPr>
        <w:t>141</w:t>
      </w:r>
      <w:r>
        <w:rPr>
          <w:rFonts w:hint="eastAsia" w:eastAsia="方正仿宋简体" w:cs="Times New Roman"/>
          <w:b/>
          <w:color w:val="000000"/>
          <w:sz w:val="32"/>
          <w:szCs w:val="32"/>
        </w:rPr>
        <w:t>条；基层政务公开标准化规范化信息</w:t>
      </w:r>
      <w:r>
        <w:rPr>
          <w:rFonts w:hint="eastAsia" w:eastAsia="方正仿宋简体" w:cs="Times New Roman"/>
          <w:b/>
          <w:color w:val="000000"/>
          <w:sz w:val="32"/>
          <w:szCs w:val="32"/>
          <w:lang w:val="en-US" w:eastAsia="zh-CN"/>
        </w:rPr>
        <w:t>12</w:t>
      </w:r>
      <w:r>
        <w:rPr>
          <w:rFonts w:hint="eastAsia" w:eastAsia="方正仿宋简体" w:cs="Times New Roman"/>
          <w:b/>
          <w:color w:val="000000"/>
          <w:sz w:val="32"/>
          <w:szCs w:val="32"/>
        </w:rPr>
        <w:t>条；主动公开目录信息</w:t>
      </w:r>
      <w:r>
        <w:rPr>
          <w:rFonts w:hint="eastAsia" w:eastAsia="方正仿宋简体" w:cs="Times New Roman"/>
          <w:b/>
          <w:color w:val="000000"/>
          <w:sz w:val="32"/>
          <w:szCs w:val="32"/>
          <w:lang w:val="en-US" w:eastAsia="zh-CN"/>
        </w:rPr>
        <w:t>1</w:t>
      </w:r>
      <w:r>
        <w:rPr>
          <w:rFonts w:hint="eastAsia" w:eastAsia="方正仿宋简体" w:cs="Times New Roman"/>
          <w:b/>
          <w:color w:val="000000"/>
          <w:sz w:val="32"/>
          <w:szCs w:val="32"/>
        </w:rPr>
        <w:t>条；行政权力运行公开</w:t>
      </w:r>
      <w:r>
        <w:rPr>
          <w:rFonts w:hint="eastAsia" w:eastAsia="方正仿宋简体" w:cs="Times New Roman"/>
          <w:b/>
          <w:color w:val="000000"/>
          <w:sz w:val="32"/>
          <w:szCs w:val="32"/>
          <w:lang w:val="en-US" w:eastAsia="zh-CN"/>
        </w:rPr>
        <w:t>30</w:t>
      </w:r>
      <w:r>
        <w:rPr>
          <w:rFonts w:hint="eastAsia" w:eastAsia="方正仿宋简体" w:cs="Times New Roman"/>
          <w:b/>
          <w:color w:val="000000"/>
          <w:sz w:val="32"/>
          <w:szCs w:val="32"/>
        </w:rPr>
        <w:t>条</w:t>
      </w:r>
      <w:r>
        <w:rPr>
          <w:rFonts w:hint="eastAsia" w:eastAsia="方正仿宋简体" w:cs="Times New Roman"/>
          <w:b/>
          <w:color w:val="000000"/>
          <w:sz w:val="32"/>
          <w:szCs w:val="32"/>
          <w:lang w:eastAsia="zh-CN"/>
        </w:rPr>
        <w:t>，</w:t>
      </w:r>
      <w:r>
        <w:rPr>
          <w:rFonts w:hint="eastAsia" w:eastAsia="方正仿宋简体" w:cs="Times New Roman"/>
          <w:b/>
          <w:color w:val="000000"/>
          <w:sz w:val="32"/>
          <w:szCs w:val="32"/>
        </w:rPr>
        <w:t>确保信息公开准确及时。印发政策文件1件并进行多渠道解读，及时公开政府工作报告和重点任务公开承诺事项取得进展和成效</w:t>
      </w:r>
      <w:r>
        <w:rPr>
          <w:rFonts w:hint="eastAsia" w:eastAsia="方正仿宋简体" w:cs="Times New Roman"/>
          <w:b/>
          <w:color w:val="000000"/>
          <w:sz w:val="32"/>
          <w:szCs w:val="32"/>
          <w:lang w:eastAsia="zh-CN"/>
        </w:rPr>
        <w:t>，</w:t>
      </w:r>
      <w:r>
        <w:rPr>
          <w:rFonts w:hint="eastAsia" w:eastAsia="方正仿宋简体" w:cs="Times New Roman"/>
          <w:b/>
          <w:color w:val="000000"/>
          <w:sz w:val="32"/>
          <w:szCs w:val="32"/>
        </w:rPr>
        <w:t>全面提升政府信息公开工作水平</w:t>
      </w:r>
      <w:r>
        <w:rPr>
          <w:rFonts w:hint="eastAsia" w:eastAsia="方正仿宋简体" w:cs="Times New Roman"/>
          <w:b/>
          <w:color w:val="000000"/>
          <w:sz w:val="32"/>
          <w:szCs w:val="32"/>
          <w:lang w:eastAsia="zh-CN"/>
        </w:rPr>
        <w:t>。</w:t>
      </w:r>
    </w:p>
    <w:p>
      <w:pPr>
        <w:spacing w:line="240" w:lineRule="auto"/>
        <w:ind w:right="-100" w:rightChars="-50"/>
        <w:rPr>
          <w:rFonts w:hint="eastAsia" w:eastAsia="方正仿宋简体" w:cs="Times New Roman"/>
          <w:b w:val="0"/>
          <w:bCs/>
          <w:color w:val="000000"/>
          <w:sz w:val="32"/>
          <w:szCs w:val="32"/>
          <w:lang w:val="en-US" w:eastAsia="zh-CN"/>
        </w:rPr>
      </w:pPr>
      <w:r>
        <w:rPr>
          <w:rFonts w:hint="eastAsia" w:eastAsia="方正仿宋简体" w:cs="Times New Roman"/>
          <w:b w:val="0"/>
          <w:bCs/>
          <w:color w:val="000000"/>
          <w:sz w:val="32"/>
          <w:szCs w:val="32"/>
          <w:lang w:val="en-US" w:eastAsia="zh-CN"/>
        </w:rPr>
        <w:drawing>
          <wp:inline distT="0" distB="0" distL="114300" distR="114300">
            <wp:extent cx="5269230" cy="3277870"/>
            <wp:effectExtent l="0" t="0" r="7620" b="17780"/>
            <wp:docPr id="2" name="图片 2" descr="微信图片_20240110164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110164527"/>
                    <pic:cNvPicPr>
                      <a:picLocks noChangeAspect="1"/>
                    </pic:cNvPicPr>
                  </pic:nvPicPr>
                  <pic:blipFill>
                    <a:blip r:embed="rId4"/>
                    <a:stretch>
                      <a:fillRect/>
                    </a:stretch>
                  </pic:blipFill>
                  <pic:spPr>
                    <a:xfrm>
                      <a:off x="0" y="0"/>
                      <a:ext cx="5269230" cy="3277870"/>
                    </a:xfrm>
                    <a:prstGeom prst="rect">
                      <a:avLst/>
                    </a:prstGeom>
                  </pic:spPr>
                </pic:pic>
              </a:graphicData>
            </a:graphic>
          </wp:inline>
        </w:drawing>
      </w:r>
    </w:p>
    <w:p>
      <w:pPr>
        <w:spacing w:line="610" w:lineRule="exact"/>
        <w:ind w:right="-100" w:rightChars="-50" w:firstLine="643" w:firstLineChars="200"/>
        <w:rPr>
          <w:rFonts w:hint="eastAsia" w:eastAsia="方正楷体简体" w:cs="Times New Roman"/>
          <w:b/>
          <w:color w:val="000000"/>
          <w:sz w:val="32"/>
          <w:szCs w:val="32"/>
          <w:lang w:val="en-US" w:eastAsia="zh-CN"/>
        </w:rPr>
      </w:pPr>
      <w:r>
        <w:rPr>
          <w:rFonts w:hint="eastAsia" w:eastAsia="方正楷体简体" w:cs="Times New Roman"/>
          <w:b/>
          <w:color w:val="000000"/>
          <w:sz w:val="32"/>
          <w:szCs w:val="32"/>
          <w:lang w:val="en-US" w:eastAsia="zh-CN"/>
        </w:rPr>
        <w:t>（二）依申请公开情况</w:t>
      </w:r>
    </w:p>
    <w:p>
      <w:pPr>
        <w:spacing w:line="610" w:lineRule="exact"/>
        <w:ind w:right="-100" w:rightChars="-50" w:firstLine="643" w:firstLineChars="200"/>
        <w:rPr>
          <w:rFonts w:hint="eastAsia" w:eastAsia="方正仿宋简体" w:cs="Times New Roman"/>
          <w:b/>
          <w:color w:val="000000"/>
          <w:sz w:val="32"/>
          <w:szCs w:val="32"/>
          <w:lang w:val="en-US" w:eastAsia="zh-CN"/>
        </w:rPr>
      </w:pPr>
      <w:r>
        <w:rPr>
          <w:rFonts w:hint="eastAsia" w:eastAsia="方正仿宋简体" w:cs="Times New Roman"/>
          <w:b/>
          <w:color w:val="000000"/>
          <w:sz w:val="32"/>
          <w:szCs w:val="32"/>
        </w:rPr>
        <w:t>兖州区综合行政执法局采取政府网站申请受理、邮寄、电子邮件、当面提交等多种方式，方便申请获取政府信息。不断规范依申请公开办理工作流程，建立登记、审核、办理、答复等一整套工作流程，准确把握信息公开申请办理时限，做好政府信息公开</w:t>
      </w:r>
      <w:r>
        <w:rPr>
          <w:rFonts w:hint="eastAsia" w:eastAsia="方正仿宋简体" w:cs="Times New Roman"/>
          <w:b/>
          <w:color w:val="000000"/>
          <w:sz w:val="32"/>
          <w:szCs w:val="32"/>
          <w:lang w:val="en-US" w:eastAsia="zh-CN"/>
        </w:rPr>
        <w:t>申请工作。2023年共收到政府信息公开申请2件，</w:t>
      </w:r>
      <w:r>
        <w:rPr>
          <w:rFonts w:hint="eastAsia" w:eastAsia="方正仿宋简体" w:cs="Times New Roman"/>
          <w:b/>
          <w:color w:val="000000"/>
          <w:sz w:val="32"/>
          <w:szCs w:val="32"/>
        </w:rPr>
        <w:t>已做到及时答复</w:t>
      </w:r>
      <w:r>
        <w:rPr>
          <w:rFonts w:hint="eastAsia" w:eastAsia="方正仿宋简体" w:cs="Times New Roman"/>
          <w:b/>
          <w:color w:val="000000"/>
          <w:sz w:val="32"/>
          <w:szCs w:val="32"/>
          <w:lang w:eastAsia="zh-CN"/>
        </w:rPr>
        <w:t>。</w:t>
      </w:r>
      <w:r>
        <w:rPr>
          <w:rFonts w:hint="eastAsia" w:eastAsia="方正仿宋简体" w:cs="Times New Roman"/>
          <w:b/>
          <w:color w:val="000000"/>
          <w:sz w:val="32"/>
          <w:szCs w:val="32"/>
        </w:rPr>
        <w:t>未经复议直接起诉</w:t>
      </w:r>
      <w:r>
        <w:rPr>
          <w:rFonts w:hint="eastAsia" w:eastAsia="方正仿宋简体" w:cs="Times New Roman"/>
          <w:b/>
          <w:color w:val="000000"/>
          <w:sz w:val="32"/>
          <w:szCs w:val="32"/>
          <w:lang w:val="en-US" w:eastAsia="zh-CN"/>
        </w:rPr>
        <w:t>1件 ，已维持原判。未收取任何费用。</w:t>
      </w:r>
    </w:p>
    <w:p>
      <w:pPr>
        <w:spacing w:line="610" w:lineRule="exact"/>
        <w:ind w:right="-100" w:rightChars="-50" w:firstLine="643" w:firstLineChars="200"/>
        <w:rPr>
          <w:rFonts w:hint="default" w:eastAsia="方正楷体简体" w:cs="Times New Roman"/>
          <w:b/>
          <w:color w:val="000000"/>
          <w:sz w:val="32"/>
          <w:szCs w:val="32"/>
          <w:lang w:val="en-US" w:eastAsia="zh-CN"/>
        </w:rPr>
      </w:pPr>
      <w:r>
        <w:rPr>
          <w:rFonts w:hint="eastAsia" w:eastAsia="方正楷体简体" w:cs="Times New Roman"/>
          <w:b/>
          <w:color w:val="000000"/>
          <w:sz w:val="32"/>
          <w:szCs w:val="32"/>
          <w:lang w:val="en-US" w:eastAsia="zh-CN"/>
        </w:rPr>
        <w:t>（三）政府信息管理情况</w:t>
      </w:r>
      <w:r>
        <w:rPr>
          <w:rFonts w:hint="eastAsia" w:eastAsia="方正楷体简体" w:cs="Times New Roman"/>
          <w:b/>
          <w:color w:val="000000"/>
          <w:sz w:val="32"/>
          <w:szCs w:val="32"/>
          <w:lang w:val="en-US" w:eastAsia="zh-CN"/>
        </w:rPr>
        <w:tab/>
      </w:r>
    </w:p>
    <w:p>
      <w:pPr>
        <w:spacing w:line="610" w:lineRule="exact"/>
        <w:ind w:right="-100" w:rightChars="-50" w:firstLine="643" w:firstLineChars="200"/>
        <w:rPr>
          <w:rFonts w:hint="eastAsia" w:eastAsia="方正仿宋简体" w:cs="Times New Roman"/>
          <w:b/>
          <w:color w:val="000000"/>
          <w:sz w:val="32"/>
          <w:szCs w:val="32"/>
        </w:rPr>
      </w:pPr>
      <w:r>
        <w:rPr>
          <w:rFonts w:hint="eastAsia" w:eastAsia="方正仿宋简体" w:cs="Times New Roman"/>
          <w:b/>
          <w:color w:val="000000"/>
          <w:sz w:val="32"/>
          <w:szCs w:val="32"/>
        </w:rPr>
        <w:t>我局坚持以坚持“公开为常态、不公开为例外”原则，主动加强信息发布工作，公开前做好文件保密审查制度，按照“谁公示、谁负责”的原则，加强自查自纠工作。便于社会各界及时有效了解到城市管理、市政基础设施建设领域的政务动态。</w:t>
      </w:r>
    </w:p>
    <w:p>
      <w:pPr>
        <w:spacing w:line="610" w:lineRule="exact"/>
        <w:ind w:right="-100" w:rightChars="-50" w:firstLine="643" w:firstLineChars="200"/>
        <w:rPr>
          <w:rFonts w:hint="eastAsia" w:eastAsia="方正楷体简体" w:cs="Times New Roman"/>
          <w:b/>
          <w:color w:val="000000"/>
          <w:sz w:val="32"/>
          <w:szCs w:val="32"/>
          <w:lang w:val="en-US" w:eastAsia="zh-CN"/>
        </w:rPr>
      </w:pPr>
      <w:r>
        <w:rPr>
          <w:rFonts w:hint="eastAsia" w:eastAsia="方正楷体简体" w:cs="Times New Roman"/>
          <w:b/>
          <w:color w:val="000000"/>
          <w:sz w:val="32"/>
          <w:szCs w:val="32"/>
          <w:lang w:val="en-US" w:eastAsia="zh-CN"/>
        </w:rPr>
        <w:t>（四）政府信息公开平台建设情况</w:t>
      </w:r>
    </w:p>
    <w:p>
      <w:pPr>
        <w:spacing w:line="610" w:lineRule="exact"/>
        <w:ind w:right="-100" w:rightChars="-50" w:firstLine="643" w:firstLineChars="200"/>
        <w:rPr>
          <w:rFonts w:hint="eastAsia" w:eastAsia="方正仿宋简体" w:cs="Times New Roman"/>
          <w:b/>
          <w:color w:val="000000"/>
          <w:sz w:val="32"/>
          <w:szCs w:val="32"/>
          <w:lang w:val="en-US" w:eastAsia="zh-CN"/>
        </w:rPr>
      </w:pPr>
      <w:r>
        <w:rPr>
          <w:rFonts w:hint="eastAsia" w:eastAsia="方正仿宋简体" w:cs="Times New Roman"/>
          <w:b/>
          <w:color w:val="000000"/>
          <w:sz w:val="32"/>
          <w:szCs w:val="32"/>
          <w:lang w:val="en-US" w:eastAsia="zh-CN"/>
        </w:rPr>
        <w:tab/>
      </w:r>
      <w:r>
        <w:rPr>
          <w:rFonts w:hint="eastAsia" w:eastAsia="方正仿宋简体" w:cs="Times New Roman"/>
          <w:b/>
          <w:color w:val="000000"/>
          <w:sz w:val="32"/>
          <w:szCs w:val="32"/>
        </w:rPr>
        <w:t>2023年，坚持完善政务公开渠道，通过兖州政府门户网站、政府信息公开专栏、微信公众号、微信视频号多</w:t>
      </w:r>
      <w:r>
        <w:rPr>
          <w:rFonts w:hint="eastAsia" w:eastAsia="方正仿宋简体" w:cs="Times New Roman"/>
          <w:b/>
          <w:color w:val="000000"/>
          <w:sz w:val="32"/>
          <w:szCs w:val="32"/>
          <w:lang w:val="en-US" w:eastAsia="zh-CN"/>
        </w:rPr>
        <w:t>渠道</w:t>
      </w:r>
      <w:r>
        <w:rPr>
          <w:rFonts w:hint="eastAsia" w:eastAsia="方正仿宋简体" w:cs="Times New Roman"/>
          <w:b/>
          <w:color w:val="000000"/>
          <w:sz w:val="32"/>
          <w:szCs w:val="32"/>
        </w:rPr>
        <w:t>开展政务信息公开工作，推进政务公开数量、质量不断提升。今年以来，“兖州城市管理”微信公众号共发布文章361篇，阅读量50000+；微信视频号共发布视频80个，观看量15万+。公开报道各项重大工作、重要信息等。</w:t>
      </w:r>
    </w:p>
    <w:p>
      <w:pPr>
        <w:spacing w:line="610" w:lineRule="exact"/>
        <w:ind w:right="-100" w:rightChars="-50" w:firstLine="643" w:firstLineChars="200"/>
        <w:rPr>
          <w:rFonts w:hint="eastAsia" w:eastAsia="方正楷体简体" w:cs="Times New Roman"/>
          <w:b/>
          <w:color w:val="000000"/>
          <w:sz w:val="32"/>
          <w:szCs w:val="32"/>
          <w:lang w:val="en-US" w:eastAsia="zh-CN"/>
        </w:rPr>
      </w:pPr>
      <w:r>
        <w:rPr>
          <w:rFonts w:hint="eastAsia" w:eastAsia="方正楷体简体" w:cs="Times New Roman"/>
          <w:b/>
          <w:color w:val="000000"/>
          <w:sz w:val="32"/>
          <w:szCs w:val="32"/>
          <w:lang w:val="en-US" w:eastAsia="zh-CN"/>
        </w:rPr>
        <w:t>（五）监督保障情况</w:t>
      </w:r>
    </w:p>
    <w:p>
      <w:pPr>
        <w:spacing w:line="610" w:lineRule="exact"/>
        <w:ind w:right="-100" w:rightChars="-50" w:firstLine="643" w:firstLineChars="200"/>
        <w:rPr>
          <w:rFonts w:hint="eastAsia" w:eastAsia="方正仿宋简体" w:cs="Times New Roman"/>
          <w:b/>
          <w:color w:val="000000"/>
          <w:sz w:val="32"/>
          <w:szCs w:val="32"/>
          <w:lang w:eastAsia="zh-CN"/>
        </w:rPr>
      </w:pPr>
      <w:r>
        <w:rPr>
          <w:rFonts w:hint="eastAsia" w:eastAsia="方正仿宋简体" w:cs="Times New Roman"/>
          <w:b/>
          <w:color w:val="000000"/>
          <w:sz w:val="32"/>
          <w:szCs w:val="32"/>
        </w:rPr>
        <w:t>一是完善政务公开工作领导体制和工作机制，加强政务公开工作人员配置，进一步促进政务公开工作；二是强化政务公开工作业务培训，全年共组织开展3次政务公开培训会议，提升工作人员政务公开专业化水平。</w:t>
      </w:r>
    </w:p>
    <w:p>
      <w:pPr>
        <w:spacing w:line="610" w:lineRule="exact"/>
        <w:ind w:right="-100" w:rightChars="-50" w:firstLine="643" w:firstLineChars="200"/>
        <w:rPr>
          <w:rFonts w:hint="eastAsia" w:eastAsia="方正黑体简体" w:cs="Times New Roman"/>
          <w:b/>
          <w:color w:val="000000"/>
          <w:sz w:val="32"/>
          <w:szCs w:val="32"/>
        </w:rPr>
      </w:pPr>
      <w:r>
        <w:rPr>
          <w:rFonts w:hint="eastAsia" w:eastAsia="方正黑体简体" w:cs="Times New Roman"/>
          <w:b/>
          <w:color w:val="000000"/>
          <w:sz w:val="32"/>
          <w:szCs w:val="32"/>
          <w:lang w:val="en-US" w:eastAsia="zh-CN"/>
        </w:rPr>
        <w:t>二、</w:t>
      </w:r>
      <w:r>
        <w:rPr>
          <w:rFonts w:hint="eastAsia" w:eastAsia="方正黑体简体" w:cs="Times New Roman"/>
          <w:b/>
          <w:color w:val="000000"/>
          <w:sz w:val="32"/>
          <w:szCs w:val="32"/>
        </w:rPr>
        <w:t>主动公开政府信息情况</w:t>
      </w:r>
    </w:p>
    <w:tbl>
      <w:tblPr>
        <w:tblStyle w:val="2"/>
        <w:tblW w:w="5000" w:type="pct"/>
        <w:jc w:val="center"/>
        <w:tblLayout w:type="autofit"/>
        <w:tblCellMar>
          <w:top w:w="0" w:type="dxa"/>
          <w:left w:w="108" w:type="dxa"/>
          <w:bottom w:w="0" w:type="dxa"/>
          <w:right w:w="108" w:type="dxa"/>
        </w:tblCellMar>
      </w:tblPr>
      <w:tblGrid>
        <w:gridCol w:w="2130"/>
        <w:gridCol w:w="2130"/>
        <w:gridCol w:w="2131"/>
        <w:gridCol w:w="2131"/>
      </w:tblGrid>
      <w:tr>
        <w:tblPrEx>
          <w:tblCellMar>
            <w:top w:w="0" w:type="dxa"/>
            <w:left w:w="108" w:type="dxa"/>
            <w:bottom w:w="0" w:type="dxa"/>
            <w:right w:w="108" w:type="dxa"/>
          </w:tblCellMar>
        </w:tblPrEx>
        <w:trPr>
          <w:trHeight w:val="567" w:hRule="atLeast"/>
          <w:jc w:val="center"/>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jc w:val="center"/>
        </w:trPr>
        <w:tc>
          <w:tcPr>
            <w:tcW w:w="1250" w:type="pct"/>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1250" w:type="pct"/>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1250" w:type="pct"/>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1250" w:type="pct"/>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jc w:val="center"/>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jc w:val="center"/>
        </w:trPr>
        <w:tc>
          <w:tcPr>
            <w:tcW w:w="1250" w:type="pct"/>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jc w:val="center"/>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98" w:hRule="atLeast"/>
          <w:jc w:val="center"/>
        </w:trPr>
        <w:tc>
          <w:tcPr>
            <w:tcW w:w="1250" w:type="pct"/>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jc w:val="center"/>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tabs>
                <w:tab w:val="center" w:pos="3247"/>
              </w:tabs>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174</w:t>
            </w:r>
          </w:p>
        </w:tc>
      </w:tr>
      <w:tr>
        <w:tblPrEx>
          <w:tblCellMar>
            <w:top w:w="0" w:type="dxa"/>
            <w:left w:w="108" w:type="dxa"/>
            <w:bottom w:w="0" w:type="dxa"/>
            <w:right w:w="108" w:type="dxa"/>
          </w:tblCellMar>
        </w:tblPrEx>
        <w:trPr>
          <w:trHeight w:val="567" w:hRule="atLeast"/>
          <w:jc w:val="center"/>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jc w:val="center"/>
        </w:trPr>
        <w:tc>
          <w:tcPr>
            <w:tcW w:w="1250" w:type="pct"/>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jc w:val="center"/>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pPr>
        <w:spacing w:line="610" w:lineRule="exact"/>
        <w:ind w:right="-100" w:rightChars="-50" w:firstLine="643" w:firstLineChars="200"/>
        <w:rPr>
          <w:rFonts w:hint="eastAsia" w:eastAsia="方正黑体简体" w:cs="Times New Roman"/>
          <w:b/>
          <w:color w:val="000000"/>
          <w:sz w:val="32"/>
          <w:szCs w:val="32"/>
        </w:rPr>
      </w:pPr>
      <w:r>
        <w:rPr>
          <w:rFonts w:hint="eastAsia" w:eastAsia="方正黑体简体" w:cs="Times New Roman"/>
          <w:b/>
          <w:color w:val="000000"/>
          <w:sz w:val="32"/>
          <w:szCs w:val="32"/>
          <w:lang w:val="en-US" w:eastAsia="zh-CN"/>
        </w:rPr>
        <w:t>三、</w:t>
      </w:r>
      <w:r>
        <w:rPr>
          <w:rFonts w:hint="eastAsia" w:eastAsia="方正黑体简体" w:cs="Times New Roman"/>
          <w:b/>
          <w:color w:val="000000"/>
          <w:sz w:val="32"/>
          <w:szCs w:val="32"/>
        </w:rPr>
        <w:t>收到和处理政府信息公开申请情况</w:t>
      </w:r>
    </w:p>
    <w:tbl>
      <w:tblPr>
        <w:tblStyle w:val="2"/>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pPr>
              <w:widowControl/>
              <w:jc w:val="center"/>
              <w:rPr>
                <w:rFonts w:ascii="Times New Roman" w:hAnsi="Times New Roman" w:eastAsia="楷体_GB2312"/>
                <w:kern w:val="0"/>
                <w:szCs w:val="21"/>
              </w:rPr>
            </w:pPr>
            <w:r>
              <w:rPr>
                <w:rFonts w:hint="eastAsia" w:ascii="Times New Roman" w:hAnsi="Times New Roman" w:eastAsia="楷体_GB2312"/>
                <w:kern w:val="0"/>
                <w:szCs w:val="21"/>
              </w:rPr>
              <w:t>（本列数据的勾稽关系为：第一项加第二项之和，</w:t>
            </w:r>
          </w:p>
          <w:p>
            <w:pPr>
              <w:widowControl/>
              <w:jc w:val="center"/>
              <w:rPr>
                <w:rFonts w:ascii="Times New Roman" w:hAnsi="Times New Roman" w:eastAsia="仿宋_GB2312"/>
                <w:szCs w:val="21"/>
              </w:rPr>
            </w:pPr>
            <w:r>
              <w:rPr>
                <w:rFonts w:hint="eastAsia" w:ascii="Times New Roman" w:hAnsi="Times New Roman" w:eastAsia="楷体_GB2312"/>
                <w:kern w:val="0"/>
                <w:szCs w:val="21"/>
              </w:rPr>
              <w:t>等于第三项加第四项之和）</w:t>
            </w:r>
          </w:p>
        </w:tc>
        <w:tc>
          <w:tcPr>
            <w:tcW w:w="4820" w:type="dxa"/>
            <w:gridSpan w:val="7"/>
            <w:noWrap w:val="0"/>
            <w:tcMar>
              <w:left w:w="108" w:type="dxa"/>
              <w:right w:w="108" w:type="dxa"/>
            </w:tcMar>
            <w:vAlign w:val="center"/>
          </w:tcPr>
          <w:p>
            <w:pPr>
              <w:widowControl/>
              <w:spacing w:line="320" w:lineRule="exact"/>
              <w:jc w:val="center"/>
              <w:rPr>
                <w:rFonts w:ascii="Times New Roman" w:hAnsi="Times New Roman" w:eastAsia="黑体"/>
                <w:szCs w:val="21"/>
              </w:rPr>
            </w:pPr>
            <w:r>
              <w:rPr>
                <w:rFonts w:hint="eastAsia" w:ascii="Times New Roman" w:hAnsi="Times New Roman"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pPr>
              <w:jc w:val="center"/>
              <w:rPr>
                <w:rFonts w:ascii="Times New Roman" w:hAnsi="Times New Roman" w:eastAsia="仿宋_GB2312"/>
                <w:szCs w:val="21"/>
              </w:rPr>
            </w:pPr>
          </w:p>
        </w:tc>
        <w:tc>
          <w:tcPr>
            <w:tcW w:w="829" w:type="dxa"/>
            <w:vMerge w:val="restart"/>
            <w:noWrap w:val="0"/>
            <w:tcMar>
              <w:left w:w="108" w:type="dxa"/>
              <w:right w:w="108" w:type="dxa"/>
            </w:tcMar>
            <w:vAlign w:val="center"/>
          </w:tcPr>
          <w:p>
            <w:pPr>
              <w:widowControl/>
              <w:jc w:val="center"/>
              <w:rPr>
                <w:rFonts w:ascii="Times New Roman" w:hAnsi="Times New Roman" w:eastAsia="黑体"/>
                <w:szCs w:val="21"/>
              </w:rPr>
            </w:pPr>
            <w:r>
              <w:rPr>
                <w:rFonts w:hint="eastAsia" w:ascii="Times New Roman" w:hAnsi="Times New Roman" w:eastAsia="黑体"/>
                <w:kern w:val="0"/>
                <w:szCs w:val="21"/>
              </w:rPr>
              <w:t>自然人</w:t>
            </w:r>
          </w:p>
        </w:tc>
        <w:tc>
          <w:tcPr>
            <w:tcW w:w="3140" w:type="dxa"/>
            <w:gridSpan w:val="5"/>
            <w:noWrap w:val="0"/>
            <w:tcMar>
              <w:left w:w="108" w:type="dxa"/>
              <w:right w:w="108" w:type="dxa"/>
            </w:tcMar>
            <w:vAlign w:val="center"/>
          </w:tcPr>
          <w:p>
            <w:pPr>
              <w:widowControl/>
              <w:spacing w:line="320" w:lineRule="exact"/>
              <w:jc w:val="center"/>
              <w:rPr>
                <w:rFonts w:ascii="Times New Roman" w:hAnsi="Times New Roman" w:eastAsia="黑体"/>
                <w:szCs w:val="21"/>
              </w:rPr>
            </w:pPr>
            <w:r>
              <w:rPr>
                <w:rFonts w:hint="eastAsia" w:ascii="Times New Roman" w:hAnsi="Times New Roman" w:eastAsia="黑体"/>
                <w:kern w:val="0"/>
                <w:szCs w:val="21"/>
              </w:rPr>
              <w:t>法人或其他组织</w:t>
            </w:r>
          </w:p>
        </w:tc>
        <w:tc>
          <w:tcPr>
            <w:tcW w:w="851" w:type="dxa"/>
            <w:vMerge w:val="restart"/>
            <w:noWrap w:val="0"/>
            <w:tcMar>
              <w:left w:w="108" w:type="dxa"/>
              <w:right w:w="108" w:type="dxa"/>
            </w:tcMar>
            <w:vAlign w:val="center"/>
          </w:tcPr>
          <w:p>
            <w:pPr>
              <w:widowControl/>
              <w:jc w:val="center"/>
              <w:rPr>
                <w:rFonts w:ascii="Times New Roman" w:hAnsi="Times New Roman" w:eastAsia="黑体"/>
                <w:szCs w:val="21"/>
              </w:rPr>
            </w:pPr>
            <w:r>
              <w:rPr>
                <w:rFonts w:hint="eastAsia" w:ascii="Times New Roman" w:hAnsi="Times New Roman"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pPr>
              <w:jc w:val="center"/>
              <w:rPr>
                <w:rFonts w:ascii="Times New Roman" w:hAnsi="Times New Roman" w:eastAsia="仿宋_GB2312"/>
                <w:szCs w:val="21"/>
              </w:rPr>
            </w:pPr>
          </w:p>
        </w:tc>
        <w:tc>
          <w:tcPr>
            <w:tcW w:w="829" w:type="dxa"/>
            <w:vMerge w:val="continue"/>
            <w:noWrap w:val="0"/>
            <w:tcMar>
              <w:left w:w="108" w:type="dxa"/>
              <w:right w:w="108" w:type="dxa"/>
            </w:tcMar>
            <w:vAlign w:val="center"/>
          </w:tcPr>
          <w:p>
            <w:pPr>
              <w:jc w:val="center"/>
              <w:rPr>
                <w:rFonts w:ascii="Times New Roman" w:hAnsi="Times New Roman" w:eastAsia="黑体"/>
                <w:szCs w:val="21"/>
              </w:rPr>
            </w:pPr>
          </w:p>
        </w:tc>
        <w:tc>
          <w:tcPr>
            <w:tcW w:w="567" w:type="dxa"/>
            <w:noWrap w:val="0"/>
            <w:tcMar>
              <w:left w:w="108" w:type="dxa"/>
              <w:right w:w="108" w:type="dxa"/>
            </w:tcMar>
            <w:vAlign w:val="center"/>
          </w:tcPr>
          <w:p>
            <w:pPr>
              <w:widowControl/>
              <w:spacing w:line="320" w:lineRule="exact"/>
              <w:ind w:left="-101" w:leftChars="-51" w:right="-102" w:rightChars="-51" w:hanging="1"/>
              <w:jc w:val="center"/>
              <w:rPr>
                <w:rFonts w:ascii="Times New Roman" w:hAnsi="Times New Roman" w:eastAsia="黑体"/>
                <w:szCs w:val="21"/>
              </w:rPr>
            </w:pPr>
            <w:r>
              <w:rPr>
                <w:rFonts w:hint="eastAsia" w:ascii="Times New Roman" w:hAnsi="Times New Roman" w:eastAsia="黑体"/>
                <w:kern w:val="0"/>
                <w:szCs w:val="21"/>
              </w:rPr>
              <w:t>商业企业</w:t>
            </w:r>
          </w:p>
        </w:tc>
        <w:tc>
          <w:tcPr>
            <w:tcW w:w="567" w:type="dxa"/>
            <w:noWrap w:val="0"/>
            <w:tcMar>
              <w:left w:w="108" w:type="dxa"/>
              <w:right w:w="108" w:type="dxa"/>
            </w:tcMar>
            <w:vAlign w:val="center"/>
          </w:tcPr>
          <w:p>
            <w:pPr>
              <w:widowControl/>
              <w:spacing w:line="320" w:lineRule="exact"/>
              <w:ind w:left="-102" w:leftChars="-51" w:right="-102" w:rightChars="-51"/>
              <w:jc w:val="center"/>
              <w:rPr>
                <w:rFonts w:ascii="Times New Roman" w:hAnsi="Times New Roman" w:eastAsia="黑体"/>
                <w:szCs w:val="21"/>
              </w:rPr>
            </w:pPr>
            <w:r>
              <w:rPr>
                <w:rFonts w:hint="eastAsia" w:ascii="Times New Roman" w:hAnsi="Times New Roman" w:eastAsia="黑体"/>
                <w:kern w:val="0"/>
                <w:szCs w:val="21"/>
              </w:rPr>
              <w:t>科研机构</w:t>
            </w:r>
          </w:p>
        </w:tc>
        <w:tc>
          <w:tcPr>
            <w:tcW w:w="731" w:type="dxa"/>
            <w:noWrap w:val="0"/>
            <w:tcMar>
              <w:left w:w="108" w:type="dxa"/>
              <w:right w:w="108" w:type="dxa"/>
            </w:tcMar>
            <w:vAlign w:val="center"/>
          </w:tcPr>
          <w:p>
            <w:pPr>
              <w:widowControl/>
              <w:spacing w:line="320" w:lineRule="exact"/>
              <w:ind w:left="-102" w:leftChars="-51" w:right="-102" w:rightChars="-51"/>
              <w:jc w:val="center"/>
              <w:rPr>
                <w:rFonts w:ascii="Times New Roman" w:hAnsi="Times New Roman" w:eastAsia="黑体"/>
                <w:szCs w:val="21"/>
              </w:rPr>
            </w:pPr>
            <w:r>
              <w:rPr>
                <w:rFonts w:hint="eastAsia" w:ascii="Times New Roman" w:hAnsi="Times New Roman" w:eastAsia="黑体"/>
                <w:kern w:val="0"/>
                <w:szCs w:val="21"/>
              </w:rPr>
              <w:t>社会公益组织</w:t>
            </w:r>
          </w:p>
        </w:tc>
        <w:tc>
          <w:tcPr>
            <w:tcW w:w="708" w:type="dxa"/>
            <w:noWrap w:val="0"/>
            <w:tcMar>
              <w:left w:w="108" w:type="dxa"/>
              <w:right w:w="108" w:type="dxa"/>
            </w:tcMar>
            <w:vAlign w:val="center"/>
          </w:tcPr>
          <w:p>
            <w:pPr>
              <w:widowControl/>
              <w:spacing w:line="320" w:lineRule="exact"/>
              <w:ind w:left="-101" w:leftChars="-51" w:right="-102" w:rightChars="-51" w:hanging="1"/>
              <w:jc w:val="center"/>
              <w:rPr>
                <w:rFonts w:ascii="Times New Roman" w:hAnsi="Times New Roman" w:eastAsia="黑体"/>
                <w:szCs w:val="21"/>
              </w:rPr>
            </w:pPr>
            <w:r>
              <w:rPr>
                <w:rFonts w:hint="eastAsia" w:ascii="Times New Roman" w:hAnsi="Times New Roman" w:eastAsia="黑体"/>
                <w:kern w:val="0"/>
                <w:szCs w:val="21"/>
              </w:rPr>
              <w:t>法律服务机构</w:t>
            </w:r>
          </w:p>
        </w:tc>
        <w:tc>
          <w:tcPr>
            <w:tcW w:w="567" w:type="dxa"/>
            <w:noWrap w:val="0"/>
            <w:tcMar>
              <w:left w:w="108" w:type="dxa"/>
              <w:right w:w="108" w:type="dxa"/>
            </w:tcMar>
            <w:vAlign w:val="center"/>
          </w:tcPr>
          <w:p>
            <w:pPr>
              <w:widowControl/>
              <w:spacing w:line="360" w:lineRule="exact"/>
              <w:ind w:left="-60" w:leftChars="-30" w:right="-128" w:rightChars="-64"/>
              <w:jc w:val="center"/>
              <w:rPr>
                <w:rFonts w:ascii="Times New Roman" w:hAnsi="Times New Roman" w:eastAsia="黑体"/>
                <w:szCs w:val="21"/>
              </w:rPr>
            </w:pPr>
            <w:r>
              <w:rPr>
                <w:rFonts w:hint="eastAsia" w:ascii="Times New Roman" w:hAnsi="Times New Roman" w:eastAsia="黑体"/>
                <w:kern w:val="0"/>
                <w:szCs w:val="21"/>
              </w:rPr>
              <w:t>其他</w:t>
            </w:r>
          </w:p>
        </w:tc>
        <w:tc>
          <w:tcPr>
            <w:tcW w:w="851" w:type="dxa"/>
            <w:vMerge w:val="continue"/>
            <w:noWrap w:val="0"/>
            <w:tcMar>
              <w:left w:w="108" w:type="dxa"/>
              <w:right w:w="108" w:type="dxa"/>
            </w:tcMar>
            <w:vAlign w:val="center"/>
          </w:tcPr>
          <w:p>
            <w:pPr>
              <w:jc w:val="center"/>
              <w:rPr>
                <w:rFonts w:ascii="Times New Roman"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99" w:hRule="atLeast"/>
          <w:jc w:val="center"/>
        </w:trPr>
        <w:tc>
          <w:tcPr>
            <w:tcW w:w="5093" w:type="dxa"/>
            <w:gridSpan w:val="3"/>
            <w:noWrap w:val="0"/>
            <w:tcMar>
              <w:left w:w="108" w:type="dxa"/>
              <w:right w:w="108" w:type="dxa"/>
            </w:tcMar>
            <w:vAlign w:val="center"/>
          </w:tcPr>
          <w:p>
            <w:pPr>
              <w:widowControl/>
              <w:rPr>
                <w:rFonts w:ascii="Times New Roman" w:hAnsi="Times New Roman" w:eastAsia="黑体"/>
                <w:szCs w:val="21"/>
              </w:rPr>
            </w:pPr>
            <w:r>
              <w:rPr>
                <w:rFonts w:hint="eastAsia" w:ascii="Times New Roman" w:hAnsi="Times New Roman" w:eastAsia="黑体"/>
                <w:kern w:val="0"/>
                <w:szCs w:val="21"/>
              </w:rPr>
              <w:t>一、</w:t>
            </w:r>
            <w:bookmarkStart w:id="0" w:name="_Hlk66973412"/>
            <w:r>
              <w:rPr>
                <w:rFonts w:hint="eastAsia" w:ascii="Times New Roman" w:hAnsi="Times New Roman" w:eastAsia="黑体"/>
                <w:kern w:val="0"/>
                <w:szCs w:val="21"/>
              </w:rPr>
              <w:t>本年新收政府信息公开申请数量</w:t>
            </w:r>
            <w:bookmarkEnd w:id="0"/>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2</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widowControl/>
              <w:rPr>
                <w:rFonts w:ascii="Times New Roman" w:hAnsi="Times New Roman" w:eastAsia="黑体"/>
                <w:szCs w:val="21"/>
              </w:rPr>
            </w:pPr>
            <w:r>
              <w:rPr>
                <w:rFonts w:hint="eastAsia" w:ascii="Times New Roman" w:hAnsi="Times New Roman" w:eastAsia="黑体"/>
                <w:kern w:val="0"/>
                <w:szCs w:val="21"/>
              </w:rPr>
              <w:t>二、上年结转政府信息公开申请数量</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pPr>
              <w:widowControl/>
              <w:spacing w:after="180"/>
              <w:rPr>
                <w:rFonts w:ascii="Times New Roman" w:hAnsi="Times New Roman" w:eastAsia="黑体"/>
                <w:szCs w:val="21"/>
              </w:rPr>
            </w:pPr>
            <w:r>
              <w:rPr>
                <w:rFonts w:hint="eastAsia" w:ascii="Times New Roman" w:hAnsi="Times New Roman" w:eastAsia="黑体"/>
                <w:kern w:val="0"/>
                <w:szCs w:val="21"/>
              </w:rPr>
              <w:t>三、本年度办理结果</w:t>
            </w:r>
          </w:p>
        </w:tc>
        <w:tc>
          <w:tcPr>
            <w:tcW w:w="4677" w:type="dxa"/>
            <w:gridSpan w:val="2"/>
            <w:noWrap w:val="0"/>
            <w:tcMar>
              <w:left w:w="108" w:type="dxa"/>
              <w:right w:w="108" w:type="dxa"/>
            </w:tcMar>
            <w:vAlign w:val="center"/>
          </w:tcPr>
          <w:p>
            <w:pPr>
              <w:widowControl/>
              <w:rPr>
                <w:rFonts w:ascii="Times New Roman" w:hAnsi="Times New Roman" w:eastAsia="黑体"/>
                <w:szCs w:val="21"/>
              </w:rPr>
            </w:pPr>
            <w:r>
              <w:rPr>
                <w:rFonts w:hint="eastAsia" w:ascii="Times New Roman" w:hAnsi="Times New Roman" w:eastAsia="黑体"/>
                <w:kern w:val="0"/>
                <w:szCs w:val="21"/>
              </w:rPr>
              <w:t>（一）予以公开</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Times New Roman" w:hAnsi="Times New Roman" w:eastAsia="黑体"/>
                <w:szCs w:val="21"/>
              </w:rPr>
            </w:pPr>
          </w:p>
        </w:tc>
        <w:tc>
          <w:tcPr>
            <w:tcW w:w="4677" w:type="dxa"/>
            <w:gridSpan w:val="2"/>
            <w:noWrap w:val="0"/>
            <w:tcMar>
              <w:left w:w="108" w:type="dxa"/>
              <w:right w:w="108" w:type="dxa"/>
            </w:tcMar>
            <w:vAlign w:val="center"/>
          </w:tcPr>
          <w:p>
            <w:pPr>
              <w:widowControl/>
              <w:rPr>
                <w:rFonts w:ascii="Times New Roman" w:hAnsi="Times New Roman" w:eastAsia="黑体"/>
                <w:szCs w:val="21"/>
              </w:rPr>
            </w:pPr>
            <w:r>
              <w:rPr>
                <w:rFonts w:hint="eastAsia" w:ascii="Times New Roman" w:hAnsi="Times New Roman" w:eastAsia="黑体"/>
                <w:kern w:val="0"/>
                <w:szCs w:val="21"/>
              </w:rPr>
              <w:t>（二）部分公开（</w:t>
            </w:r>
            <w:bookmarkStart w:id="1" w:name="_Hlk66973981"/>
            <w:r>
              <w:rPr>
                <w:rFonts w:hint="eastAsia" w:ascii="Times New Roman" w:hAnsi="Times New Roman" w:eastAsia="黑体"/>
                <w:kern w:val="0"/>
                <w:szCs w:val="21"/>
              </w:rPr>
              <w:t>区分处理的，只计这一情形，不计其他情形</w:t>
            </w:r>
            <w:bookmarkEnd w:id="1"/>
            <w:r>
              <w:rPr>
                <w:rFonts w:hint="eastAsia" w:ascii="Times New Roman" w:hAnsi="Times New Roman" w:eastAsia="黑体"/>
                <w:kern w:val="0"/>
                <w:szCs w:val="21"/>
              </w:rPr>
              <w:t>）</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Times New Roman" w:hAnsi="Times New Roman" w:eastAsia="黑体"/>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102" w:leftChars="-51"/>
              <w:textAlignment w:val="auto"/>
              <w:rPr>
                <w:rFonts w:ascii="Times New Roman" w:hAnsi="Times New Roman" w:eastAsia="黑体"/>
                <w:szCs w:val="21"/>
              </w:rPr>
            </w:pPr>
            <w:r>
              <w:rPr>
                <w:rFonts w:hint="eastAsia" w:ascii="Times New Roman" w:hAnsi="Times New Roman" w:eastAsia="黑体"/>
                <w:kern w:val="0"/>
                <w:szCs w:val="21"/>
              </w:rPr>
              <w:t>（三）不予公开</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1.属于国家秘密</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Times New Roman" w:hAnsi="Times New Roman"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2.</w:t>
            </w:r>
            <w:bookmarkStart w:id="2" w:name="_Hlk66974104"/>
            <w:r>
              <w:rPr>
                <w:rFonts w:hint="eastAsia" w:ascii="Times New Roman" w:hAnsi="Times New Roman" w:eastAsia="仿宋_GB2312"/>
                <w:kern w:val="0"/>
                <w:szCs w:val="21"/>
              </w:rPr>
              <w:t>其他法律行政法规禁止公开</w:t>
            </w:r>
            <w:bookmarkEnd w:id="2"/>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Times New Roman" w:hAnsi="Times New Roman"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3.危及“三安全一稳定”</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Times New Roman" w:hAnsi="Times New Roman"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4.</w:t>
            </w:r>
            <w:bookmarkStart w:id="3" w:name="_Hlk66974290"/>
            <w:r>
              <w:rPr>
                <w:rFonts w:hint="eastAsia" w:ascii="Times New Roman" w:hAnsi="Times New Roman" w:eastAsia="仿宋_GB2312"/>
                <w:kern w:val="0"/>
                <w:szCs w:val="21"/>
              </w:rPr>
              <w:t>保护第三方合法权益</w:t>
            </w:r>
            <w:bookmarkEnd w:id="3"/>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Times New Roman" w:hAnsi="Times New Roman"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5.属于三类内部事务信息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Times New Roman" w:hAnsi="Times New Roman"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6.</w:t>
            </w:r>
            <w:bookmarkStart w:id="4" w:name="_Hlk66974555"/>
            <w:r>
              <w:rPr>
                <w:rFonts w:hint="eastAsia" w:ascii="Times New Roman" w:hAnsi="Times New Roman" w:eastAsia="仿宋_GB2312"/>
                <w:kern w:val="0"/>
                <w:szCs w:val="21"/>
              </w:rPr>
              <w:t>属于四类过程性信息</w:t>
            </w:r>
            <w:bookmarkEnd w:id="4"/>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Times New Roman" w:hAnsi="Times New Roman"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7.属于行政执法案卷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Times New Roman" w:hAnsi="Times New Roman"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8.</w:t>
            </w:r>
            <w:bookmarkStart w:id="5" w:name="_Hlk66975211"/>
            <w:r>
              <w:rPr>
                <w:rFonts w:hint="eastAsia" w:ascii="Times New Roman" w:hAnsi="Times New Roman" w:eastAsia="仿宋_GB2312"/>
                <w:kern w:val="0"/>
                <w:szCs w:val="21"/>
              </w:rPr>
              <w:t>属于行政查询事项</w:t>
            </w:r>
            <w:bookmarkEnd w:id="5"/>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Times New Roman" w:hAnsi="Times New Roman" w:eastAsia="黑体"/>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102" w:leftChars="-51"/>
              <w:textAlignment w:val="auto"/>
              <w:rPr>
                <w:rFonts w:ascii="Times New Roman" w:hAnsi="Times New Roman" w:eastAsia="黑体"/>
                <w:szCs w:val="21"/>
              </w:rPr>
            </w:pPr>
            <w:r>
              <w:rPr>
                <w:rFonts w:hint="eastAsia" w:ascii="Times New Roman" w:hAnsi="Times New Roman" w:eastAsia="黑体"/>
                <w:kern w:val="0"/>
                <w:szCs w:val="21"/>
              </w:rPr>
              <w:t>（四）无法提供</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1.本机关不掌握相关政府信息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Times New Roman" w:hAnsi="Times New Roman"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ind w:left="-102" w:leftChars="-51"/>
              <w:textAlignment w:val="auto"/>
              <w:rPr>
                <w:rFonts w:ascii="Times New Roman" w:hAnsi="Times New Roman"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2.</w:t>
            </w:r>
            <w:bookmarkStart w:id="6" w:name="_Hlk66975392"/>
            <w:r>
              <w:rPr>
                <w:rFonts w:hint="eastAsia" w:ascii="Times New Roman" w:hAnsi="Times New Roman" w:eastAsia="仿宋_GB2312"/>
                <w:kern w:val="0"/>
                <w:szCs w:val="21"/>
              </w:rPr>
              <w:t>没有现成信息需要另行制作</w:t>
            </w:r>
            <w:bookmarkEnd w:id="6"/>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Times New Roman" w:hAnsi="Times New Roman"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ind w:left="-102" w:leftChars="-51"/>
              <w:textAlignment w:val="auto"/>
              <w:rPr>
                <w:rFonts w:ascii="Times New Roman" w:hAnsi="Times New Roman"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3.</w:t>
            </w:r>
            <w:bookmarkStart w:id="7" w:name="_Hlk66975466"/>
            <w:r>
              <w:rPr>
                <w:rFonts w:hint="eastAsia" w:ascii="Times New Roman" w:hAnsi="Times New Roman" w:eastAsia="仿宋_GB2312"/>
                <w:kern w:val="0"/>
                <w:szCs w:val="21"/>
              </w:rPr>
              <w:t>补正后申请内容仍不明确</w:t>
            </w:r>
            <w:bookmarkEnd w:id="7"/>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Times New Roman" w:hAnsi="Times New Roman" w:eastAsia="黑体"/>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102" w:leftChars="-51"/>
              <w:textAlignment w:val="auto"/>
              <w:rPr>
                <w:rFonts w:ascii="Times New Roman" w:hAnsi="Times New Roman" w:eastAsia="黑体"/>
                <w:szCs w:val="21"/>
              </w:rPr>
            </w:pPr>
            <w:r>
              <w:rPr>
                <w:rFonts w:hint="eastAsia" w:ascii="Times New Roman" w:hAnsi="Times New Roman" w:eastAsia="黑体"/>
                <w:kern w:val="0"/>
                <w:szCs w:val="21"/>
              </w:rPr>
              <w:t>（五）不予处理</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1.</w:t>
            </w:r>
            <w:bookmarkStart w:id="8" w:name="_Hlk66975537"/>
            <w:r>
              <w:rPr>
                <w:rFonts w:hint="eastAsia" w:ascii="Times New Roman" w:hAnsi="Times New Roman" w:eastAsia="仿宋_GB2312"/>
                <w:kern w:val="0"/>
                <w:szCs w:val="21"/>
              </w:rPr>
              <w:t>信访举报投诉类申请</w:t>
            </w:r>
            <w:bookmarkEnd w:id="8"/>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Times New Roman" w:hAnsi="Times New Roman"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2.重复申请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Times New Roman" w:hAnsi="Times New Roman"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szCs w:val="21"/>
              </w:rPr>
            </w:pPr>
            <w:r>
              <w:rPr>
                <w:rFonts w:hint="eastAsia" w:ascii="Times New Roman" w:hAnsi="Times New Roman" w:eastAsia="仿宋_GB2312"/>
                <w:kern w:val="0"/>
                <w:szCs w:val="21"/>
              </w:rPr>
              <w:t>3.要求提供公开出版物</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pPr>
              <w:rPr>
                <w:rFonts w:ascii="Times New Roman" w:hAnsi="Times New Roman"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szCs w:val="21"/>
              </w:rPr>
            </w:pPr>
            <w:r>
              <w:rPr>
                <w:rFonts w:hint="eastAsia" w:ascii="Times New Roman" w:hAnsi="Times New Roman" w:eastAsia="仿宋_GB2312"/>
                <w:kern w:val="0"/>
                <w:szCs w:val="21"/>
              </w:rPr>
              <w:t>4.无正当理由大量反复申请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Times New Roman" w:hAnsi="Times New Roman"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5.要求行政机关确认或重新</w:t>
            </w:r>
          </w:p>
          <w:p>
            <w:pPr>
              <w:keepNext w:val="0"/>
              <w:keepLines w:val="0"/>
              <w:pageBreakBefore w:val="0"/>
              <w:widowControl/>
              <w:kinsoku/>
              <w:wordWrap/>
              <w:overflowPunct/>
              <w:topLinePunct w:val="0"/>
              <w:autoSpaceDE/>
              <w:autoSpaceDN/>
              <w:bidi w:val="0"/>
              <w:adjustRightInd/>
              <w:snapToGrid/>
              <w:spacing w:line="300" w:lineRule="exact"/>
              <w:ind w:firstLine="200" w:firstLineChars="100"/>
              <w:textAlignment w:val="auto"/>
              <w:rPr>
                <w:rFonts w:ascii="Times New Roman" w:hAnsi="Times New Roman" w:eastAsia="仿宋_GB2312"/>
                <w:szCs w:val="21"/>
              </w:rPr>
            </w:pPr>
            <w:r>
              <w:rPr>
                <w:rFonts w:hint="eastAsia" w:ascii="Times New Roman" w:hAnsi="Times New Roman" w:eastAsia="仿宋_GB2312"/>
                <w:kern w:val="0"/>
                <w:szCs w:val="21"/>
              </w:rPr>
              <w:t>出具已获取信息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Times New Roman" w:hAnsi="Times New Roman" w:eastAsia="黑体"/>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黑体"/>
                <w:kern w:val="0"/>
                <w:szCs w:val="21"/>
              </w:rPr>
            </w:pPr>
            <w:r>
              <w:rPr>
                <w:rFonts w:hint="eastAsia" w:ascii="Times New Roman" w:hAnsi="Times New Roman" w:eastAsia="黑体"/>
                <w:kern w:val="0"/>
                <w:szCs w:val="21"/>
              </w:rPr>
              <w:t>（六）其他处理</w:t>
            </w: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rPr>
            </w:pPr>
            <w:r>
              <w:rPr>
                <w:rFonts w:hint="eastAsia" w:ascii="Times New Roman" w:hAnsi="Times New Roman" w:eastAsia="仿宋_GB2312"/>
              </w:rPr>
              <w:t>1.申请人无正当理由逾期不补正、行政机关不再处理其政府信息公开申请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Times New Roman" w:hAnsi="Times New Roman" w:eastAsia="黑体"/>
                <w:szCs w:val="21"/>
              </w:rPr>
            </w:pPr>
          </w:p>
        </w:tc>
        <w:tc>
          <w:tcPr>
            <w:tcW w:w="1701" w:type="dxa"/>
            <w:vMerge w:val="continue"/>
            <w:noWrap w:val="0"/>
            <w:tcMar>
              <w:left w:w="108" w:type="dxa"/>
              <w:right w:w="108" w:type="dxa"/>
            </w:tcMar>
            <w:vAlign w:val="center"/>
          </w:tcPr>
          <w:p>
            <w:pPr>
              <w:widowControl/>
              <w:spacing w:line="300" w:lineRule="exact"/>
              <w:rPr>
                <w:rFonts w:ascii="Times New Roman" w:hAnsi="Times New Roman" w:eastAsia="黑体"/>
                <w:kern w:val="0"/>
                <w:szCs w:val="21"/>
              </w:rPr>
            </w:pP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rPr>
              <w:t>2.申请人逾期未按收费通知要求缴纳费用、行政机关不再处理其政府信息公开申请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Times New Roman" w:hAnsi="Times New Roman" w:eastAsia="黑体"/>
                <w:szCs w:val="21"/>
              </w:rPr>
            </w:pPr>
          </w:p>
        </w:tc>
        <w:tc>
          <w:tcPr>
            <w:tcW w:w="1701" w:type="dxa"/>
            <w:vMerge w:val="continue"/>
            <w:noWrap w:val="0"/>
            <w:tcMar>
              <w:left w:w="108" w:type="dxa"/>
              <w:right w:w="108" w:type="dxa"/>
            </w:tcMar>
            <w:vAlign w:val="center"/>
          </w:tcPr>
          <w:p>
            <w:pPr>
              <w:widowControl/>
              <w:spacing w:line="300" w:lineRule="exact"/>
              <w:rPr>
                <w:rFonts w:ascii="Times New Roman" w:hAnsi="Times New Roman" w:eastAsia="黑体"/>
                <w:kern w:val="0"/>
                <w:szCs w:val="21"/>
              </w:rPr>
            </w:pP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rPr>
              <w:t>3.其他</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2</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Times New Roman" w:hAnsi="Times New Roman" w:eastAsia="黑体"/>
                <w:szCs w:val="21"/>
              </w:rPr>
            </w:pPr>
          </w:p>
        </w:tc>
        <w:tc>
          <w:tcPr>
            <w:tcW w:w="4677" w:type="dxa"/>
            <w:gridSpan w:val="2"/>
            <w:noWrap w:val="0"/>
            <w:tcMar>
              <w:left w:w="108" w:type="dxa"/>
              <w:right w:w="108" w:type="dxa"/>
            </w:tcMar>
            <w:vAlign w:val="center"/>
          </w:tcPr>
          <w:p>
            <w:pPr>
              <w:widowControl/>
              <w:spacing w:line="300" w:lineRule="exact"/>
              <w:rPr>
                <w:rFonts w:ascii="Times New Roman" w:hAnsi="Times New Roman" w:eastAsia="黑体"/>
                <w:kern w:val="0"/>
                <w:szCs w:val="21"/>
              </w:rPr>
            </w:pPr>
            <w:r>
              <w:rPr>
                <w:rFonts w:hint="eastAsia" w:ascii="Times New Roman" w:hAnsi="Times New Roman" w:eastAsia="黑体"/>
                <w:kern w:val="0"/>
                <w:szCs w:val="21"/>
              </w:rPr>
              <w:t>（七）总计</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2</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pPr>
              <w:widowControl/>
              <w:spacing w:line="300" w:lineRule="exact"/>
              <w:rPr>
                <w:rFonts w:ascii="Times New Roman" w:hAnsi="Times New Roman" w:eastAsia="黑体"/>
                <w:kern w:val="0"/>
                <w:szCs w:val="21"/>
              </w:rPr>
            </w:pPr>
            <w:r>
              <w:rPr>
                <w:rFonts w:hint="eastAsia" w:ascii="Times New Roman" w:hAnsi="Times New Roman" w:eastAsia="黑体"/>
                <w:kern w:val="0"/>
                <w:szCs w:val="21"/>
              </w:rPr>
              <w:t>四、结转下年度继续办理</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仿宋_GB2312"/>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line="610" w:lineRule="exact"/>
        <w:ind w:right="-100" w:rightChars="-50" w:firstLine="643" w:firstLineChars="200"/>
        <w:textAlignment w:val="auto"/>
        <w:rPr>
          <w:rFonts w:hint="eastAsia" w:eastAsia="方正黑体简体" w:cs="Times New Roman"/>
          <w:b/>
          <w:color w:val="000000"/>
          <w:sz w:val="32"/>
          <w:szCs w:val="32"/>
          <w:lang w:val="en-US" w:eastAsia="zh-CN"/>
        </w:rPr>
      </w:pPr>
      <w:r>
        <w:rPr>
          <w:rFonts w:hint="eastAsia" w:eastAsia="方正黑体简体" w:cs="Times New Roman"/>
          <w:b/>
          <w:color w:val="000000"/>
          <w:sz w:val="32"/>
          <w:szCs w:val="32"/>
          <w:lang w:val="en-US" w:eastAsia="zh-CN"/>
        </w:rPr>
        <w:t>四、政府信息公开行政复议、行政诉讼情况</w:t>
      </w:r>
    </w:p>
    <w:tbl>
      <w:tblPr>
        <w:tblStyle w:val="2"/>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ascii="Times New Roman" w:hAnsi="Times New Roman" w:eastAsia="黑体"/>
              </w:rPr>
            </w:pPr>
            <w:r>
              <w:rPr>
                <w:rFonts w:ascii="Times New Roman" w:hAnsi="Times New Roman"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Times New Roman" w:hAnsi="Times New Roman" w:eastAsia="黑体"/>
              </w:rPr>
            </w:pPr>
            <w:r>
              <w:rPr>
                <w:rFonts w:ascii="Times New Roman" w:hAnsi="Times New Roman"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ind w:left="-142" w:leftChars="-71" w:right="-162" w:rightChars="-81"/>
              <w:jc w:val="center"/>
              <w:rPr>
                <w:rFonts w:ascii="Times New Roman" w:hAnsi="Times New Roman" w:eastAsia="黑体"/>
                <w:kern w:val="0"/>
                <w:sz w:val="20"/>
                <w:szCs w:val="20"/>
              </w:rPr>
            </w:pPr>
            <w:r>
              <w:rPr>
                <w:rFonts w:ascii="Times New Roman" w:hAnsi="Times New Roman" w:eastAsia="黑体"/>
                <w:kern w:val="0"/>
                <w:sz w:val="20"/>
                <w:szCs w:val="20"/>
              </w:rPr>
              <w:t>结果</w:t>
            </w:r>
          </w:p>
          <w:p>
            <w:pPr>
              <w:widowControl/>
              <w:ind w:left="-142" w:leftChars="-71" w:right="-162" w:rightChars="-81"/>
              <w:jc w:val="center"/>
              <w:rPr>
                <w:rFonts w:ascii="Times New Roman" w:hAnsi="Times New Roman" w:eastAsia="黑体"/>
              </w:rPr>
            </w:pPr>
            <w:r>
              <w:rPr>
                <w:rFonts w:ascii="Times New Roman" w:hAnsi="Times New Roman" w:eastAsia="黑体"/>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ind w:left="-41" w:leftChars="-21" w:right="-126" w:rightChars="-63" w:hanging="1"/>
              <w:jc w:val="center"/>
              <w:rPr>
                <w:rFonts w:ascii="Times New Roman" w:hAnsi="Times New Roman" w:eastAsia="黑体"/>
              </w:rPr>
            </w:pPr>
            <w:r>
              <w:rPr>
                <w:rFonts w:ascii="Times New Roman" w:hAnsi="Times New Roman"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78" w:leftChars="-39" w:right="-92" w:rightChars="-46"/>
              <w:jc w:val="center"/>
              <w:rPr>
                <w:rFonts w:ascii="Times New Roman" w:hAnsi="Times New Roman" w:eastAsia="黑体"/>
              </w:rPr>
            </w:pPr>
            <w:r>
              <w:rPr>
                <w:rFonts w:ascii="Times New Roman" w:hAnsi="Times New Roman"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12" w:leftChars="-56" w:right="-112" w:rightChars="-56"/>
              <w:jc w:val="center"/>
              <w:rPr>
                <w:rFonts w:ascii="Times New Roman" w:hAnsi="Times New Roman" w:eastAsia="黑体"/>
                <w:kern w:val="0"/>
                <w:sz w:val="20"/>
                <w:szCs w:val="20"/>
              </w:rPr>
            </w:pPr>
            <w:r>
              <w:rPr>
                <w:rFonts w:ascii="Times New Roman" w:hAnsi="Times New Roman" w:eastAsia="黑体"/>
                <w:kern w:val="0"/>
                <w:sz w:val="20"/>
                <w:szCs w:val="20"/>
              </w:rPr>
              <w:t>尚未</w:t>
            </w:r>
          </w:p>
          <w:p>
            <w:pPr>
              <w:widowControl/>
              <w:ind w:left="-112" w:leftChars="-56" w:right="-112" w:rightChars="-56"/>
              <w:jc w:val="center"/>
              <w:rPr>
                <w:rFonts w:ascii="Times New Roman" w:hAnsi="Times New Roman" w:eastAsia="黑体"/>
              </w:rPr>
            </w:pPr>
            <w:r>
              <w:rPr>
                <w:rFonts w:ascii="Times New Roman" w:hAnsi="Times New Roman"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320" w:lineRule="exact"/>
              <w:jc w:val="center"/>
              <w:rPr>
                <w:rFonts w:ascii="Times New Roman" w:hAnsi="Times New Roman" w:eastAsia="黑体"/>
                <w:kern w:val="0"/>
                <w:sz w:val="20"/>
                <w:szCs w:val="20"/>
              </w:rPr>
            </w:pPr>
            <w:r>
              <w:rPr>
                <w:rFonts w:ascii="Times New Roman" w:hAnsi="Times New Roman" w:eastAsia="黑体"/>
                <w:kern w:val="0"/>
                <w:sz w:val="20"/>
                <w:szCs w:val="20"/>
              </w:rPr>
              <w:t>总</w:t>
            </w:r>
          </w:p>
          <w:p>
            <w:pPr>
              <w:widowControl/>
              <w:spacing w:line="320" w:lineRule="exact"/>
              <w:jc w:val="center"/>
              <w:rPr>
                <w:rFonts w:ascii="Times New Roman" w:hAnsi="Times New Roman" w:eastAsia="黑体"/>
              </w:rPr>
            </w:pPr>
            <w:r>
              <w:rPr>
                <w:rFonts w:ascii="Times New Roman" w:hAnsi="Times New Roman"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Times New Roman" w:hAnsi="Times New Roman" w:eastAsia="黑体"/>
              </w:rPr>
            </w:pPr>
            <w:r>
              <w:rPr>
                <w:rFonts w:ascii="Times New Roman" w:hAnsi="Times New Roman"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Times New Roman" w:hAnsi="Times New Roman" w:eastAsia="黑体"/>
              </w:rPr>
            </w:pPr>
            <w:bookmarkStart w:id="9" w:name="_Hlk67039688"/>
            <w:r>
              <w:rPr>
                <w:rFonts w:ascii="Times New Roman" w:hAnsi="Times New Roman"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eastAsia="黑体"/>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ascii="Times New Roman" w:hAnsi="Times New Roman"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Times New Roman" w:hAnsi="Times New Roman"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Times New Roman" w:hAnsi="Times New Roman" w:eastAsia="黑体"/>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Times New Roman" w:hAnsi="Times New Roman" w:eastAsia="黑体"/>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ind w:left="-100" w:leftChars="-50" w:right="-120" w:rightChars="-60"/>
              <w:jc w:val="center"/>
              <w:rPr>
                <w:rFonts w:ascii="Times New Roman" w:hAnsi="Times New Roman" w:eastAsia="黑体"/>
              </w:rPr>
            </w:pPr>
            <w:r>
              <w:rPr>
                <w:rFonts w:ascii="Times New Roman" w:hAnsi="Times New Roman" w:eastAsia="黑体"/>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ind w:left="-82" w:leftChars="-41" w:right="-84" w:rightChars="-42"/>
              <w:jc w:val="center"/>
              <w:rPr>
                <w:rFonts w:ascii="Times New Roman" w:hAnsi="Times New Roman" w:eastAsia="黑体"/>
              </w:rPr>
            </w:pPr>
            <w:r>
              <w:rPr>
                <w:rFonts w:ascii="Times New Roman" w:hAnsi="Times New Roman" w:eastAsia="黑体"/>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20" w:leftChars="-60" w:right="-130" w:rightChars="-65"/>
              <w:jc w:val="center"/>
              <w:rPr>
                <w:rFonts w:ascii="Times New Roman" w:hAnsi="Times New Roman" w:eastAsia="黑体"/>
                <w:kern w:val="0"/>
                <w:sz w:val="20"/>
                <w:szCs w:val="20"/>
              </w:rPr>
            </w:pPr>
            <w:r>
              <w:rPr>
                <w:rFonts w:ascii="Times New Roman" w:hAnsi="Times New Roman" w:eastAsia="黑体"/>
                <w:kern w:val="0"/>
                <w:sz w:val="20"/>
                <w:szCs w:val="20"/>
              </w:rPr>
              <w:t>其他</w:t>
            </w:r>
          </w:p>
          <w:p>
            <w:pPr>
              <w:widowControl/>
              <w:ind w:left="-120" w:leftChars="-60" w:right="-130" w:rightChars="-65"/>
              <w:jc w:val="center"/>
              <w:rPr>
                <w:rFonts w:ascii="Times New Roman" w:hAnsi="Times New Roman" w:eastAsia="黑体"/>
              </w:rPr>
            </w:pPr>
            <w:r>
              <w:rPr>
                <w:rFonts w:ascii="Times New Roman" w:hAnsi="Times New Roman" w:eastAsia="黑体"/>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56" w:leftChars="-78" w:right="-146" w:rightChars="-73"/>
              <w:jc w:val="center"/>
              <w:rPr>
                <w:rFonts w:ascii="Times New Roman" w:hAnsi="Times New Roman" w:eastAsia="黑体"/>
                <w:kern w:val="0"/>
                <w:sz w:val="20"/>
                <w:szCs w:val="20"/>
              </w:rPr>
            </w:pPr>
            <w:r>
              <w:rPr>
                <w:rFonts w:ascii="Times New Roman" w:hAnsi="Times New Roman" w:eastAsia="黑体"/>
                <w:kern w:val="0"/>
                <w:sz w:val="20"/>
                <w:szCs w:val="20"/>
              </w:rPr>
              <w:t>尚未</w:t>
            </w:r>
          </w:p>
          <w:p>
            <w:pPr>
              <w:widowControl/>
              <w:ind w:left="-156" w:leftChars="-78" w:right="-146" w:rightChars="-73"/>
              <w:jc w:val="center"/>
              <w:rPr>
                <w:rFonts w:ascii="Times New Roman" w:hAnsi="Times New Roman" w:eastAsia="黑体"/>
              </w:rPr>
            </w:pPr>
            <w:r>
              <w:rPr>
                <w:rFonts w:ascii="Times New Roman" w:hAnsi="Times New Roman" w:eastAsia="黑体"/>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Times New Roman" w:hAnsi="Times New Roman" w:eastAsia="黑体"/>
              </w:rPr>
            </w:pPr>
            <w:r>
              <w:rPr>
                <w:rFonts w:ascii="Times New Roman" w:hAnsi="Times New Roman" w:eastAsia="黑体"/>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94" w:leftChars="-47" w:right="-74" w:rightChars="-37"/>
              <w:jc w:val="center"/>
              <w:rPr>
                <w:rFonts w:ascii="Times New Roman" w:hAnsi="Times New Roman" w:eastAsia="黑体"/>
              </w:rPr>
            </w:pPr>
            <w:r>
              <w:rPr>
                <w:rFonts w:ascii="Times New Roman" w:hAnsi="Times New Roman" w:eastAsia="黑体"/>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30" w:leftChars="-65" w:right="-118" w:rightChars="-59"/>
              <w:jc w:val="center"/>
              <w:rPr>
                <w:rFonts w:ascii="Times New Roman" w:hAnsi="Times New Roman" w:eastAsia="黑体"/>
                <w:kern w:val="0"/>
                <w:sz w:val="20"/>
                <w:szCs w:val="20"/>
              </w:rPr>
            </w:pPr>
            <w:r>
              <w:rPr>
                <w:rFonts w:ascii="Times New Roman" w:hAnsi="Times New Roman" w:eastAsia="黑体"/>
                <w:kern w:val="0"/>
                <w:sz w:val="20"/>
                <w:szCs w:val="20"/>
              </w:rPr>
              <w:t>结果</w:t>
            </w:r>
          </w:p>
          <w:p>
            <w:pPr>
              <w:widowControl/>
              <w:ind w:left="-130" w:leftChars="-65" w:right="-118" w:rightChars="-59"/>
              <w:jc w:val="center"/>
              <w:rPr>
                <w:rFonts w:ascii="Times New Roman" w:hAnsi="Times New Roman" w:eastAsia="黑体"/>
              </w:rPr>
            </w:pPr>
            <w:r>
              <w:rPr>
                <w:rFonts w:ascii="Times New Roman" w:hAnsi="Times New Roman" w:eastAsia="黑体"/>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65" w:leftChars="-83" w:right="-128" w:rightChars="-64" w:hanging="1"/>
              <w:jc w:val="center"/>
              <w:rPr>
                <w:rFonts w:ascii="Times New Roman" w:hAnsi="Times New Roman" w:eastAsia="黑体"/>
                <w:kern w:val="0"/>
                <w:sz w:val="20"/>
                <w:szCs w:val="20"/>
              </w:rPr>
            </w:pPr>
            <w:r>
              <w:rPr>
                <w:rFonts w:ascii="Times New Roman" w:hAnsi="Times New Roman" w:eastAsia="黑体"/>
                <w:kern w:val="0"/>
                <w:sz w:val="20"/>
                <w:szCs w:val="20"/>
              </w:rPr>
              <w:t>其他</w:t>
            </w:r>
          </w:p>
          <w:p>
            <w:pPr>
              <w:widowControl/>
              <w:ind w:left="-165" w:leftChars="-83" w:right="-128" w:rightChars="-64" w:hanging="1"/>
              <w:jc w:val="center"/>
              <w:rPr>
                <w:rFonts w:ascii="Times New Roman" w:hAnsi="Times New Roman" w:eastAsia="黑体"/>
              </w:rPr>
            </w:pPr>
            <w:r>
              <w:rPr>
                <w:rFonts w:ascii="Times New Roman" w:hAnsi="Times New Roman" w:eastAsia="黑体"/>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64" w:leftChars="-33" w:right="-100" w:rightChars="-50" w:hanging="2" w:hangingChars="1"/>
              <w:jc w:val="center"/>
              <w:rPr>
                <w:rFonts w:ascii="Times New Roman" w:hAnsi="Times New Roman" w:eastAsia="黑体"/>
              </w:rPr>
            </w:pPr>
            <w:r>
              <w:rPr>
                <w:rFonts w:ascii="Times New Roman" w:hAnsi="Times New Roman" w:eastAsia="黑体"/>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Times New Roman" w:hAnsi="Times New Roman" w:eastAsia="黑体"/>
              </w:rPr>
            </w:pPr>
            <w:r>
              <w:rPr>
                <w:rFonts w:ascii="Times New Roman" w:hAnsi="Times New Roman"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2" w:hRule="atLeast"/>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lang w:val="en-US" w:eastAsia="zh-CN"/>
              </w:rPr>
              <w:t>1</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lang w:val="en-US" w:eastAsia="zh-CN"/>
              </w:rPr>
              <w:t>1</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bl>
    <w:p>
      <w:pPr>
        <w:keepNext w:val="0"/>
        <w:keepLines w:val="0"/>
        <w:pageBreakBefore w:val="0"/>
        <w:widowControl w:val="0"/>
        <w:kinsoku/>
        <w:wordWrap/>
        <w:overflowPunct/>
        <w:topLinePunct w:val="0"/>
        <w:autoSpaceDE/>
        <w:autoSpaceDN/>
        <w:bidi w:val="0"/>
        <w:adjustRightInd/>
        <w:snapToGrid/>
        <w:spacing w:line="610" w:lineRule="exact"/>
        <w:ind w:right="-100" w:rightChars="-50" w:firstLine="643" w:firstLineChars="200"/>
        <w:textAlignment w:val="auto"/>
        <w:rPr>
          <w:rFonts w:hint="eastAsia" w:eastAsia="方正黑体简体" w:cs="Times New Roman"/>
          <w:b/>
          <w:color w:val="000000"/>
          <w:sz w:val="32"/>
          <w:szCs w:val="32"/>
          <w:lang w:val="en-US" w:eastAsia="zh-CN"/>
        </w:rPr>
      </w:pPr>
      <w:bookmarkStart w:id="10" w:name="_GoBack"/>
      <w:bookmarkEnd w:id="10"/>
      <w:r>
        <w:rPr>
          <w:rFonts w:hint="eastAsia" w:eastAsia="方正黑体简体" w:cs="Times New Roman"/>
          <w:b/>
          <w:color w:val="000000"/>
          <w:sz w:val="32"/>
          <w:szCs w:val="32"/>
          <w:lang w:val="en-US" w:eastAsia="zh-CN"/>
        </w:rPr>
        <w:t>五、存在的主要问题及改进情况</w:t>
      </w:r>
    </w:p>
    <w:p>
      <w:pPr>
        <w:spacing w:line="610" w:lineRule="exact"/>
        <w:ind w:right="-100" w:rightChars="-50" w:firstLine="643" w:firstLineChars="200"/>
        <w:rPr>
          <w:rFonts w:hint="eastAsia" w:eastAsia="方正仿宋简体" w:cs="Times New Roman"/>
          <w:b/>
          <w:color w:val="000000"/>
          <w:sz w:val="32"/>
          <w:szCs w:val="32"/>
        </w:rPr>
      </w:pPr>
      <w:r>
        <w:rPr>
          <w:rFonts w:hint="eastAsia" w:eastAsia="方正仿宋简体" w:cs="Times New Roman"/>
          <w:b/>
          <w:color w:val="000000"/>
          <w:sz w:val="32"/>
          <w:szCs w:val="32"/>
        </w:rPr>
        <w:t>对于202</w:t>
      </w:r>
      <w:r>
        <w:rPr>
          <w:rFonts w:hint="eastAsia" w:eastAsia="方正仿宋简体" w:cs="Times New Roman"/>
          <w:b/>
          <w:color w:val="000000"/>
          <w:sz w:val="32"/>
          <w:szCs w:val="32"/>
          <w:lang w:val="en-US" w:eastAsia="zh-CN"/>
        </w:rPr>
        <w:t>2</w:t>
      </w:r>
      <w:r>
        <w:rPr>
          <w:rFonts w:hint="eastAsia" w:eastAsia="方正仿宋简体" w:cs="Times New Roman"/>
          <w:b/>
          <w:color w:val="000000"/>
          <w:sz w:val="32"/>
          <w:szCs w:val="32"/>
        </w:rPr>
        <w:t>年存在的公开栏内容不够规范，档案资料不够完整；政策文件解读信息发布公开制度不健全；信息公开内容形式单一不够丰富，老百姓对于政务公开工作了解不深，造成反复解答的现象</w:t>
      </w:r>
      <w:r>
        <w:rPr>
          <w:rFonts w:hint="eastAsia" w:eastAsia="方正仿宋简体" w:cs="Times New Roman"/>
          <w:b/>
          <w:color w:val="000000"/>
          <w:sz w:val="32"/>
          <w:szCs w:val="32"/>
          <w:lang w:val="en-US" w:eastAsia="zh-CN"/>
        </w:rPr>
        <w:t>等</w:t>
      </w:r>
      <w:r>
        <w:rPr>
          <w:rFonts w:hint="eastAsia" w:eastAsia="方正仿宋简体" w:cs="Times New Roman"/>
          <w:b/>
          <w:color w:val="000000"/>
          <w:sz w:val="32"/>
          <w:szCs w:val="32"/>
        </w:rPr>
        <w:t>问题</w:t>
      </w:r>
      <w:r>
        <w:rPr>
          <w:rFonts w:hint="eastAsia" w:eastAsia="方正仿宋简体" w:cs="Times New Roman"/>
          <w:b/>
          <w:color w:val="000000"/>
          <w:sz w:val="32"/>
          <w:szCs w:val="32"/>
          <w:lang w:val="en-US" w:eastAsia="zh-CN"/>
        </w:rPr>
        <w:t>进行</w:t>
      </w:r>
      <w:r>
        <w:rPr>
          <w:rFonts w:hint="eastAsia" w:eastAsia="方正仿宋简体" w:cs="Times New Roman"/>
          <w:b/>
          <w:color w:val="000000"/>
          <w:sz w:val="32"/>
          <w:szCs w:val="32"/>
        </w:rPr>
        <w:t>整改</w:t>
      </w:r>
      <w:r>
        <w:rPr>
          <w:rFonts w:hint="eastAsia" w:eastAsia="方正仿宋简体" w:cs="Times New Roman"/>
          <w:b/>
          <w:color w:val="000000"/>
          <w:sz w:val="32"/>
          <w:szCs w:val="32"/>
          <w:lang w:eastAsia="zh-CN"/>
        </w:rPr>
        <w:t>，</w:t>
      </w:r>
      <w:r>
        <w:rPr>
          <w:rFonts w:hint="eastAsia" w:eastAsia="方正仿宋简体" w:cs="Times New Roman"/>
          <w:b/>
          <w:color w:val="000000"/>
          <w:sz w:val="32"/>
          <w:szCs w:val="32"/>
        </w:rPr>
        <w:t>加强</w:t>
      </w:r>
      <w:r>
        <w:rPr>
          <w:rFonts w:hint="eastAsia" w:eastAsia="方正仿宋简体" w:cs="Times New Roman"/>
          <w:b/>
          <w:color w:val="000000"/>
          <w:sz w:val="32"/>
          <w:szCs w:val="32"/>
          <w:lang w:val="en-US" w:eastAsia="zh-CN"/>
        </w:rPr>
        <w:t>了</w:t>
      </w:r>
      <w:r>
        <w:rPr>
          <w:rFonts w:hint="eastAsia" w:eastAsia="方正仿宋简体" w:cs="Times New Roman"/>
          <w:b/>
          <w:color w:val="000000"/>
          <w:sz w:val="32"/>
          <w:szCs w:val="32"/>
        </w:rPr>
        <w:t>政务公开信息员专业知识的培养，做到熟练掌握后台系统相关业务，解读、文件双向关联，给群众提供最大程度的便利。</w:t>
      </w:r>
    </w:p>
    <w:p>
      <w:pPr>
        <w:spacing w:line="610" w:lineRule="exact"/>
        <w:ind w:right="-100" w:rightChars="-50" w:firstLine="643" w:firstLineChars="200"/>
        <w:rPr>
          <w:rFonts w:hint="eastAsia" w:eastAsia="方正仿宋简体" w:cs="Times New Roman"/>
          <w:b/>
          <w:color w:val="000000"/>
          <w:sz w:val="32"/>
          <w:szCs w:val="32"/>
        </w:rPr>
      </w:pPr>
      <w:r>
        <w:rPr>
          <w:rFonts w:hint="eastAsia" w:eastAsia="方正仿宋简体" w:cs="Times New Roman"/>
          <w:b/>
          <w:color w:val="000000"/>
          <w:sz w:val="32"/>
          <w:szCs w:val="32"/>
        </w:rPr>
        <w:t>202</w:t>
      </w:r>
      <w:r>
        <w:rPr>
          <w:rFonts w:hint="eastAsia" w:eastAsia="方正仿宋简体" w:cs="Times New Roman"/>
          <w:b/>
          <w:color w:val="000000"/>
          <w:sz w:val="32"/>
          <w:szCs w:val="32"/>
          <w:lang w:val="en-US" w:eastAsia="zh-CN"/>
        </w:rPr>
        <w:t>3</w:t>
      </w:r>
      <w:r>
        <w:rPr>
          <w:rFonts w:hint="eastAsia" w:eastAsia="方正仿宋简体" w:cs="Times New Roman"/>
          <w:b/>
          <w:color w:val="000000"/>
          <w:sz w:val="32"/>
          <w:szCs w:val="32"/>
        </w:rPr>
        <w:t>年，</w:t>
      </w:r>
      <w:r>
        <w:rPr>
          <w:rFonts w:hint="eastAsia" w:eastAsia="方正仿宋简体" w:cs="Times New Roman"/>
          <w:b/>
          <w:color w:val="000000"/>
          <w:sz w:val="32"/>
          <w:szCs w:val="32"/>
          <w:lang w:val="en-US" w:eastAsia="zh-CN"/>
        </w:rPr>
        <w:t>兖州区综合行政执法</w:t>
      </w:r>
      <w:r>
        <w:rPr>
          <w:rFonts w:hint="eastAsia" w:eastAsia="方正仿宋简体" w:cs="Times New Roman"/>
          <w:b/>
          <w:color w:val="000000"/>
          <w:sz w:val="32"/>
          <w:szCs w:val="32"/>
        </w:rPr>
        <w:t>局政府信息公开工作</w:t>
      </w:r>
      <w:r>
        <w:rPr>
          <w:rFonts w:hint="eastAsia" w:eastAsia="方正仿宋简体" w:cs="Times New Roman"/>
          <w:b/>
          <w:color w:val="000000"/>
          <w:sz w:val="32"/>
          <w:szCs w:val="32"/>
          <w:lang w:val="en-US" w:eastAsia="zh-CN"/>
        </w:rPr>
        <w:t>继续</w:t>
      </w:r>
      <w:r>
        <w:rPr>
          <w:rFonts w:hint="eastAsia" w:eastAsia="方正仿宋简体" w:cs="Times New Roman"/>
          <w:b/>
          <w:color w:val="000000"/>
          <w:sz w:val="32"/>
          <w:szCs w:val="32"/>
        </w:rPr>
        <w:t>扎实推进，取得了新成效，但仍然存在一些问题和不足，主要表现在：信息公开内容有待进一步丰富，子栏目设置的针对性需要进一步加强。2023年</w:t>
      </w:r>
      <w:r>
        <w:rPr>
          <w:rFonts w:hint="eastAsia" w:eastAsia="方正仿宋简体" w:cs="Times New Roman"/>
          <w:b/>
          <w:color w:val="000000"/>
          <w:sz w:val="32"/>
          <w:szCs w:val="32"/>
          <w:lang w:val="en-US" w:eastAsia="zh-CN"/>
        </w:rPr>
        <w:t>兖州区</w:t>
      </w:r>
      <w:r>
        <w:rPr>
          <w:rFonts w:hint="eastAsia" w:eastAsia="方正仿宋简体" w:cs="Times New Roman"/>
          <w:b/>
          <w:color w:val="000000"/>
          <w:sz w:val="32"/>
          <w:szCs w:val="32"/>
        </w:rPr>
        <w:t>综合行政执法局将继续按照</w:t>
      </w:r>
      <w:r>
        <w:rPr>
          <w:rFonts w:hint="eastAsia" w:eastAsia="方正仿宋简体" w:cs="Times New Roman"/>
          <w:b/>
          <w:color w:val="000000"/>
          <w:sz w:val="32"/>
          <w:szCs w:val="32"/>
          <w:lang w:val="en-US" w:eastAsia="zh-CN"/>
        </w:rPr>
        <w:t>区</w:t>
      </w:r>
      <w:r>
        <w:rPr>
          <w:rFonts w:hint="eastAsia" w:eastAsia="方正仿宋简体" w:cs="Times New Roman"/>
          <w:b/>
          <w:color w:val="000000"/>
          <w:sz w:val="32"/>
          <w:szCs w:val="32"/>
        </w:rPr>
        <w:t>委、</w:t>
      </w:r>
      <w:r>
        <w:rPr>
          <w:rFonts w:hint="eastAsia" w:eastAsia="方正仿宋简体" w:cs="Times New Roman"/>
          <w:b/>
          <w:color w:val="000000"/>
          <w:sz w:val="32"/>
          <w:szCs w:val="32"/>
          <w:lang w:val="en-US" w:eastAsia="zh-CN"/>
        </w:rPr>
        <w:t>区</w:t>
      </w:r>
      <w:r>
        <w:rPr>
          <w:rFonts w:hint="eastAsia" w:eastAsia="方正仿宋简体" w:cs="Times New Roman"/>
          <w:b/>
          <w:color w:val="000000"/>
          <w:sz w:val="32"/>
          <w:szCs w:val="32"/>
        </w:rPr>
        <w:t>政府</w:t>
      </w:r>
      <w:r>
        <w:rPr>
          <w:rFonts w:hint="eastAsia" w:eastAsia="方正仿宋简体" w:cs="Times New Roman"/>
          <w:b/>
          <w:color w:val="000000"/>
          <w:sz w:val="32"/>
          <w:szCs w:val="32"/>
          <w:lang w:val="en-US" w:eastAsia="zh-CN"/>
        </w:rPr>
        <w:t>和市城市管理局</w:t>
      </w:r>
      <w:r>
        <w:rPr>
          <w:rFonts w:hint="eastAsia" w:eastAsia="方正仿宋简体" w:cs="Times New Roman"/>
          <w:b/>
          <w:color w:val="000000"/>
          <w:sz w:val="32"/>
          <w:szCs w:val="32"/>
        </w:rPr>
        <w:t>关于政务信息公开工作的各项要求，围绕政务公开工作重点，进一步加强政务信息公开工作，做到应公开尽公开、依法及时公开。</w:t>
      </w:r>
    </w:p>
    <w:p>
      <w:pPr>
        <w:spacing w:line="610" w:lineRule="exact"/>
        <w:ind w:right="-100" w:rightChars="-50" w:firstLine="643" w:firstLineChars="200"/>
        <w:rPr>
          <w:rFonts w:hint="eastAsia" w:eastAsia="方正仿宋简体" w:cs="Times New Roman"/>
          <w:b/>
          <w:color w:val="000000"/>
          <w:sz w:val="32"/>
          <w:szCs w:val="32"/>
          <w:lang w:val="en-US" w:eastAsia="zh-CN"/>
        </w:rPr>
      </w:pPr>
      <w:r>
        <w:rPr>
          <w:rFonts w:hint="eastAsia" w:eastAsia="方正黑体简体" w:cs="Times New Roman"/>
          <w:b/>
          <w:color w:val="000000"/>
          <w:sz w:val="32"/>
          <w:szCs w:val="32"/>
          <w:lang w:val="en-US" w:eastAsia="zh-CN"/>
        </w:rPr>
        <w:t>六、其他需要报告的事项</w:t>
      </w:r>
    </w:p>
    <w:p>
      <w:pPr>
        <w:spacing w:line="610" w:lineRule="exact"/>
        <w:ind w:right="-100" w:rightChars="-50" w:firstLine="643" w:firstLineChars="200"/>
        <w:rPr>
          <w:rFonts w:hint="eastAsia" w:eastAsia="方正仿宋简体" w:cs="Times New Roman"/>
          <w:b/>
          <w:color w:val="000000"/>
          <w:sz w:val="32"/>
          <w:szCs w:val="32"/>
          <w:lang w:val="en-US" w:eastAsia="zh-CN"/>
        </w:rPr>
      </w:pPr>
      <w:r>
        <w:rPr>
          <w:rFonts w:hint="eastAsia" w:eastAsia="方正仿宋简体" w:cs="Times New Roman"/>
          <w:b/>
          <w:color w:val="000000"/>
          <w:sz w:val="32"/>
          <w:szCs w:val="32"/>
          <w:lang w:val="en-US" w:eastAsia="zh-CN"/>
        </w:rPr>
        <w:t>（一）依据《政府信息公开信息处理费管理办法》收取信息处理费的情况。</w:t>
      </w:r>
    </w:p>
    <w:p>
      <w:pPr>
        <w:spacing w:line="610" w:lineRule="exact"/>
        <w:ind w:right="-100" w:rightChars="-50" w:firstLine="643" w:firstLineChars="200"/>
        <w:rPr>
          <w:rFonts w:hint="eastAsia" w:eastAsia="方正仿宋简体" w:cs="Times New Roman"/>
          <w:b/>
          <w:color w:val="000000"/>
          <w:sz w:val="32"/>
          <w:szCs w:val="32"/>
        </w:rPr>
      </w:pPr>
      <w:r>
        <w:rPr>
          <w:rFonts w:hint="eastAsia" w:eastAsia="方正仿宋简体" w:cs="Times New Roman"/>
          <w:b/>
          <w:color w:val="000000"/>
          <w:sz w:val="32"/>
          <w:szCs w:val="32"/>
        </w:rPr>
        <w:t>202</w:t>
      </w:r>
      <w:r>
        <w:rPr>
          <w:rFonts w:hint="eastAsia" w:eastAsia="方正仿宋简体" w:cs="Times New Roman"/>
          <w:b/>
          <w:color w:val="000000"/>
          <w:sz w:val="32"/>
          <w:szCs w:val="32"/>
          <w:lang w:val="en-US" w:eastAsia="zh-CN"/>
        </w:rPr>
        <w:t>3</w:t>
      </w:r>
      <w:r>
        <w:rPr>
          <w:rFonts w:hint="eastAsia" w:eastAsia="方正仿宋简体" w:cs="Times New Roman"/>
          <w:b/>
          <w:color w:val="000000"/>
          <w:sz w:val="32"/>
          <w:szCs w:val="32"/>
        </w:rPr>
        <w:t>年，区综合行政执法局依据《政府信息公开信息处理费管理办法》，没有收取任何信息处理费用。</w:t>
      </w:r>
    </w:p>
    <w:p>
      <w:pPr>
        <w:spacing w:line="610" w:lineRule="exact"/>
        <w:ind w:right="-100" w:rightChars="-50" w:firstLine="643" w:firstLineChars="200"/>
        <w:rPr>
          <w:rFonts w:hint="eastAsia" w:eastAsia="方正仿宋简体" w:cs="Times New Roman"/>
          <w:b/>
          <w:color w:val="000000"/>
          <w:sz w:val="32"/>
          <w:szCs w:val="32"/>
          <w:lang w:val="en-US" w:eastAsia="zh-CN"/>
        </w:rPr>
      </w:pPr>
      <w:r>
        <w:rPr>
          <w:rFonts w:hint="eastAsia" w:eastAsia="方正仿宋简体" w:cs="Times New Roman"/>
          <w:b/>
          <w:color w:val="000000"/>
          <w:sz w:val="32"/>
          <w:szCs w:val="32"/>
          <w:lang w:val="en-US" w:eastAsia="zh-CN"/>
        </w:rPr>
        <w:t>（二）落实上级年度政务公开工作要点情况</w:t>
      </w:r>
    </w:p>
    <w:p>
      <w:pPr>
        <w:spacing w:line="610" w:lineRule="exact"/>
        <w:ind w:right="-100" w:rightChars="-50" w:firstLine="643" w:firstLineChars="200"/>
        <w:rPr>
          <w:rFonts w:hint="eastAsia" w:eastAsia="方正仿宋简体" w:cs="Times New Roman"/>
          <w:b/>
          <w:color w:val="000000"/>
          <w:sz w:val="32"/>
          <w:szCs w:val="32"/>
        </w:rPr>
      </w:pPr>
      <w:r>
        <w:rPr>
          <w:rFonts w:hint="eastAsia" w:eastAsia="方正仿宋简体" w:cs="Times New Roman"/>
          <w:b/>
          <w:color w:val="000000"/>
          <w:sz w:val="32"/>
          <w:szCs w:val="32"/>
        </w:rPr>
        <w:t>202</w:t>
      </w:r>
      <w:r>
        <w:rPr>
          <w:rFonts w:hint="eastAsia" w:eastAsia="方正仿宋简体" w:cs="Times New Roman"/>
          <w:b/>
          <w:color w:val="000000"/>
          <w:sz w:val="32"/>
          <w:szCs w:val="32"/>
          <w:lang w:val="en-US" w:eastAsia="zh-CN"/>
        </w:rPr>
        <w:t>3</w:t>
      </w:r>
      <w:r>
        <w:rPr>
          <w:rFonts w:hint="eastAsia" w:eastAsia="方正仿宋简体" w:cs="Times New Roman"/>
          <w:b/>
          <w:color w:val="000000"/>
          <w:sz w:val="32"/>
          <w:szCs w:val="32"/>
        </w:rPr>
        <w:t>年，区综合行政执法局严格按照《202</w:t>
      </w:r>
      <w:r>
        <w:rPr>
          <w:rFonts w:hint="eastAsia" w:eastAsia="方正仿宋简体" w:cs="Times New Roman"/>
          <w:b/>
          <w:color w:val="000000"/>
          <w:sz w:val="32"/>
          <w:szCs w:val="32"/>
          <w:lang w:val="en-US" w:eastAsia="zh-CN"/>
        </w:rPr>
        <w:t>3</w:t>
      </w:r>
      <w:r>
        <w:rPr>
          <w:rFonts w:hint="eastAsia" w:eastAsia="方正仿宋简体" w:cs="Times New Roman"/>
          <w:b/>
          <w:color w:val="000000"/>
          <w:sz w:val="32"/>
          <w:szCs w:val="32"/>
        </w:rPr>
        <w:t>年济宁市兖州区政务公开重点工作任务分解表》任务和要求，认真梳理部门承担的政务公开重点工作任务，将公开任务细化分解落实到科室、单位和个人，做到全面、及时、准确公开。</w:t>
      </w:r>
    </w:p>
    <w:p>
      <w:pPr>
        <w:spacing w:line="610" w:lineRule="exact"/>
        <w:ind w:right="-100" w:rightChars="-50" w:firstLine="643" w:firstLineChars="200"/>
        <w:rPr>
          <w:rFonts w:hint="eastAsia" w:eastAsia="方正仿宋简体" w:cs="Times New Roman"/>
          <w:b/>
          <w:color w:val="000000"/>
          <w:sz w:val="32"/>
          <w:szCs w:val="32"/>
          <w:lang w:val="en-US" w:eastAsia="zh-CN"/>
        </w:rPr>
      </w:pPr>
      <w:r>
        <w:rPr>
          <w:rFonts w:hint="eastAsia" w:eastAsia="方正仿宋简体" w:cs="Times New Roman"/>
          <w:b/>
          <w:color w:val="000000"/>
          <w:sz w:val="32"/>
          <w:szCs w:val="32"/>
          <w:lang w:val="en-US" w:eastAsia="zh-CN"/>
        </w:rPr>
        <w:t>（三）人大代表建议和政协提案办理结果公开情况</w:t>
      </w:r>
    </w:p>
    <w:p>
      <w:pPr>
        <w:spacing w:line="610" w:lineRule="exact"/>
        <w:ind w:right="-100" w:rightChars="-50" w:firstLine="643" w:firstLineChars="200"/>
        <w:rPr>
          <w:rFonts w:hint="eastAsia" w:eastAsia="方正仿宋简体" w:cs="Times New Roman"/>
          <w:b/>
          <w:color w:val="000000"/>
          <w:sz w:val="32"/>
          <w:szCs w:val="32"/>
        </w:rPr>
      </w:pPr>
      <w:r>
        <w:rPr>
          <w:rFonts w:hint="eastAsia" w:eastAsia="方正仿宋简体" w:cs="Times New Roman"/>
          <w:b/>
          <w:color w:val="000000"/>
          <w:sz w:val="32"/>
          <w:szCs w:val="32"/>
        </w:rPr>
        <w:t>202</w:t>
      </w:r>
      <w:r>
        <w:rPr>
          <w:rFonts w:hint="eastAsia" w:eastAsia="方正仿宋简体" w:cs="Times New Roman"/>
          <w:b/>
          <w:color w:val="000000"/>
          <w:sz w:val="32"/>
          <w:szCs w:val="32"/>
          <w:lang w:val="en-US" w:eastAsia="zh-CN"/>
        </w:rPr>
        <w:t>3</w:t>
      </w:r>
      <w:r>
        <w:rPr>
          <w:rFonts w:hint="eastAsia" w:eastAsia="方正仿宋简体" w:cs="Times New Roman"/>
          <w:b/>
          <w:color w:val="000000"/>
          <w:sz w:val="32"/>
          <w:szCs w:val="32"/>
        </w:rPr>
        <w:t>年，区综合行政执法局共收到1</w:t>
      </w:r>
      <w:r>
        <w:rPr>
          <w:rFonts w:hint="eastAsia" w:eastAsia="方正仿宋简体" w:cs="Times New Roman"/>
          <w:b/>
          <w:color w:val="000000"/>
          <w:sz w:val="32"/>
          <w:szCs w:val="32"/>
          <w:lang w:val="en-US" w:eastAsia="zh-CN"/>
        </w:rPr>
        <w:t>1</w:t>
      </w:r>
      <w:r>
        <w:rPr>
          <w:rFonts w:hint="eastAsia" w:eastAsia="方正仿宋简体" w:cs="Times New Roman"/>
          <w:b/>
          <w:color w:val="000000"/>
          <w:sz w:val="32"/>
          <w:szCs w:val="32"/>
        </w:rPr>
        <w:t>件人大代表建议和政协提案</w:t>
      </w:r>
      <w:r>
        <w:rPr>
          <w:rFonts w:hint="eastAsia" w:eastAsia="方正仿宋简体" w:cs="Times New Roman"/>
          <w:b/>
          <w:color w:val="000000"/>
          <w:sz w:val="32"/>
          <w:szCs w:val="32"/>
          <w:lang w:val="en-US" w:eastAsia="zh-CN"/>
        </w:rPr>
        <w:t>9</w:t>
      </w:r>
      <w:r>
        <w:rPr>
          <w:rFonts w:hint="eastAsia" w:eastAsia="方正仿宋简体" w:cs="Times New Roman"/>
          <w:b/>
          <w:color w:val="000000"/>
          <w:sz w:val="32"/>
          <w:szCs w:val="32"/>
        </w:rPr>
        <w:t>件并进行均已全部按期答复办理，同时，将建议、提案办理结果以及办理总体情况信息及时通过</w:t>
      </w:r>
      <w:r>
        <w:rPr>
          <w:rFonts w:hint="eastAsia" w:eastAsia="方正仿宋简体" w:cs="Times New Roman"/>
          <w:b/>
          <w:color w:val="000000"/>
          <w:sz w:val="32"/>
          <w:szCs w:val="32"/>
          <w:lang w:val="en-US" w:eastAsia="zh-CN"/>
        </w:rPr>
        <w:t>区</w:t>
      </w:r>
      <w:r>
        <w:rPr>
          <w:rFonts w:hint="eastAsia" w:eastAsia="方正仿宋简体" w:cs="Times New Roman"/>
          <w:b/>
          <w:color w:val="000000"/>
          <w:sz w:val="32"/>
          <w:szCs w:val="32"/>
        </w:rPr>
        <w:t>政府门户网站予以公开。</w:t>
      </w:r>
    </w:p>
    <w:p>
      <w:pPr>
        <w:spacing w:line="610" w:lineRule="exact"/>
        <w:ind w:right="-100" w:rightChars="-50" w:firstLine="643" w:firstLineChars="200"/>
        <w:rPr>
          <w:rFonts w:hint="eastAsia" w:eastAsia="方正仿宋简体" w:cs="Times New Roman"/>
          <w:b/>
          <w:color w:val="000000"/>
          <w:sz w:val="32"/>
          <w:szCs w:val="32"/>
          <w:lang w:val="en-US" w:eastAsia="zh-CN"/>
        </w:rPr>
      </w:pPr>
      <w:r>
        <w:rPr>
          <w:rFonts w:hint="eastAsia" w:eastAsia="方正仿宋简体" w:cs="Times New Roman"/>
          <w:b/>
          <w:color w:val="000000"/>
          <w:sz w:val="32"/>
          <w:szCs w:val="32"/>
          <w:lang w:val="en-US" w:eastAsia="zh-CN"/>
        </w:rPr>
        <w:t>（四）年度政务公开工作创新情况</w:t>
      </w:r>
    </w:p>
    <w:p>
      <w:pPr>
        <w:spacing w:line="610" w:lineRule="exact"/>
        <w:ind w:right="-100" w:rightChars="-50" w:firstLine="643" w:firstLineChars="200"/>
        <w:rPr>
          <w:rFonts w:hint="default" w:eastAsia="方正仿宋简体" w:cs="Times New Roman"/>
          <w:b/>
          <w:color w:val="000000"/>
          <w:sz w:val="32"/>
          <w:szCs w:val="32"/>
          <w:lang w:val="en-US" w:eastAsia="zh-CN"/>
        </w:rPr>
      </w:pPr>
      <w:r>
        <w:rPr>
          <w:rFonts w:hint="eastAsia" w:eastAsia="方正仿宋简体" w:cs="Times New Roman"/>
          <w:b/>
          <w:color w:val="000000"/>
          <w:sz w:val="32"/>
          <w:szCs w:val="32"/>
        </w:rPr>
        <w:t>创新开展业务培训。对政务公开专职人员通过集中学习为主、自主学习为辅的方式，对从事信息材料工作的人员进行政务公开意识普遍培训；做到内容详实，信息完整，重点领域公开更加全面。充分利用政府网站、微信公众号、视频号，进一步拓展宣传渠道。</w:t>
      </w:r>
    </w:p>
    <w:p>
      <w:pPr>
        <w:spacing w:line="610" w:lineRule="exact"/>
        <w:ind w:right="-100" w:rightChars="-50" w:firstLine="643" w:firstLineChars="200"/>
        <w:rPr>
          <w:rFonts w:hint="eastAsia" w:eastAsia="方正仿宋简体" w:cs="Times New Roman"/>
          <w:b/>
          <w:color w:val="000000"/>
          <w:sz w:val="32"/>
          <w:szCs w:val="32"/>
          <w:lang w:val="en-US" w:eastAsia="zh-CN"/>
        </w:rPr>
      </w:pPr>
      <w:r>
        <w:rPr>
          <w:rFonts w:hint="eastAsia" w:eastAsia="方正仿宋简体" w:cs="Times New Roman"/>
          <w:b/>
          <w:color w:val="000000"/>
          <w:sz w:val="32"/>
          <w:szCs w:val="32"/>
          <w:lang w:val="en-US" w:eastAsia="zh-CN"/>
        </w:rPr>
        <w:t>（五）本行政机关政府信息公开工作年度报告数据统计需要说明的事项：无。</w:t>
      </w:r>
    </w:p>
    <w:p>
      <w:pPr>
        <w:spacing w:line="610" w:lineRule="exact"/>
        <w:ind w:right="-100" w:rightChars="-50" w:firstLine="643" w:firstLineChars="200"/>
        <w:rPr>
          <w:rFonts w:hint="eastAsia" w:eastAsia="方正仿宋简体" w:cs="Times New Roman"/>
          <w:b/>
          <w:color w:val="000000"/>
          <w:sz w:val="32"/>
          <w:szCs w:val="32"/>
          <w:lang w:val="en-US" w:eastAsia="zh-CN"/>
        </w:rPr>
      </w:pPr>
      <w:r>
        <w:rPr>
          <w:rFonts w:hint="eastAsia" w:eastAsia="方正仿宋简体" w:cs="Times New Roman"/>
          <w:b/>
          <w:color w:val="000000"/>
          <w:sz w:val="32"/>
          <w:szCs w:val="32"/>
          <w:lang w:val="en-US" w:eastAsia="zh-CN"/>
        </w:rPr>
        <w:t>（六）本行政机关认为需要报告的其他事项：无。</w:t>
      </w:r>
    </w:p>
    <w:p>
      <w:pPr>
        <w:spacing w:line="610" w:lineRule="exact"/>
        <w:ind w:right="-100" w:rightChars="-50" w:firstLine="643" w:firstLineChars="200"/>
        <w:rPr>
          <w:rFonts w:hint="eastAsia" w:eastAsia="方正仿宋简体" w:cs="Times New Roman"/>
          <w:b/>
          <w:color w:val="000000"/>
          <w:sz w:val="32"/>
          <w:szCs w:val="32"/>
          <w:lang w:val="en-US" w:eastAsia="zh-CN"/>
        </w:rPr>
      </w:pPr>
      <w:r>
        <w:rPr>
          <w:rFonts w:hint="eastAsia" w:eastAsia="方正仿宋简体" w:cs="Times New Roman"/>
          <w:b/>
          <w:color w:val="000000"/>
          <w:sz w:val="32"/>
          <w:szCs w:val="32"/>
          <w:lang w:val="en-US" w:eastAsia="zh-CN"/>
        </w:rPr>
        <w:t>（七）其他有关文件专门要求通过政府信息公开工作年度报告予以报告的事项：无。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C2DEDE-D446-41A7-B454-E7F3AD4413E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7C975E32-0F86-4730-8AF6-468B0069C5AB}"/>
  </w:font>
  <w:font w:name="方正小标宋简体">
    <w:panose1 w:val="03000509000000000000"/>
    <w:charset w:val="86"/>
    <w:family w:val="auto"/>
    <w:pitch w:val="default"/>
    <w:sig w:usb0="00000001" w:usb1="080E0000" w:usb2="00000000" w:usb3="00000000" w:csb0="00040000" w:csb1="00000000"/>
    <w:embedRegular r:id="rId3" w:fontKey="{0B726A02-2EA1-4D25-B3AB-1A55766B3F90}"/>
  </w:font>
  <w:font w:name="方正仿宋简体">
    <w:panose1 w:val="02000000000000000000"/>
    <w:charset w:val="86"/>
    <w:family w:val="auto"/>
    <w:pitch w:val="default"/>
    <w:sig w:usb0="A00002BF" w:usb1="184F6CFA" w:usb2="00000012" w:usb3="00000000" w:csb0="00040001" w:csb1="00000000"/>
    <w:embedRegular r:id="rId4" w:fontKey="{026470A5-DE09-4FF7-B925-0D8E24AC5FBD}"/>
  </w:font>
  <w:font w:name="方正黑体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5" w:fontKey="{55BB9AA5-B008-4735-98AF-57A1E765E503}"/>
  </w:font>
  <w:font w:name="方正楷体简体">
    <w:panose1 w:val="03000509000000000000"/>
    <w:charset w:val="86"/>
    <w:family w:val="auto"/>
    <w:pitch w:val="default"/>
    <w:sig w:usb0="00000001" w:usb1="080E0000" w:usb2="00000000" w:usb3="00000000" w:csb0="00040000" w:csb1="00000000"/>
    <w:embedRegular r:id="rId6" w:fontKey="{B199D6AA-EE85-45F7-953E-E5B589AAF442}"/>
  </w:font>
  <w:font w:name="仿宋_GB2312">
    <w:panose1 w:val="02010609030101010101"/>
    <w:charset w:val="86"/>
    <w:family w:val="modern"/>
    <w:pitch w:val="default"/>
    <w:sig w:usb0="00000001" w:usb1="080E0000" w:usb2="00000000" w:usb3="00000000" w:csb0="00040000" w:csb1="00000000"/>
    <w:embedRegular r:id="rId7" w:fontKey="{DDDCE8A8-760D-4388-B381-02C76150CD30}"/>
  </w:font>
  <w:font w:name="楷体_GB2312">
    <w:panose1 w:val="02010609030101010101"/>
    <w:charset w:val="86"/>
    <w:family w:val="modern"/>
    <w:pitch w:val="default"/>
    <w:sig w:usb0="00000001" w:usb1="080E0000" w:usb2="00000000" w:usb3="00000000" w:csb0="00040000" w:csb1="00000000"/>
    <w:embedRegular r:id="rId8" w:fontKey="{4E4838FF-6771-476F-9C7B-D3CCA4EE4A9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MmRhNDEzNzNjMWFmNTFhMTBlZTI3OGE1NzJkNzIifQ=="/>
  </w:docVars>
  <w:rsids>
    <w:rsidRoot w:val="00000000"/>
    <w:rsid w:val="07A4039D"/>
    <w:rsid w:val="09BB3F82"/>
    <w:rsid w:val="11FB7075"/>
    <w:rsid w:val="19B54CD8"/>
    <w:rsid w:val="217D25B9"/>
    <w:rsid w:val="38BA1414"/>
    <w:rsid w:val="437C184A"/>
    <w:rsid w:val="496B1A4D"/>
    <w:rsid w:val="4F5079BA"/>
    <w:rsid w:val="7B096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3063</Words>
  <Characters>3180</Characters>
  <Lines>0</Lines>
  <Paragraphs>0</Paragraphs>
  <TotalTime>0</TotalTime>
  <ScaleCrop>false</ScaleCrop>
  <LinksUpToDate>false</LinksUpToDate>
  <CharactersWithSpaces>3208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2024-01-10T07:49:00Z</dcterms:created>
  <dc:creator>Administrator</dc:creator>
  <cp:lastModifiedBy>Administrator</cp:lastModifiedBy>
  <dcterms:modified xsi:type="dcterms:W3CDTF">2024-01-31T10:40:10Z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8FDB0F11E7694871BCA8CAD801C7AAD6_13</vt:lpwstr>
  </property>
</Properties>
</file>