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4679"/>
        <w:gridCol w:w="3630"/>
        <w:gridCol w:w="1836"/>
        <w:gridCol w:w="3114"/>
      </w:tblGrid>
      <w:tr w14:paraId="47F70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4460" w:type="dxa"/>
            <w:gridSpan w:val="5"/>
            <w:noWrap w:val="0"/>
            <w:vAlign w:val="top"/>
          </w:tcPr>
          <w:p w14:paraId="326B7910">
            <w:pPr>
              <w:pStyle w:val="2"/>
              <w:keepNext w:val="0"/>
              <w:keepLines w:val="0"/>
              <w:widowControl/>
              <w:numPr>
                <w:ilvl w:val="0"/>
                <w:numId w:val="0"/>
              </w:numPr>
              <w:suppressLineNumbers w:val="0"/>
              <w:spacing w:before="0" w:beforeAutospacing="0" w:after="0" w:afterAutospacing="0"/>
              <w:ind w:right="0" w:rightChars="0"/>
              <w:jc w:val="center"/>
              <w:rPr>
                <w:rFonts w:hint="eastAsia" w:ascii="方正小标宋简体" w:hAnsi="方正小标宋简体" w:eastAsia="方正小标宋简体" w:cs="方正小标宋简体"/>
                <w:i w:val="0"/>
                <w:iCs w:val="0"/>
                <w:color w:val="000000"/>
                <w:kern w:val="0"/>
                <w:sz w:val="28"/>
                <w:szCs w:val="28"/>
                <w:u w:val="none"/>
                <w:lang w:val="en-US" w:eastAsia="zh-CN" w:bidi="ar"/>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兖州区卫生健康局执法职责、依据、权限、程序清单</w:t>
            </w:r>
          </w:p>
        </w:tc>
      </w:tr>
      <w:tr w14:paraId="40D9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880" w:type="dxa"/>
            <w:gridSpan w:val="2"/>
            <w:noWrap w:val="0"/>
            <w:vAlign w:val="center"/>
          </w:tcPr>
          <w:p w14:paraId="59E73EDB">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center"/>
              <w:textAlignment w:val="auto"/>
              <w:rPr>
                <w:rFonts w:hint="eastAsia" w:ascii="仿宋_GB2312" w:hAnsi="微软雅黑" w:eastAsia="仿宋_GB2312" w:cs="仿宋_GB2312"/>
                <w:b/>
                <w:bCs/>
                <w:i w:val="0"/>
                <w:iCs w:val="0"/>
                <w:caps w:val="0"/>
                <w:color w:val="333333"/>
                <w:spacing w:val="0"/>
                <w:sz w:val="24"/>
                <w:szCs w:val="24"/>
                <w:shd w:val="clear" w:color="auto" w:fill="FFFFFF"/>
                <w:vertAlign w:val="baseline"/>
                <w:lang w:eastAsia="zh-CN"/>
              </w:rPr>
            </w:pPr>
            <w:r>
              <w:rPr>
                <w:rFonts w:hint="eastAsia" w:ascii="仿宋_GB2312" w:hAnsi="微软雅黑" w:eastAsia="仿宋_GB2312" w:cs="仿宋_GB2312"/>
                <w:b/>
                <w:bCs/>
                <w:i w:val="0"/>
                <w:iCs w:val="0"/>
                <w:caps w:val="0"/>
                <w:color w:val="333333"/>
                <w:spacing w:val="0"/>
                <w:sz w:val="24"/>
                <w:szCs w:val="24"/>
                <w:shd w:val="clear" w:color="auto" w:fill="FFFFFF"/>
                <w:vertAlign w:val="baseline"/>
                <w:lang w:eastAsia="zh-CN"/>
              </w:rPr>
              <w:t>执法职责</w:t>
            </w:r>
          </w:p>
        </w:tc>
        <w:tc>
          <w:tcPr>
            <w:tcW w:w="3630" w:type="dxa"/>
            <w:vMerge w:val="restart"/>
            <w:noWrap w:val="0"/>
            <w:vAlign w:val="center"/>
          </w:tcPr>
          <w:p w14:paraId="709B64BF">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center"/>
              <w:textAlignment w:val="auto"/>
              <w:rPr>
                <w:rFonts w:hint="eastAsia" w:ascii="仿宋_GB2312" w:hAnsi="微软雅黑" w:eastAsia="仿宋_GB2312" w:cs="仿宋_GB2312"/>
                <w:b/>
                <w:bCs/>
                <w:i w:val="0"/>
                <w:iCs w:val="0"/>
                <w:caps w:val="0"/>
                <w:color w:val="333333"/>
                <w:spacing w:val="0"/>
                <w:sz w:val="24"/>
                <w:szCs w:val="24"/>
                <w:shd w:val="clear" w:color="auto" w:fill="FFFFFF"/>
                <w:vertAlign w:val="baseline"/>
                <w:lang w:eastAsia="zh-CN"/>
              </w:rPr>
            </w:pPr>
            <w:r>
              <w:rPr>
                <w:rFonts w:hint="eastAsia" w:ascii="仿宋_GB2312" w:hAnsi="微软雅黑" w:eastAsia="仿宋_GB2312" w:cs="仿宋_GB2312"/>
                <w:b/>
                <w:bCs/>
                <w:i w:val="0"/>
                <w:iCs w:val="0"/>
                <w:caps w:val="0"/>
                <w:color w:val="333333"/>
                <w:spacing w:val="0"/>
                <w:sz w:val="24"/>
                <w:szCs w:val="24"/>
                <w:shd w:val="clear" w:color="auto" w:fill="FFFFFF"/>
                <w:vertAlign w:val="baseline"/>
                <w:lang w:eastAsia="zh-CN"/>
              </w:rPr>
              <w:t>执法依据</w:t>
            </w:r>
          </w:p>
        </w:tc>
        <w:tc>
          <w:tcPr>
            <w:tcW w:w="1836" w:type="dxa"/>
            <w:vMerge w:val="restart"/>
            <w:noWrap w:val="0"/>
            <w:vAlign w:val="center"/>
          </w:tcPr>
          <w:p w14:paraId="4BF08051">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center"/>
              <w:textAlignment w:val="auto"/>
              <w:rPr>
                <w:rFonts w:hint="eastAsia" w:ascii="仿宋_GB2312" w:hAnsi="微软雅黑" w:eastAsia="仿宋_GB2312" w:cs="仿宋_GB2312"/>
                <w:b/>
                <w:bCs/>
                <w:i w:val="0"/>
                <w:iCs w:val="0"/>
                <w:caps w:val="0"/>
                <w:color w:val="333333"/>
                <w:spacing w:val="0"/>
                <w:sz w:val="24"/>
                <w:szCs w:val="24"/>
                <w:shd w:val="clear" w:color="auto" w:fill="FFFFFF"/>
                <w:vertAlign w:val="baseline"/>
                <w:lang w:eastAsia="zh-CN"/>
              </w:rPr>
            </w:pPr>
            <w:r>
              <w:rPr>
                <w:rFonts w:hint="eastAsia" w:ascii="仿宋_GB2312" w:hAnsi="微软雅黑" w:eastAsia="仿宋_GB2312" w:cs="仿宋_GB2312"/>
                <w:b/>
                <w:bCs/>
                <w:i w:val="0"/>
                <w:iCs w:val="0"/>
                <w:caps w:val="0"/>
                <w:color w:val="333333"/>
                <w:spacing w:val="0"/>
                <w:sz w:val="24"/>
                <w:szCs w:val="24"/>
                <w:shd w:val="clear" w:color="auto" w:fill="FFFFFF"/>
                <w:vertAlign w:val="baseline"/>
                <w:lang w:eastAsia="zh-CN"/>
              </w:rPr>
              <w:t>执法权限</w:t>
            </w:r>
          </w:p>
        </w:tc>
        <w:tc>
          <w:tcPr>
            <w:tcW w:w="3114" w:type="dxa"/>
            <w:vMerge w:val="restart"/>
            <w:noWrap w:val="0"/>
            <w:vAlign w:val="center"/>
          </w:tcPr>
          <w:p w14:paraId="3524B864">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center"/>
              <w:textAlignment w:val="auto"/>
              <w:rPr>
                <w:rFonts w:hint="eastAsia" w:ascii="仿宋_GB2312" w:hAnsi="微软雅黑" w:eastAsia="仿宋_GB2312" w:cs="仿宋_GB2312"/>
                <w:b/>
                <w:bCs/>
                <w:i w:val="0"/>
                <w:iCs w:val="0"/>
                <w:caps w:val="0"/>
                <w:color w:val="333333"/>
                <w:spacing w:val="0"/>
                <w:sz w:val="24"/>
                <w:szCs w:val="24"/>
                <w:shd w:val="clear" w:color="auto" w:fill="FFFFFF"/>
                <w:vertAlign w:val="baseline"/>
                <w:lang w:eastAsia="zh-CN"/>
              </w:rPr>
            </w:pPr>
            <w:r>
              <w:rPr>
                <w:rFonts w:hint="eastAsia" w:ascii="仿宋_GB2312" w:hAnsi="微软雅黑" w:eastAsia="仿宋_GB2312" w:cs="仿宋_GB2312"/>
                <w:b/>
                <w:bCs/>
                <w:i w:val="0"/>
                <w:iCs w:val="0"/>
                <w:caps w:val="0"/>
                <w:color w:val="333333"/>
                <w:spacing w:val="0"/>
                <w:sz w:val="24"/>
                <w:szCs w:val="24"/>
                <w:shd w:val="clear" w:color="auto" w:fill="FFFFFF"/>
                <w:vertAlign w:val="baseline"/>
                <w:lang w:eastAsia="zh-CN"/>
              </w:rPr>
              <w:t>执法程序</w:t>
            </w:r>
          </w:p>
        </w:tc>
      </w:tr>
      <w:tr w14:paraId="43C89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201" w:type="dxa"/>
            <w:noWrap w:val="0"/>
            <w:vAlign w:val="center"/>
          </w:tcPr>
          <w:p w14:paraId="2F3D479C">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center"/>
              <w:textAlignment w:val="auto"/>
              <w:rPr>
                <w:rFonts w:hint="eastAsia" w:ascii="仿宋_GB2312" w:hAnsi="微软雅黑" w:eastAsia="仿宋_GB2312" w:cs="仿宋_GB2312"/>
                <w:b/>
                <w:bCs/>
                <w:i w:val="0"/>
                <w:iCs w:val="0"/>
                <w:caps w:val="0"/>
                <w:color w:val="333333"/>
                <w:spacing w:val="0"/>
                <w:sz w:val="24"/>
                <w:szCs w:val="24"/>
                <w:shd w:val="clear" w:color="auto" w:fill="FFFFFF"/>
                <w:vertAlign w:val="baseline"/>
                <w:lang w:val="en-US" w:eastAsia="zh-CN"/>
              </w:rPr>
            </w:pPr>
            <w:r>
              <w:rPr>
                <w:rFonts w:hint="eastAsia" w:ascii="仿宋_GB2312" w:hAnsi="微软雅黑" w:eastAsia="仿宋_GB2312" w:cs="仿宋_GB2312"/>
                <w:b/>
                <w:bCs/>
                <w:i w:val="0"/>
                <w:iCs w:val="0"/>
                <w:caps w:val="0"/>
                <w:color w:val="333333"/>
                <w:spacing w:val="0"/>
                <w:sz w:val="24"/>
                <w:szCs w:val="24"/>
                <w:shd w:val="clear" w:color="auto" w:fill="FFFFFF"/>
                <w:vertAlign w:val="baseline"/>
                <w:lang w:val="en-US" w:eastAsia="zh-CN"/>
              </w:rPr>
              <w:t>执法类型</w:t>
            </w:r>
          </w:p>
        </w:tc>
        <w:tc>
          <w:tcPr>
            <w:tcW w:w="4679" w:type="dxa"/>
            <w:noWrap w:val="0"/>
            <w:vAlign w:val="center"/>
          </w:tcPr>
          <w:p w14:paraId="6156BF83">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center"/>
              <w:textAlignment w:val="auto"/>
              <w:rPr>
                <w:rFonts w:hint="eastAsia" w:ascii="仿宋_GB2312" w:hAnsi="微软雅黑" w:eastAsia="仿宋_GB2312" w:cs="仿宋_GB2312"/>
                <w:b/>
                <w:bCs/>
                <w:i w:val="0"/>
                <w:iCs w:val="0"/>
                <w:caps w:val="0"/>
                <w:color w:val="333333"/>
                <w:spacing w:val="0"/>
                <w:sz w:val="24"/>
                <w:szCs w:val="24"/>
                <w:shd w:val="clear" w:color="auto" w:fill="FFFFFF"/>
                <w:vertAlign w:val="baseline"/>
                <w:lang w:eastAsia="zh-CN"/>
              </w:rPr>
            </w:pPr>
            <w:r>
              <w:rPr>
                <w:rFonts w:hint="eastAsia" w:ascii="仿宋_GB2312" w:hAnsi="微软雅黑" w:eastAsia="仿宋_GB2312" w:cs="仿宋_GB2312"/>
                <w:b/>
                <w:bCs/>
                <w:i w:val="0"/>
                <w:iCs w:val="0"/>
                <w:caps w:val="0"/>
                <w:color w:val="333333"/>
                <w:spacing w:val="0"/>
                <w:sz w:val="24"/>
                <w:szCs w:val="24"/>
                <w:shd w:val="clear" w:color="auto" w:fill="FFFFFF"/>
                <w:vertAlign w:val="baseline"/>
                <w:lang w:eastAsia="zh-CN"/>
              </w:rPr>
              <w:t>事项名称</w:t>
            </w:r>
          </w:p>
        </w:tc>
        <w:tc>
          <w:tcPr>
            <w:tcW w:w="3630" w:type="dxa"/>
            <w:vMerge w:val="continue"/>
            <w:noWrap w:val="0"/>
            <w:vAlign w:val="top"/>
          </w:tcPr>
          <w:p w14:paraId="10D4DA6E">
            <w:pPr>
              <w:pStyle w:val="2"/>
              <w:keepNext w:val="0"/>
              <w:keepLines w:val="0"/>
              <w:widowControl/>
              <w:numPr>
                <w:ilvl w:val="0"/>
                <w:numId w:val="0"/>
              </w:numPr>
              <w:suppressLineNumbers w:val="0"/>
              <w:spacing w:before="0" w:beforeAutospacing="0" w:after="0" w:afterAutospacing="0"/>
              <w:ind w:right="0" w:rightChars="0"/>
              <w:rPr>
                <w:rFonts w:hint="eastAsia" w:ascii="仿宋_GB2312" w:hAnsi="微软雅黑" w:eastAsia="仿宋_GB2312" w:cs="仿宋_GB2312"/>
                <w:i w:val="0"/>
                <w:iCs w:val="0"/>
                <w:caps w:val="0"/>
                <w:color w:val="333333"/>
                <w:spacing w:val="0"/>
                <w:sz w:val="25"/>
                <w:szCs w:val="25"/>
                <w:shd w:val="clear" w:color="auto" w:fill="FFFFFF"/>
                <w:vertAlign w:val="baseline"/>
              </w:rPr>
            </w:pPr>
          </w:p>
        </w:tc>
        <w:tc>
          <w:tcPr>
            <w:tcW w:w="1836" w:type="dxa"/>
            <w:vMerge w:val="continue"/>
            <w:noWrap w:val="0"/>
            <w:vAlign w:val="top"/>
          </w:tcPr>
          <w:p w14:paraId="1943FD59">
            <w:pPr>
              <w:pStyle w:val="2"/>
              <w:keepNext w:val="0"/>
              <w:keepLines w:val="0"/>
              <w:widowControl/>
              <w:numPr>
                <w:ilvl w:val="0"/>
                <w:numId w:val="0"/>
              </w:numPr>
              <w:suppressLineNumbers w:val="0"/>
              <w:spacing w:before="0" w:beforeAutospacing="0" w:after="0" w:afterAutospacing="0"/>
              <w:ind w:right="0" w:rightChars="0"/>
              <w:rPr>
                <w:rFonts w:hint="eastAsia" w:ascii="仿宋_GB2312" w:hAnsi="微软雅黑" w:eastAsia="仿宋_GB2312" w:cs="仿宋_GB2312"/>
                <w:i w:val="0"/>
                <w:iCs w:val="0"/>
                <w:caps w:val="0"/>
                <w:color w:val="333333"/>
                <w:spacing w:val="0"/>
                <w:sz w:val="25"/>
                <w:szCs w:val="25"/>
                <w:shd w:val="clear" w:color="auto" w:fill="FFFFFF"/>
                <w:vertAlign w:val="baseline"/>
              </w:rPr>
            </w:pPr>
          </w:p>
        </w:tc>
        <w:tc>
          <w:tcPr>
            <w:tcW w:w="3114" w:type="dxa"/>
            <w:vMerge w:val="continue"/>
            <w:noWrap w:val="0"/>
            <w:vAlign w:val="top"/>
          </w:tcPr>
          <w:p w14:paraId="7D02CC2D">
            <w:pPr>
              <w:pStyle w:val="2"/>
              <w:keepNext w:val="0"/>
              <w:keepLines w:val="0"/>
              <w:widowControl/>
              <w:numPr>
                <w:ilvl w:val="0"/>
                <w:numId w:val="0"/>
              </w:numPr>
              <w:suppressLineNumbers w:val="0"/>
              <w:spacing w:before="0" w:beforeAutospacing="0" w:after="0" w:afterAutospacing="0"/>
              <w:ind w:right="0" w:rightChars="0"/>
              <w:rPr>
                <w:rFonts w:hint="eastAsia" w:ascii="仿宋_GB2312" w:hAnsi="微软雅黑" w:eastAsia="仿宋_GB2312" w:cs="仿宋_GB2312"/>
                <w:i w:val="0"/>
                <w:iCs w:val="0"/>
                <w:caps w:val="0"/>
                <w:color w:val="333333"/>
                <w:spacing w:val="0"/>
                <w:sz w:val="25"/>
                <w:szCs w:val="25"/>
                <w:shd w:val="clear" w:color="auto" w:fill="FFFFFF"/>
                <w:vertAlign w:val="baseline"/>
              </w:rPr>
            </w:pPr>
          </w:p>
        </w:tc>
      </w:tr>
      <w:tr w14:paraId="2E49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trPr>
        <w:tc>
          <w:tcPr>
            <w:tcW w:w="1201" w:type="dxa"/>
            <w:noWrap w:val="0"/>
            <w:vAlign w:val="center"/>
          </w:tcPr>
          <w:p w14:paraId="41D734DE">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rightChars="0"/>
              <w:jc w:val="both"/>
              <w:textAlignment w:val="auto"/>
              <w:rPr>
                <w:rFonts w:hint="eastAsia" w:ascii="仿宋_GB2312" w:hAnsi="微软雅黑" w:eastAsia="仿宋_GB2312" w:cs="仿宋_GB2312"/>
                <w:i w:val="0"/>
                <w:iCs w:val="0"/>
                <w:caps w:val="0"/>
                <w:color w:val="333333"/>
                <w:spacing w:val="0"/>
                <w:sz w:val="25"/>
                <w:szCs w:val="25"/>
                <w:shd w:val="clear" w:color="auto" w:fill="FFFFFF"/>
                <w:vertAlign w:val="baseline"/>
                <w:lang w:eastAsia="zh-CN"/>
              </w:rPr>
            </w:pPr>
            <w:r>
              <w:rPr>
                <w:rFonts w:hint="eastAsia" w:ascii="仿宋_GB2312" w:hAnsi="微软雅黑" w:eastAsia="仿宋_GB2312" w:cs="仿宋_GB2312"/>
                <w:i w:val="0"/>
                <w:iCs w:val="0"/>
                <w:caps w:val="0"/>
                <w:color w:val="333333"/>
                <w:spacing w:val="0"/>
                <w:sz w:val="25"/>
                <w:szCs w:val="25"/>
                <w:shd w:val="clear" w:color="auto" w:fill="FFFFFF"/>
                <w:vertAlign w:val="baseline"/>
                <w:lang w:eastAsia="zh-CN"/>
              </w:rPr>
              <w:t>行政处罚</w:t>
            </w:r>
          </w:p>
        </w:tc>
        <w:tc>
          <w:tcPr>
            <w:tcW w:w="4679" w:type="dxa"/>
            <w:noWrap w:val="0"/>
            <w:vAlign w:val="center"/>
          </w:tcPr>
          <w:p w14:paraId="635FAF32">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rightChars="0"/>
              <w:jc w:val="both"/>
              <w:textAlignment w:val="auto"/>
              <w:rPr>
                <w:rFonts w:hint="eastAsia" w:ascii="仿宋_GB2312" w:hAnsi="微软雅黑" w:eastAsia="仿宋_GB2312" w:cs="仿宋_GB2312"/>
                <w:i w:val="0"/>
                <w:iCs w:val="0"/>
                <w:caps w:val="0"/>
                <w:color w:val="333333"/>
                <w:spacing w:val="0"/>
                <w:sz w:val="25"/>
                <w:szCs w:val="25"/>
                <w:shd w:val="clear" w:color="auto" w:fill="FFFFFF"/>
                <w:vertAlign w:val="baseline"/>
                <w:lang w:eastAsia="zh-CN"/>
              </w:rPr>
            </w:pPr>
            <w:r>
              <w:rPr>
                <w:rFonts w:hint="eastAsia" w:ascii="仿宋_GB2312" w:hAnsi="微软雅黑" w:eastAsia="仿宋_GB2312" w:cs="仿宋_GB2312"/>
                <w:i w:val="0"/>
                <w:iCs w:val="0"/>
                <w:caps w:val="0"/>
                <w:color w:val="333333"/>
                <w:spacing w:val="0"/>
                <w:sz w:val="25"/>
                <w:szCs w:val="25"/>
                <w:shd w:val="clear" w:color="auto" w:fill="FFFFFF"/>
                <w:vertAlign w:val="baseline"/>
                <w:lang w:eastAsia="zh-CN"/>
              </w:rPr>
              <w:t>对有关单位或个人违反医疗纠纷预防和处理工作相关规定行为的处罚</w:t>
            </w:r>
          </w:p>
        </w:tc>
        <w:tc>
          <w:tcPr>
            <w:tcW w:w="3630" w:type="dxa"/>
            <w:noWrap w:val="0"/>
            <w:vAlign w:val="center"/>
          </w:tcPr>
          <w:p w14:paraId="5CB9A5E9">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rightChars="0"/>
              <w:jc w:val="both"/>
              <w:textAlignment w:val="auto"/>
              <w:rPr>
                <w:rFonts w:hint="eastAsia" w:ascii="仿宋_GB2312" w:hAnsi="微软雅黑" w:eastAsia="仿宋_GB2312" w:cs="仿宋_GB2312"/>
                <w:i w:val="0"/>
                <w:iCs w:val="0"/>
                <w:caps w:val="0"/>
                <w:color w:val="333333"/>
                <w:spacing w:val="0"/>
                <w:sz w:val="25"/>
                <w:szCs w:val="25"/>
                <w:shd w:val="clear" w:color="auto" w:fill="FFFFFF"/>
                <w:vertAlign w:val="baseline"/>
                <w:lang w:eastAsia="zh-CN"/>
              </w:rPr>
            </w:pPr>
            <w:r>
              <w:rPr>
                <w:rFonts w:hint="eastAsia" w:ascii="仿宋_GB2312" w:hAnsi="微软雅黑" w:eastAsia="仿宋_GB2312" w:cs="仿宋_GB2312"/>
                <w:i w:val="0"/>
                <w:iCs w:val="0"/>
                <w:caps w:val="0"/>
                <w:color w:val="333333"/>
                <w:spacing w:val="0"/>
                <w:sz w:val="25"/>
                <w:szCs w:val="25"/>
                <w:shd w:val="clear" w:color="auto" w:fill="FFFFFF"/>
                <w:vertAlign w:val="baseline"/>
                <w:lang w:eastAsia="zh-CN"/>
              </w:rPr>
              <w:t>【行政法规】《医疗纠纷预防和处理条例》（2018年6月国务院令第701号）第四十五条；第四十六条；第四十七条；第四十八条；第四十九条。</w:t>
            </w:r>
          </w:p>
        </w:tc>
        <w:tc>
          <w:tcPr>
            <w:tcW w:w="1836" w:type="dxa"/>
            <w:noWrap w:val="0"/>
            <w:vAlign w:val="center"/>
          </w:tcPr>
          <w:p w14:paraId="12EAFDF2">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rightChars="0"/>
              <w:jc w:val="center"/>
              <w:textAlignment w:val="auto"/>
              <w:rPr>
                <w:rFonts w:hint="eastAsia" w:ascii="仿宋_GB2312" w:hAnsi="微软雅黑" w:eastAsia="仿宋_GB2312" w:cs="仿宋_GB2312"/>
                <w:i w:val="0"/>
                <w:iCs w:val="0"/>
                <w:caps w:val="0"/>
                <w:color w:val="333333"/>
                <w:spacing w:val="0"/>
                <w:sz w:val="25"/>
                <w:szCs w:val="25"/>
                <w:shd w:val="clear" w:color="auto" w:fill="FFFFFF"/>
                <w:vertAlign w:val="baseline"/>
                <w:lang w:eastAsia="zh-CN"/>
              </w:rPr>
            </w:pPr>
            <w:r>
              <w:rPr>
                <w:rFonts w:hint="eastAsia" w:ascii="仿宋_GB2312" w:hAnsi="微软雅黑" w:eastAsia="仿宋_GB2312" w:cs="仿宋_GB2312"/>
                <w:i w:val="0"/>
                <w:iCs w:val="0"/>
                <w:caps w:val="0"/>
                <w:color w:val="333333"/>
                <w:spacing w:val="0"/>
                <w:sz w:val="25"/>
                <w:szCs w:val="25"/>
                <w:shd w:val="clear" w:color="auto" w:fill="FFFFFF"/>
                <w:vertAlign w:val="baseline"/>
                <w:lang w:eastAsia="zh-CN"/>
              </w:rPr>
              <w:t>法定本级</w:t>
            </w:r>
          </w:p>
        </w:tc>
        <w:tc>
          <w:tcPr>
            <w:tcW w:w="3114" w:type="dxa"/>
            <w:noWrap w:val="0"/>
            <w:vAlign w:val="center"/>
          </w:tcPr>
          <w:p w14:paraId="781550A2">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rightChars="0"/>
              <w:jc w:val="both"/>
              <w:textAlignment w:val="auto"/>
              <w:rPr>
                <w:rFonts w:hint="eastAsia" w:ascii="仿宋_GB2312" w:hAnsi="微软雅黑" w:eastAsia="仿宋_GB2312" w:cs="仿宋_GB2312"/>
                <w:i w:val="0"/>
                <w:iCs w:val="0"/>
                <w:caps w:val="0"/>
                <w:color w:val="333333"/>
                <w:spacing w:val="0"/>
                <w:sz w:val="25"/>
                <w:szCs w:val="25"/>
                <w:shd w:val="clear" w:color="auto" w:fill="FFFFFF"/>
                <w:vertAlign w:val="baseline"/>
                <w:lang w:eastAsia="zh-CN"/>
              </w:rPr>
            </w:pPr>
            <w:r>
              <w:rPr>
                <w:rFonts w:hint="eastAsia" w:ascii="仿宋_GB2312" w:hAnsi="微软雅黑" w:eastAsia="仿宋_GB2312" w:cs="仿宋_GB2312"/>
                <w:i w:val="0"/>
                <w:iCs w:val="0"/>
                <w:caps w:val="0"/>
                <w:color w:val="333333"/>
                <w:spacing w:val="0"/>
                <w:sz w:val="25"/>
                <w:szCs w:val="25"/>
                <w:shd w:val="clear" w:color="auto" w:fill="FFFFFF"/>
                <w:vertAlign w:val="baseline"/>
                <w:lang w:val="en-US" w:eastAsia="zh-CN"/>
              </w:rPr>
              <w:t>立案→调查取证→立案审查、法制审核→行政处罚告知→告知书送达→作出行政处罚决定→结案归档</w:t>
            </w:r>
          </w:p>
        </w:tc>
      </w:tr>
      <w:tr w14:paraId="5B39B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201" w:type="dxa"/>
            <w:noWrap w:val="0"/>
            <w:vAlign w:val="center"/>
          </w:tcPr>
          <w:p w14:paraId="4A4CD6CE">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rightChars="0"/>
              <w:jc w:val="both"/>
              <w:textAlignment w:val="auto"/>
              <w:rPr>
                <w:rFonts w:hint="eastAsia" w:ascii="仿宋_GB2312" w:hAnsi="微软雅黑" w:eastAsia="仿宋_GB2312" w:cs="仿宋_GB2312"/>
                <w:i w:val="0"/>
                <w:iCs w:val="0"/>
                <w:caps w:val="0"/>
                <w:color w:val="333333"/>
                <w:spacing w:val="0"/>
                <w:sz w:val="25"/>
                <w:szCs w:val="25"/>
                <w:shd w:val="clear" w:color="auto" w:fill="FFFFFF"/>
                <w:vertAlign w:val="baseline"/>
                <w:lang w:eastAsia="zh-CN"/>
              </w:rPr>
            </w:pPr>
            <w:r>
              <w:rPr>
                <w:rFonts w:hint="eastAsia" w:ascii="仿宋_GB2312" w:hAnsi="微软雅黑" w:eastAsia="仿宋_GB2312" w:cs="仿宋_GB2312"/>
                <w:i w:val="0"/>
                <w:iCs w:val="0"/>
                <w:caps w:val="0"/>
                <w:color w:val="333333"/>
                <w:spacing w:val="0"/>
                <w:sz w:val="25"/>
                <w:szCs w:val="25"/>
                <w:shd w:val="clear" w:color="auto" w:fill="FFFFFF"/>
                <w:vertAlign w:val="baseline"/>
                <w:lang w:eastAsia="zh-CN"/>
              </w:rPr>
              <w:t>行政检查</w:t>
            </w:r>
          </w:p>
        </w:tc>
        <w:tc>
          <w:tcPr>
            <w:tcW w:w="4679" w:type="dxa"/>
            <w:noWrap w:val="0"/>
            <w:vAlign w:val="center"/>
          </w:tcPr>
          <w:p w14:paraId="561F498A">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rightChars="0"/>
              <w:jc w:val="both"/>
              <w:textAlignment w:val="auto"/>
              <w:rPr>
                <w:rFonts w:hint="eastAsia" w:ascii="仿宋_GB2312" w:hAnsi="微软雅黑" w:eastAsia="仿宋_GB2312" w:cs="仿宋_GB2312"/>
                <w:i w:val="0"/>
                <w:iCs w:val="0"/>
                <w:caps w:val="0"/>
                <w:color w:val="333333"/>
                <w:spacing w:val="0"/>
                <w:sz w:val="25"/>
                <w:szCs w:val="25"/>
                <w:shd w:val="clear" w:color="auto" w:fill="FFFFFF"/>
                <w:vertAlign w:val="baseline"/>
                <w:lang w:eastAsia="zh-CN"/>
              </w:rPr>
            </w:pPr>
            <w:r>
              <w:rPr>
                <w:rFonts w:hint="eastAsia" w:ascii="仿宋_GB2312" w:hAnsi="微软雅黑" w:eastAsia="仿宋_GB2312" w:cs="仿宋_GB2312"/>
                <w:i w:val="0"/>
                <w:iCs w:val="0"/>
                <w:caps w:val="0"/>
                <w:color w:val="333333"/>
                <w:spacing w:val="0"/>
                <w:sz w:val="25"/>
                <w:szCs w:val="25"/>
                <w:shd w:val="clear" w:color="auto" w:fill="FFFFFF"/>
                <w:vertAlign w:val="baseline"/>
                <w:lang w:eastAsia="zh-CN"/>
              </w:rPr>
              <w:t>对医疗机构执业行为的监督检查</w:t>
            </w:r>
          </w:p>
        </w:tc>
        <w:tc>
          <w:tcPr>
            <w:tcW w:w="3630" w:type="dxa"/>
            <w:noWrap w:val="0"/>
            <w:vAlign w:val="center"/>
          </w:tcPr>
          <w:p w14:paraId="0E9958F5">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rightChars="0"/>
              <w:jc w:val="both"/>
              <w:textAlignment w:val="auto"/>
              <w:rPr>
                <w:rFonts w:hint="eastAsia" w:ascii="仿宋_GB2312" w:hAnsi="微软雅黑" w:eastAsia="仿宋_GB2312" w:cs="仿宋_GB2312"/>
                <w:i w:val="0"/>
                <w:iCs w:val="0"/>
                <w:caps w:val="0"/>
                <w:color w:val="333333"/>
                <w:spacing w:val="0"/>
                <w:sz w:val="25"/>
                <w:szCs w:val="25"/>
                <w:shd w:val="clear" w:color="auto" w:fill="FFFFFF"/>
                <w:vertAlign w:val="baseline"/>
                <w:lang w:eastAsia="zh-CN"/>
              </w:rPr>
            </w:pPr>
            <w:r>
              <w:rPr>
                <w:rFonts w:hint="eastAsia" w:ascii="仿宋_GB2312" w:hAnsi="微软雅黑" w:eastAsia="仿宋_GB2312" w:cs="仿宋_GB2312"/>
                <w:i w:val="0"/>
                <w:iCs w:val="0"/>
                <w:caps w:val="0"/>
                <w:color w:val="333333"/>
                <w:spacing w:val="0"/>
                <w:sz w:val="25"/>
                <w:szCs w:val="25"/>
                <w:shd w:val="clear" w:color="auto" w:fill="FFFFFF"/>
                <w:vertAlign w:val="baseline"/>
                <w:lang w:eastAsia="zh-CN"/>
              </w:rPr>
              <w:t>.【行政法规】《医疗机构管理条例》（1994年2月国务院令第149号，2016年2月修改）第四十条</w:t>
            </w:r>
          </w:p>
        </w:tc>
        <w:tc>
          <w:tcPr>
            <w:tcW w:w="1836" w:type="dxa"/>
            <w:noWrap w:val="0"/>
            <w:vAlign w:val="center"/>
          </w:tcPr>
          <w:p w14:paraId="63EA573B">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rightChars="0"/>
              <w:jc w:val="center"/>
              <w:textAlignment w:val="auto"/>
              <w:rPr>
                <w:rFonts w:hint="eastAsia" w:ascii="仿宋_GB2312" w:hAnsi="微软雅黑" w:eastAsia="仿宋_GB2312" w:cs="仿宋_GB2312"/>
                <w:i w:val="0"/>
                <w:iCs w:val="0"/>
                <w:caps w:val="0"/>
                <w:color w:val="333333"/>
                <w:spacing w:val="0"/>
                <w:sz w:val="25"/>
                <w:szCs w:val="25"/>
                <w:shd w:val="clear" w:color="auto" w:fill="FFFFFF"/>
                <w:vertAlign w:val="baseline"/>
                <w:lang w:eastAsia="zh-CN"/>
              </w:rPr>
            </w:pPr>
            <w:r>
              <w:rPr>
                <w:rFonts w:hint="eastAsia" w:ascii="仿宋_GB2312" w:hAnsi="微软雅黑" w:eastAsia="仿宋_GB2312" w:cs="仿宋_GB2312"/>
                <w:i w:val="0"/>
                <w:iCs w:val="0"/>
                <w:caps w:val="0"/>
                <w:color w:val="333333"/>
                <w:spacing w:val="0"/>
                <w:sz w:val="25"/>
                <w:szCs w:val="25"/>
                <w:shd w:val="clear" w:color="auto" w:fill="FFFFFF"/>
                <w:vertAlign w:val="baseline"/>
                <w:lang w:eastAsia="zh-CN"/>
              </w:rPr>
              <w:t>法定本级</w:t>
            </w:r>
          </w:p>
        </w:tc>
        <w:tc>
          <w:tcPr>
            <w:tcW w:w="3114" w:type="dxa"/>
            <w:noWrap w:val="0"/>
            <w:vAlign w:val="center"/>
          </w:tcPr>
          <w:p w14:paraId="3CB2B976">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rightChars="0"/>
              <w:jc w:val="both"/>
              <w:textAlignment w:val="auto"/>
              <w:rPr>
                <w:rFonts w:hint="eastAsia" w:ascii="仿宋_GB2312" w:hAnsi="微软雅黑" w:eastAsia="仿宋_GB2312" w:cs="仿宋_GB2312"/>
                <w:i w:val="0"/>
                <w:iCs w:val="0"/>
                <w:caps w:val="0"/>
                <w:color w:val="333333"/>
                <w:spacing w:val="0"/>
                <w:sz w:val="25"/>
                <w:szCs w:val="25"/>
                <w:shd w:val="clear" w:color="auto" w:fill="FFFFFF"/>
                <w:vertAlign w:val="baseline"/>
                <w:lang w:eastAsia="zh-CN"/>
              </w:rPr>
            </w:pPr>
            <w:r>
              <w:rPr>
                <w:rFonts w:hint="eastAsia" w:ascii="仿宋_GB2312" w:hAnsi="微软雅黑" w:eastAsia="仿宋_GB2312" w:cs="仿宋_GB2312"/>
                <w:i w:val="0"/>
                <w:iCs w:val="0"/>
                <w:caps w:val="0"/>
                <w:color w:val="333333"/>
                <w:spacing w:val="0"/>
                <w:sz w:val="25"/>
                <w:szCs w:val="25"/>
                <w:shd w:val="clear" w:color="auto" w:fill="FFFFFF"/>
                <w:vertAlign w:val="baseline"/>
                <w:lang w:val="en-US" w:eastAsia="zh-CN"/>
              </w:rPr>
              <w:t>启动检查→事先告知→现场检查→处理决定→复查与归档</w:t>
            </w:r>
          </w:p>
        </w:tc>
      </w:tr>
      <w:tr w14:paraId="6F84F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201" w:type="dxa"/>
            <w:noWrap w:val="0"/>
            <w:vAlign w:val="center"/>
          </w:tcPr>
          <w:p w14:paraId="787B90A3">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rightChars="0"/>
              <w:jc w:val="both"/>
              <w:textAlignment w:val="auto"/>
              <w:rPr>
                <w:rFonts w:hint="eastAsia" w:ascii="仿宋_GB2312" w:hAnsi="微软雅黑" w:eastAsia="仿宋_GB2312" w:cs="仿宋_GB2312"/>
                <w:i w:val="0"/>
                <w:iCs w:val="0"/>
                <w:caps w:val="0"/>
                <w:color w:val="333333"/>
                <w:spacing w:val="0"/>
                <w:sz w:val="25"/>
                <w:szCs w:val="25"/>
                <w:shd w:val="clear" w:color="auto" w:fill="FFFFFF"/>
                <w:vertAlign w:val="baseline"/>
                <w:lang w:eastAsia="zh-CN"/>
              </w:rPr>
            </w:pPr>
            <w:r>
              <w:rPr>
                <w:rFonts w:hint="eastAsia" w:ascii="仿宋_GB2312" w:hAnsi="微软雅黑" w:eastAsia="仿宋_GB2312" w:cs="仿宋_GB2312"/>
                <w:i w:val="0"/>
                <w:iCs w:val="0"/>
                <w:caps w:val="0"/>
                <w:color w:val="333333"/>
                <w:spacing w:val="0"/>
                <w:sz w:val="25"/>
                <w:szCs w:val="25"/>
                <w:shd w:val="clear" w:color="auto" w:fill="FFFFFF"/>
                <w:vertAlign w:val="baseline"/>
                <w:lang w:eastAsia="zh-CN"/>
              </w:rPr>
              <w:t>行政强制</w:t>
            </w:r>
          </w:p>
        </w:tc>
        <w:tc>
          <w:tcPr>
            <w:tcW w:w="4679" w:type="dxa"/>
            <w:noWrap w:val="0"/>
            <w:vAlign w:val="center"/>
          </w:tcPr>
          <w:p w14:paraId="7B177DA6">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rightChars="0"/>
              <w:jc w:val="both"/>
              <w:textAlignment w:val="auto"/>
              <w:rPr>
                <w:rFonts w:hint="eastAsia" w:ascii="仿宋_GB2312" w:hAnsi="微软雅黑" w:eastAsia="仿宋_GB2312" w:cs="仿宋_GB2312"/>
                <w:i w:val="0"/>
                <w:iCs w:val="0"/>
                <w:caps w:val="0"/>
                <w:color w:val="333333"/>
                <w:spacing w:val="0"/>
                <w:sz w:val="25"/>
                <w:szCs w:val="25"/>
                <w:shd w:val="clear" w:color="auto" w:fill="FFFFFF"/>
                <w:vertAlign w:val="baseline"/>
                <w:lang w:eastAsia="zh-CN"/>
              </w:rPr>
            </w:pPr>
            <w:r>
              <w:rPr>
                <w:rFonts w:hint="eastAsia" w:ascii="仿宋_GB2312" w:hAnsi="微软雅黑" w:eastAsia="仿宋_GB2312" w:cs="仿宋_GB2312"/>
                <w:i w:val="0"/>
                <w:iCs w:val="0"/>
                <w:caps w:val="0"/>
                <w:color w:val="333333"/>
                <w:spacing w:val="0"/>
                <w:sz w:val="25"/>
                <w:szCs w:val="25"/>
                <w:shd w:val="clear" w:color="auto" w:fill="FFFFFF"/>
                <w:vertAlign w:val="baseline"/>
                <w:lang w:eastAsia="zh-CN"/>
              </w:rPr>
              <w:t>发现可能被传染病病原体污染的公共饮用水源、食品以及相关物品，如不及时采取控制措施可能导致传染病传播、暴发、流行的，应当采取封闭公共饮用水源、封存食品以及相关物品或者暂停销售的临时控制措施，并予以检验或者进行消毒处理。</w:t>
            </w:r>
          </w:p>
        </w:tc>
        <w:tc>
          <w:tcPr>
            <w:tcW w:w="3630" w:type="dxa"/>
            <w:noWrap w:val="0"/>
            <w:vAlign w:val="center"/>
          </w:tcPr>
          <w:p w14:paraId="1FF8EDF9">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rightChars="0"/>
              <w:jc w:val="center"/>
              <w:textAlignment w:val="auto"/>
              <w:rPr>
                <w:rFonts w:hint="eastAsia" w:ascii="仿宋_GB2312" w:hAnsi="微软雅黑" w:eastAsia="仿宋_GB2312" w:cs="仿宋_GB2312"/>
                <w:i w:val="0"/>
                <w:iCs w:val="0"/>
                <w:caps w:val="0"/>
                <w:color w:val="333333"/>
                <w:spacing w:val="0"/>
                <w:sz w:val="25"/>
                <w:szCs w:val="25"/>
                <w:shd w:val="clear" w:color="auto" w:fill="FFFFFF"/>
                <w:vertAlign w:val="baseline"/>
                <w:lang w:eastAsia="zh-CN"/>
              </w:rPr>
            </w:pPr>
            <w:r>
              <w:rPr>
                <w:rFonts w:hint="eastAsia" w:ascii="仿宋_GB2312" w:hAnsi="微软雅黑" w:eastAsia="仿宋_GB2312" w:cs="仿宋_GB2312"/>
                <w:i w:val="0"/>
                <w:iCs w:val="0"/>
                <w:caps w:val="0"/>
                <w:color w:val="333333"/>
                <w:spacing w:val="0"/>
                <w:sz w:val="25"/>
                <w:szCs w:val="25"/>
                <w:shd w:val="clear" w:color="auto" w:fill="FFFFFF"/>
                <w:vertAlign w:val="baseline"/>
                <w:lang w:eastAsia="zh-CN"/>
              </w:rPr>
              <w:t>【法律】《传染病防治法》（1989年2月通过，20</w:t>
            </w:r>
            <w:r>
              <w:rPr>
                <w:rFonts w:hint="eastAsia" w:ascii="仿宋_GB2312" w:hAnsi="微软雅黑" w:eastAsia="仿宋_GB2312" w:cs="仿宋_GB2312"/>
                <w:i w:val="0"/>
                <w:iCs w:val="0"/>
                <w:caps w:val="0"/>
                <w:color w:val="333333"/>
                <w:spacing w:val="0"/>
                <w:sz w:val="25"/>
                <w:szCs w:val="25"/>
                <w:shd w:val="clear" w:color="auto" w:fill="FFFFFF"/>
                <w:vertAlign w:val="baseline"/>
                <w:lang w:val="en-US" w:eastAsia="zh-CN"/>
              </w:rPr>
              <w:t>25</w:t>
            </w:r>
            <w:r>
              <w:rPr>
                <w:rFonts w:hint="eastAsia" w:ascii="仿宋_GB2312" w:hAnsi="微软雅黑" w:eastAsia="仿宋_GB2312" w:cs="仿宋_GB2312"/>
                <w:i w:val="0"/>
                <w:iCs w:val="0"/>
                <w:caps w:val="0"/>
                <w:color w:val="333333"/>
                <w:spacing w:val="0"/>
                <w:sz w:val="25"/>
                <w:szCs w:val="25"/>
                <w:shd w:val="clear" w:color="auto" w:fill="FFFFFF"/>
                <w:vertAlign w:val="baseline"/>
                <w:lang w:eastAsia="zh-CN"/>
              </w:rPr>
              <w:t>年</w:t>
            </w:r>
            <w:r>
              <w:rPr>
                <w:rFonts w:hint="eastAsia" w:ascii="仿宋_GB2312" w:hAnsi="微软雅黑" w:eastAsia="仿宋_GB2312" w:cs="仿宋_GB2312"/>
                <w:i w:val="0"/>
                <w:iCs w:val="0"/>
                <w:caps w:val="0"/>
                <w:color w:val="333333"/>
                <w:spacing w:val="0"/>
                <w:sz w:val="25"/>
                <w:szCs w:val="25"/>
                <w:shd w:val="clear" w:color="auto" w:fill="FFFFFF"/>
                <w:vertAlign w:val="baseline"/>
                <w:lang w:val="en-US" w:eastAsia="zh-CN"/>
              </w:rPr>
              <w:t>4</w:t>
            </w:r>
            <w:r>
              <w:rPr>
                <w:rFonts w:hint="eastAsia" w:ascii="仿宋_GB2312" w:hAnsi="微软雅黑" w:eastAsia="仿宋_GB2312" w:cs="仿宋_GB2312"/>
                <w:i w:val="0"/>
                <w:iCs w:val="0"/>
                <w:caps w:val="0"/>
                <w:color w:val="333333"/>
                <w:spacing w:val="0"/>
                <w:sz w:val="25"/>
                <w:szCs w:val="25"/>
                <w:shd w:val="clear" w:color="auto" w:fill="FFFFFF"/>
                <w:vertAlign w:val="baseline"/>
                <w:lang w:eastAsia="zh-CN"/>
              </w:rPr>
              <w:t>月第二次修订）第九十五条</w:t>
            </w:r>
          </w:p>
        </w:tc>
        <w:tc>
          <w:tcPr>
            <w:tcW w:w="1836" w:type="dxa"/>
            <w:noWrap w:val="0"/>
            <w:vAlign w:val="center"/>
          </w:tcPr>
          <w:p w14:paraId="6B59709F">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rightChars="0"/>
              <w:jc w:val="center"/>
              <w:textAlignment w:val="auto"/>
              <w:rPr>
                <w:rFonts w:hint="eastAsia" w:ascii="仿宋_GB2312" w:hAnsi="微软雅黑" w:eastAsia="仿宋_GB2312" w:cs="仿宋_GB2312"/>
                <w:i w:val="0"/>
                <w:iCs w:val="0"/>
                <w:caps w:val="0"/>
                <w:color w:val="333333"/>
                <w:spacing w:val="0"/>
                <w:sz w:val="25"/>
                <w:szCs w:val="25"/>
                <w:shd w:val="clear" w:color="auto" w:fill="FFFFFF"/>
                <w:vertAlign w:val="baseline"/>
                <w:lang w:eastAsia="zh-CN"/>
              </w:rPr>
            </w:pPr>
            <w:bookmarkStart w:id="0" w:name="_GoBack"/>
            <w:bookmarkEnd w:id="0"/>
            <w:r>
              <w:rPr>
                <w:rFonts w:hint="eastAsia" w:ascii="仿宋_GB2312" w:hAnsi="微软雅黑" w:eastAsia="仿宋_GB2312" w:cs="仿宋_GB2312"/>
                <w:i w:val="0"/>
                <w:iCs w:val="0"/>
                <w:caps w:val="0"/>
                <w:color w:val="333333"/>
                <w:spacing w:val="0"/>
                <w:sz w:val="25"/>
                <w:szCs w:val="25"/>
                <w:shd w:val="clear" w:color="auto" w:fill="FFFFFF"/>
                <w:vertAlign w:val="baseline"/>
                <w:lang w:eastAsia="zh-CN"/>
              </w:rPr>
              <w:t>法定本级</w:t>
            </w:r>
          </w:p>
        </w:tc>
        <w:tc>
          <w:tcPr>
            <w:tcW w:w="3114" w:type="dxa"/>
            <w:noWrap w:val="0"/>
            <w:vAlign w:val="center"/>
          </w:tcPr>
          <w:p w14:paraId="109D1712">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rightChars="0"/>
              <w:jc w:val="both"/>
              <w:textAlignment w:val="auto"/>
              <w:rPr>
                <w:rFonts w:hint="eastAsia" w:ascii="仿宋_GB2312" w:hAnsi="微软雅黑" w:eastAsia="仿宋_GB2312" w:cs="仿宋_GB2312"/>
                <w:i w:val="0"/>
                <w:iCs w:val="0"/>
                <w:caps w:val="0"/>
                <w:color w:val="333333"/>
                <w:spacing w:val="0"/>
                <w:sz w:val="25"/>
                <w:szCs w:val="25"/>
                <w:shd w:val="clear" w:color="auto" w:fill="FFFFFF"/>
                <w:vertAlign w:val="baseline"/>
                <w:lang w:val="en-US" w:eastAsia="zh-CN"/>
              </w:rPr>
            </w:pPr>
            <w:r>
              <w:rPr>
                <w:rFonts w:hint="eastAsia" w:ascii="仿宋_GB2312" w:hAnsi="微软雅黑" w:eastAsia="仿宋_GB2312" w:cs="仿宋_GB2312"/>
                <w:i w:val="0"/>
                <w:iCs w:val="0"/>
                <w:caps w:val="0"/>
                <w:color w:val="333333"/>
                <w:spacing w:val="0"/>
                <w:sz w:val="25"/>
                <w:szCs w:val="25"/>
                <w:shd w:val="clear" w:color="auto" w:fill="FFFFFF"/>
                <w:vertAlign w:val="baseline"/>
                <w:lang w:val="en-US" w:eastAsia="zh-CN"/>
              </w:rPr>
              <w:t>实施前报告与批准→出示执法证件→通知当事人到场→听取陈述和申辩→制作现场笔录→采取强制措施→规定期限内作出相应处理（解除、没收等）</w:t>
            </w:r>
          </w:p>
        </w:tc>
      </w:tr>
    </w:tbl>
    <w:p w14:paraId="731DEA5C"/>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decorative"/>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8707E5"/>
    <w:rsid w:val="04C97E3A"/>
    <w:rsid w:val="2E3F6B90"/>
    <w:rsid w:val="3BFFAA71"/>
    <w:rsid w:val="3F8707E5"/>
    <w:rsid w:val="60E5621F"/>
    <w:rsid w:val="67DEEC94"/>
    <w:rsid w:val="71C50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632</Words>
  <Characters>659</Characters>
  <Lines>0</Lines>
  <Paragraphs>0</Paragraphs>
  <TotalTime>0</TotalTime>
  <ScaleCrop>false</ScaleCrop>
  <LinksUpToDate>false</LinksUpToDate>
  <CharactersWithSpaces>659</CharactersWithSpaces>
  <Application>WPS Office_12.8.2.19550_F1E327BC-269C-435d-A152-05C5408002CA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2021-12-29T23:57:00Z</dcterms:created>
  <dc:creator>WPS_570006852</dc:creator>
  <cp:lastModifiedBy>蔡义</cp:lastModifiedBy>
  <dcterms:modified xsi:type="dcterms:W3CDTF">2026-04-14T09:59:54Z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2052-12.8.2.19550</vt:lpwstr>
  </property>
  <property fmtid="{D5CDD505-2E9C-101B-9397-08002B2CF9AE}" pid="3" name="ICV">
    <vt:lpwstr>2DA9483A4640480C8140C7A226D22049</vt:lpwstr>
  </property>
</Properties>
</file>