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8"/>
          <w:szCs w:val="48"/>
        </w:rPr>
      </w:pPr>
      <w:r>
        <w:rPr>
          <w:rFonts w:hint="eastAsia" w:ascii="方正小标宋简体" w:hAnsi="方正小标宋简体" w:eastAsia="方正小标宋简体" w:cs="方正小标宋简体"/>
          <w:b w:val="0"/>
          <w:bCs w:val="0"/>
          <w:i w:val="0"/>
          <w:iCs w:val="0"/>
          <w:caps w:val="0"/>
          <w:color w:val="auto"/>
          <w:spacing w:val="0"/>
          <w:sz w:val="44"/>
          <w:szCs w:val="44"/>
        </w:rPr>
        <w:t>济宁市兖州</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龙桥</w:t>
      </w:r>
      <w:r>
        <w:rPr>
          <w:rFonts w:hint="eastAsia" w:ascii="方正小标宋简体" w:hAnsi="方正小标宋简体" w:eastAsia="方正小标宋简体" w:cs="方正小标宋简体"/>
          <w:b w:val="0"/>
          <w:bCs w:val="0"/>
          <w:i w:val="0"/>
          <w:iCs w:val="0"/>
          <w:caps w:val="0"/>
          <w:color w:val="auto"/>
          <w:spacing w:val="0"/>
          <w:sz w:val="44"/>
          <w:szCs w:val="44"/>
        </w:rPr>
        <w:t>街道202</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1</w:t>
      </w:r>
      <w:r>
        <w:rPr>
          <w:rFonts w:hint="eastAsia" w:ascii="方正小标宋简体" w:hAnsi="方正小标宋简体" w:eastAsia="方正小标宋简体" w:cs="方正小标宋简体"/>
          <w:b w:val="0"/>
          <w:bCs w:val="0"/>
          <w:i w:val="0"/>
          <w:iCs w:val="0"/>
          <w:caps w:val="0"/>
          <w:color w:val="auto"/>
          <w:spacing w:val="0"/>
          <w:sz w:val="44"/>
          <w:szCs w:val="44"/>
        </w:rPr>
        <w:t>年政府信息公开</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工作</w:t>
      </w:r>
      <w:r>
        <w:rPr>
          <w:rFonts w:hint="eastAsia" w:ascii="方正小标宋简体" w:hAnsi="方正小标宋简体" w:eastAsia="方正小标宋简体" w:cs="方正小标宋简体"/>
          <w:b w:val="0"/>
          <w:bCs w:val="0"/>
          <w:i w:val="0"/>
          <w:iCs w:val="0"/>
          <w:caps w:val="0"/>
          <w:color w:val="auto"/>
          <w:spacing w:val="0"/>
          <w:sz w:val="44"/>
          <w:szCs w:val="44"/>
        </w:rPr>
        <w:t>年度报告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本报告由济宁市兖州区</w:t>
      </w:r>
      <w:r>
        <w:rPr>
          <w:rFonts w:hint="eastAsia" w:ascii="仿宋_GB2312" w:hAnsi="仿宋_GB2312" w:eastAsia="仿宋_GB2312" w:cs="仿宋_GB2312"/>
          <w:b w:val="0"/>
          <w:bCs w:val="0"/>
          <w:i w:val="0"/>
          <w:iCs w:val="0"/>
          <w:caps w:val="0"/>
          <w:color w:val="auto"/>
          <w:spacing w:val="0"/>
          <w:sz w:val="32"/>
          <w:szCs w:val="32"/>
          <w:lang w:val="en-US" w:eastAsia="zh-CN"/>
        </w:rPr>
        <w:t>龙桥</w:t>
      </w:r>
      <w:r>
        <w:rPr>
          <w:rFonts w:hint="eastAsia" w:ascii="仿宋_GB2312" w:hAnsi="仿宋_GB2312" w:eastAsia="仿宋_GB2312" w:cs="仿宋_GB2312"/>
          <w:b w:val="0"/>
          <w:bCs w:val="0"/>
          <w:i w:val="0"/>
          <w:iCs w:val="0"/>
          <w:caps w:val="0"/>
          <w:color w:val="auto"/>
          <w:spacing w:val="0"/>
          <w:sz w:val="32"/>
          <w:szCs w:val="32"/>
          <w:lang w:eastAsia="zh-CN"/>
        </w:rPr>
        <w:t>街道按照《中华人民共和国政府信息公开条例》（以下简称《条例》）和《中华人民共和国政府信息公开工作年度报告格式》（国办公开办函〔</w:t>
      </w:r>
      <w:r>
        <w:rPr>
          <w:rFonts w:hint="eastAsia" w:ascii="仿宋_GB2312" w:hAnsi="仿宋_GB2312" w:eastAsia="仿宋_GB2312" w:cs="仿宋_GB2312"/>
          <w:b w:val="0"/>
          <w:bCs w:val="0"/>
          <w:i w:val="0"/>
          <w:iCs w:val="0"/>
          <w:caps w:val="0"/>
          <w:color w:val="auto"/>
          <w:spacing w:val="0"/>
          <w:sz w:val="32"/>
          <w:szCs w:val="32"/>
          <w:lang w:val="en-US" w:eastAsia="zh-CN"/>
        </w:rPr>
        <w:t>2021</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30号</w:t>
      </w:r>
      <w:r>
        <w:rPr>
          <w:rFonts w:hint="eastAsia" w:ascii="仿宋_GB2312" w:hAnsi="仿宋_GB2312" w:eastAsia="仿宋_GB2312" w:cs="仿宋_GB2312"/>
          <w:b w:val="0"/>
          <w:bCs w:val="0"/>
          <w:i w:val="0"/>
          <w:iCs w:val="0"/>
          <w:caps w:val="0"/>
          <w:color w:val="auto"/>
          <w:spacing w:val="0"/>
          <w:sz w:val="32"/>
          <w:szCs w:val="32"/>
          <w:lang w:eastAsia="zh-CN"/>
        </w:rPr>
        <w:t>）要求编制。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pStyle w:val="3"/>
        <w:keepNext w:val="0"/>
        <w:keepLines w:val="0"/>
        <w:widowControl/>
        <w:suppressLineNumbers w:val="0"/>
        <w:ind w:left="0" w:firstLine="420"/>
        <w:jc w:val="left"/>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本报告所列数据的统计期限自2021年1月1日起至2021年12月31日止。本报告电子版可在“中国·兖州”政府门户网站(http://www.yanzhou.gov.cn/)查阅或下载。如对本报告有疑问，请与龙桥街道办事处联系（地址：兖州区九州中路96号，电话：0537-3428011）。</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i w:val="0"/>
          <w:iCs w:val="0"/>
          <w:caps w:val="0"/>
          <w:color w:val="auto"/>
          <w:spacing w:val="0"/>
          <w:sz w:val="32"/>
          <w:szCs w:val="32"/>
          <w:lang w:eastAsia="zh-CN"/>
        </w:rPr>
      </w:pPr>
      <w:r>
        <w:rPr>
          <w:rFonts w:hint="eastAsia" w:ascii="黑体" w:hAnsi="黑体" w:eastAsia="黑体" w:cs="黑体"/>
          <w:b w:val="0"/>
          <w:bCs w:val="0"/>
          <w:i w:val="0"/>
          <w:iCs w:val="0"/>
          <w:caps w:val="0"/>
          <w:color w:val="auto"/>
          <w:spacing w:val="0"/>
          <w:sz w:val="32"/>
          <w:szCs w:val="32"/>
          <w:lang w:eastAsia="zh-CN"/>
        </w:rPr>
        <w:t>一、总体情况</w:t>
      </w:r>
    </w:p>
    <w:p>
      <w:pPr>
        <w:pStyle w:val="3"/>
        <w:keepNext w:val="0"/>
        <w:keepLines w:val="0"/>
        <w:widowControl/>
        <w:suppressLineNumbers w:val="0"/>
        <w:spacing w:before="0" w:beforeAutospacing="0" w:after="0" w:afterAutospacing="0" w:line="555" w:lineRule="atLeast"/>
        <w:ind w:left="0" w:right="0" w:firstLine="645"/>
        <w:rPr>
          <w:rFonts w:hint="eastAsia" w:ascii="仿宋_GB2312" w:hAnsi="宋体" w:eastAsia="仿宋_GB2312" w:cs="仿宋_GB2312"/>
          <w:b w:val="0"/>
          <w:bCs w:val="0"/>
          <w:i w:val="0"/>
          <w:iCs w:val="0"/>
          <w:caps w:val="0"/>
          <w:color w:val="000000"/>
          <w:spacing w:val="0"/>
          <w:sz w:val="30"/>
          <w:szCs w:val="30"/>
          <w:lang w:val="en-US" w:eastAsia="zh-CN"/>
        </w:rPr>
      </w:pPr>
      <w:r>
        <w:rPr>
          <w:rFonts w:ascii="微软雅黑" w:hAnsi="微软雅黑" w:eastAsia="微软雅黑" w:cs="微软雅黑"/>
          <w:b w:val="0"/>
          <w:bCs w:val="0"/>
          <w:i w:val="0"/>
          <w:iCs w:val="0"/>
          <w:caps w:val="0"/>
          <w:color w:val="000000"/>
          <w:spacing w:val="0"/>
          <w:sz w:val="30"/>
          <w:szCs w:val="30"/>
        </w:rPr>
        <w:t>202</w:t>
      </w:r>
      <w:r>
        <w:rPr>
          <w:rFonts w:hint="eastAsia" w:ascii="微软雅黑" w:hAnsi="微软雅黑" w:eastAsia="微软雅黑" w:cs="微软雅黑"/>
          <w:b w:val="0"/>
          <w:bCs w:val="0"/>
          <w:i w:val="0"/>
          <w:iCs w:val="0"/>
          <w:caps w:val="0"/>
          <w:color w:val="000000"/>
          <w:spacing w:val="0"/>
          <w:sz w:val="30"/>
          <w:szCs w:val="30"/>
          <w:lang w:val="en-US" w:eastAsia="zh-CN"/>
        </w:rPr>
        <w:t>1</w:t>
      </w:r>
      <w:r>
        <w:rPr>
          <w:rFonts w:ascii="仿宋_GB2312" w:hAnsi="宋体" w:eastAsia="仿宋_GB2312" w:cs="仿宋_GB2312"/>
          <w:b w:val="0"/>
          <w:bCs w:val="0"/>
          <w:i w:val="0"/>
          <w:iCs w:val="0"/>
          <w:caps w:val="0"/>
          <w:color w:val="000000"/>
          <w:spacing w:val="0"/>
          <w:sz w:val="30"/>
          <w:szCs w:val="30"/>
        </w:rPr>
        <w:t>年度，我街道认真贯彻落实《中华人民共和国政府信息公开条例》及省、市、区政府信息公开相关规定和有关决策、部署要求，按照公开、公正、规范、高效、便民、廉政、勤政的基本要求，不断深化行政权力公开透明运行，</w:t>
      </w:r>
      <w:r>
        <w:rPr>
          <w:rFonts w:hint="eastAsia" w:ascii="仿宋_GB2312" w:hAnsi="宋体" w:eastAsia="仿宋_GB2312" w:cs="仿宋_GB2312"/>
          <w:b w:val="0"/>
          <w:bCs w:val="0"/>
          <w:i w:val="0"/>
          <w:iCs w:val="0"/>
          <w:caps w:val="0"/>
          <w:color w:val="000000"/>
          <w:spacing w:val="0"/>
          <w:sz w:val="30"/>
          <w:szCs w:val="30"/>
          <w:lang w:eastAsia="zh-CN"/>
        </w:rPr>
        <w:t>街道</w:t>
      </w:r>
      <w:r>
        <w:rPr>
          <w:rFonts w:hint="eastAsia" w:ascii="仿宋_GB2312" w:hAnsi="宋体" w:eastAsia="仿宋_GB2312" w:cs="仿宋_GB2312"/>
          <w:b w:val="0"/>
          <w:bCs w:val="0"/>
          <w:i w:val="0"/>
          <w:iCs w:val="0"/>
          <w:caps w:val="0"/>
          <w:color w:val="000000"/>
          <w:spacing w:val="0"/>
          <w:sz w:val="30"/>
          <w:szCs w:val="30"/>
          <w:lang w:val="en-US" w:eastAsia="zh-CN"/>
        </w:rPr>
        <w:t>政府信息公开工作取得了明显成果。</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（一）主动公开情况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b w:val="0"/>
          <w:bCs w:val="0"/>
          <w:i w:val="0"/>
          <w:iCs w:val="0"/>
          <w:caps w:val="0"/>
          <w:color w:val="auto"/>
          <w:spacing w:val="0"/>
          <w:sz w:val="30"/>
          <w:szCs w:val="30"/>
        </w:rPr>
      </w:pPr>
      <w:r>
        <w:rPr>
          <w:rFonts w:hint="eastAsia" w:ascii="微软雅黑" w:hAnsi="微软雅黑" w:eastAsia="微软雅黑" w:cs="微软雅黑"/>
          <w:b w:val="0"/>
          <w:bCs w:val="0"/>
          <w:i w:val="0"/>
          <w:iCs w:val="0"/>
          <w:caps w:val="0"/>
          <w:color w:val="000000"/>
          <w:spacing w:val="0"/>
          <w:sz w:val="30"/>
          <w:szCs w:val="30"/>
          <w:lang w:val="en-US" w:eastAsia="zh-CN"/>
        </w:rPr>
        <w:t>2021</w:t>
      </w:r>
      <w:r>
        <w:rPr>
          <w:rFonts w:ascii="仿宋_GB2312" w:hAnsi="宋体" w:eastAsia="仿宋_GB2312" w:cs="仿宋_GB2312"/>
          <w:b w:val="0"/>
          <w:bCs w:val="0"/>
          <w:i w:val="0"/>
          <w:iCs w:val="0"/>
          <w:caps w:val="0"/>
          <w:color w:val="000000"/>
          <w:spacing w:val="0"/>
          <w:sz w:val="30"/>
          <w:szCs w:val="30"/>
        </w:rPr>
        <w:t>年度，我街道按照区政府信息公开要求，及时对站点信息进行更新。在兖州区人民政府门</w:t>
      </w:r>
      <w:r>
        <w:rPr>
          <w:rFonts w:ascii="仿宋_GB2312" w:hAnsi="宋体" w:eastAsia="仿宋_GB2312" w:cs="仿宋_GB2312"/>
          <w:b w:val="0"/>
          <w:bCs w:val="0"/>
          <w:i w:val="0"/>
          <w:iCs w:val="0"/>
          <w:caps w:val="0"/>
          <w:color w:val="auto"/>
          <w:spacing w:val="0"/>
          <w:sz w:val="30"/>
          <w:szCs w:val="30"/>
        </w:rPr>
        <w:t>户网站发布信息</w:t>
      </w:r>
      <w:r>
        <w:rPr>
          <w:rFonts w:hint="eastAsia" w:ascii="仿宋_GB2312" w:hAnsi="宋体" w:eastAsia="仿宋_GB2312" w:cs="仿宋_GB2312"/>
          <w:b w:val="0"/>
          <w:bCs w:val="0"/>
          <w:i w:val="0"/>
          <w:iCs w:val="0"/>
          <w:caps w:val="0"/>
          <w:color w:val="auto"/>
          <w:spacing w:val="0"/>
          <w:sz w:val="30"/>
          <w:szCs w:val="30"/>
          <w:lang w:val="en-US" w:eastAsia="zh-CN"/>
        </w:rPr>
        <w:t>36</w:t>
      </w:r>
      <w:r>
        <w:rPr>
          <w:rFonts w:hint="eastAsia" w:ascii="仿宋_GB2312" w:hAnsi="宋体" w:eastAsia="仿宋_GB2312" w:cs="仿宋_GB2312"/>
          <w:b w:val="0"/>
          <w:bCs w:val="0"/>
          <w:i w:val="0"/>
          <w:iCs w:val="0"/>
          <w:caps w:val="0"/>
          <w:color w:val="auto"/>
          <w:spacing w:val="0"/>
          <w:sz w:val="30"/>
          <w:szCs w:val="30"/>
        </w:rPr>
        <w:t>条，其中公开文件类信息</w:t>
      </w:r>
      <w:r>
        <w:rPr>
          <w:rFonts w:hint="eastAsia" w:ascii="微软雅黑" w:hAnsi="微软雅黑" w:eastAsia="微软雅黑" w:cs="微软雅黑"/>
          <w:b w:val="0"/>
          <w:bCs w:val="0"/>
          <w:i w:val="0"/>
          <w:iCs w:val="0"/>
          <w:caps w:val="0"/>
          <w:color w:val="auto"/>
          <w:spacing w:val="0"/>
          <w:sz w:val="30"/>
          <w:szCs w:val="30"/>
          <w:lang w:val="en-US" w:eastAsia="zh-CN"/>
        </w:rPr>
        <w:t>12</w:t>
      </w:r>
      <w:r>
        <w:rPr>
          <w:rFonts w:hint="eastAsia" w:ascii="仿宋_GB2312" w:hAnsi="宋体" w:eastAsia="仿宋_GB2312" w:cs="仿宋_GB2312"/>
          <w:b w:val="0"/>
          <w:bCs w:val="0"/>
          <w:i w:val="0"/>
          <w:iCs w:val="0"/>
          <w:caps w:val="0"/>
          <w:color w:val="auto"/>
          <w:spacing w:val="0"/>
          <w:sz w:val="30"/>
          <w:szCs w:val="30"/>
        </w:rPr>
        <w:t>条，占总数的</w:t>
      </w:r>
      <w:r>
        <w:rPr>
          <w:rFonts w:hint="eastAsia" w:ascii="微软雅黑" w:hAnsi="微软雅黑" w:eastAsia="微软雅黑" w:cs="微软雅黑"/>
          <w:b w:val="0"/>
          <w:bCs w:val="0"/>
          <w:i w:val="0"/>
          <w:iCs w:val="0"/>
          <w:caps w:val="0"/>
          <w:color w:val="auto"/>
          <w:spacing w:val="0"/>
          <w:sz w:val="30"/>
          <w:szCs w:val="30"/>
          <w:lang w:val="en-US" w:eastAsia="zh-CN"/>
        </w:rPr>
        <w:t>33</w:t>
      </w:r>
      <w:r>
        <w:rPr>
          <w:rFonts w:hint="eastAsia" w:ascii="微软雅黑" w:hAnsi="微软雅黑" w:eastAsia="微软雅黑" w:cs="微软雅黑"/>
          <w:b w:val="0"/>
          <w:bCs w:val="0"/>
          <w:i w:val="0"/>
          <w:iCs w:val="0"/>
          <w:caps w:val="0"/>
          <w:color w:val="auto"/>
          <w:spacing w:val="0"/>
          <w:sz w:val="30"/>
          <w:szCs w:val="30"/>
        </w:rPr>
        <w:t>%</w:t>
      </w:r>
      <w:r>
        <w:rPr>
          <w:rFonts w:hint="eastAsia" w:ascii="仿宋_GB2312" w:hAnsi="宋体" w:eastAsia="仿宋_GB2312" w:cs="仿宋_GB2312"/>
          <w:b w:val="0"/>
          <w:bCs w:val="0"/>
          <w:i w:val="0"/>
          <w:iCs w:val="0"/>
          <w:caps w:val="0"/>
          <w:color w:val="auto"/>
          <w:spacing w:val="0"/>
          <w:sz w:val="30"/>
          <w:szCs w:val="30"/>
        </w:rPr>
        <w:t>；工作动态类信息</w:t>
      </w:r>
      <w:r>
        <w:rPr>
          <w:rFonts w:hint="eastAsia" w:ascii="微软雅黑" w:hAnsi="微软雅黑" w:eastAsia="微软雅黑" w:cs="微软雅黑"/>
          <w:b w:val="0"/>
          <w:bCs w:val="0"/>
          <w:i w:val="0"/>
          <w:iCs w:val="0"/>
          <w:caps w:val="0"/>
          <w:color w:val="auto"/>
          <w:spacing w:val="0"/>
          <w:sz w:val="30"/>
          <w:szCs w:val="30"/>
          <w:lang w:val="en-US" w:eastAsia="zh-CN"/>
        </w:rPr>
        <w:t>19</w:t>
      </w:r>
      <w:r>
        <w:rPr>
          <w:rFonts w:hint="eastAsia" w:ascii="仿宋_GB2312" w:hAnsi="宋体" w:eastAsia="仿宋_GB2312" w:cs="仿宋_GB2312"/>
          <w:b w:val="0"/>
          <w:bCs w:val="0"/>
          <w:i w:val="0"/>
          <w:iCs w:val="0"/>
          <w:caps w:val="0"/>
          <w:color w:val="auto"/>
          <w:spacing w:val="0"/>
          <w:sz w:val="30"/>
          <w:szCs w:val="30"/>
        </w:rPr>
        <w:t>条，占总数的</w:t>
      </w:r>
      <w:r>
        <w:rPr>
          <w:rFonts w:hint="eastAsia" w:ascii="微软雅黑" w:hAnsi="微软雅黑" w:eastAsia="微软雅黑" w:cs="微软雅黑"/>
          <w:b w:val="0"/>
          <w:bCs w:val="0"/>
          <w:i w:val="0"/>
          <w:iCs w:val="0"/>
          <w:caps w:val="0"/>
          <w:color w:val="auto"/>
          <w:spacing w:val="0"/>
          <w:sz w:val="30"/>
          <w:szCs w:val="30"/>
          <w:lang w:val="en-US" w:eastAsia="zh-CN"/>
        </w:rPr>
        <w:t>53</w:t>
      </w:r>
      <w:r>
        <w:rPr>
          <w:rFonts w:hint="eastAsia" w:ascii="微软雅黑" w:hAnsi="微软雅黑" w:eastAsia="微软雅黑" w:cs="微软雅黑"/>
          <w:b w:val="0"/>
          <w:bCs w:val="0"/>
          <w:i w:val="0"/>
          <w:iCs w:val="0"/>
          <w:caps w:val="0"/>
          <w:color w:val="auto"/>
          <w:spacing w:val="0"/>
          <w:sz w:val="30"/>
          <w:szCs w:val="30"/>
        </w:rPr>
        <w:t>%</w:t>
      </w:r>
      <w:r>
        <w:rPr>
          <w:rFonts w:hint="eastAsia" w:ascii="仿宋_GB2312" w:hAnsi="宋体" w:eastAsia="仿宋_GB2312" w:cs="仿宋_GB2312"/>
          <w:b w:val="0"/>
          <w:bCs w:val="0"/>
          <w:i w:val="0"/>
          <w:iCs w:val="0"/>
          <w:caps w:val="0"/>
          <w:color w:val="auto"/>
          <w:spacing w:val="0"/>
          <w:sz w:val="30"/>
          <w:szCs w:val="30"/>
        </w:rPr>
        <w:t>；其他类信息</w:t>
      </w:r>
      <w:r>
        <w:rPr>
          <w:rFonts w:hint="eastAsia" w:ascii="微软雅黑" w:hAnsi="微软雅黑" w:eastAsia="微软雅黑" w:cs="微软雅黑"/>
          <w:b w:val="0"/>
          <w:bCs w:val="0"/>
          <w:i w:val="0"/>
          <w:iCs w:val="0"/>
          <w:caps w:val="0"/>
          <w:color w:val="auto"/>
          <w:spacing w:val="0"/>
          <w:sz w:val="30"/>
          <w:szCs w:val="30"/>
          <w:lang w:val="en-US" w:eastAsia="zh-CN"/>
        </w:rPr>
        <w:t>5</w:t>
      </w:r>
      <w:r>
        <w:rPr>
          <w:rFonts w:hint="eastAsia" w:ascii="仿宋_GB2312" w:hAnsi="宋体" w:eastAsia="仿宋_GB2312" w:cs="仿宋_GB2312"/>
          <w:b w:val="0"/>
          <w:bCs w:val="0"/>
          <w:i w:val="0"/>
          <w:iCs w:val="0"/>
          <w:caps w:val="0"/>
          <w:color w:val="auto"/>
          <w:spacing w:val="0"/>
          <w:sz w:val="30"/>
          <w:szCs w:val="30"/>
        </w:rPr>
        <w:t>条，占总数的</w:t>
      </w:r>
      <w:r>
        <w:rPr>
          <w:rFonts w:hint="eastAsia" w:ascii="微软雅黑" w:hAnsi="微软雅黑" w:eastAsia="微软雅黑" w:cs="微软雅黑"/>
          <w:b w:val="0"/>
          <w:bCs w:val="0"/>
          <w:i w:val="0"/>
          <w:iCs w:val="0"/>
          <w:caps w:val="0"/>
          <w:color w:val="auto"/>
          <w:spacing w:val="0"/>
          <w:sz w:val="30"/>
          <w:szCs w:val="30"/>
          <w:lang w:val="en-US" w:eastAsia="zh-CN"/>
        </w:rPr>
        <w:t>14</w:t>
      </w:r>
      <w:r>
        <w:rPr>
          <w:rFonts w:hint="eastAsia" w:ascii="微软雅黑" w:hAnsi="微软雅黑" w:eastAsia="微软雅黑" w:cs="微软雅黑"/>
          <w:b w:val="0"/>
          <w:bCs w:val="0"/>
          <w:i w:val="0"/>
          <w:iCs w:val="0"/>
          <w:caps w:val="0"/>
          <w:color w:val="auto"/>
          <w:spacing w:val="0"/>
          <w:sz w:val="30"/>
          <w:szCs w:val="30"/>
        </w:rPr>
        <w:t>%</w:t>
      </w:r>
      <w:r>
        <w:rPr>
          <w:rFonts w:hint="eastAsia" w:ascii="仿宋_GB2312" w:hAnsi="宋体" w:eastAsia="仿宋_GB2312" w:cs="仿宋_GB2312"/>
          <w:b w:val="0"/>
          <w:bCs w:val="0"/>
          <w:i w:val="0"/>
          <w:iCs w:val="0"/>
          <w:caps w:val="0"/>
          <w:color w:val="auto"/>
          <w:spacing w:val="0"/>
          <w:sz w:val="30"/>
          <w:szCs w:val="30"/>
        </w:rPr>
        <w:t>。街道通过政务微信公众号“</w:t>
      </w:r>
      <w:r>
        <w:rPr>
          <w:rFonts w:hint="eastAsia" w:ascii="仿宋_GB2312" w:hAnsi="宋体" w:eastAsia="仿宋_GB2312" w:cs="仿宋_GB2312"/>
          <w:b w:val="0"/>
          <w:bCs w:val="0"/>
          <w:i w:val="0"/>
          <w:iCs w:val="0"/>
          <w:caps w:val="0"/>
          <w:color w:val="auto"/>
          <w:spacing w:val="0"/>
          <w:sz w:val="30"/>
          <w:szCs w:val="30"/>
          <w:lang w:eastAsia="zh-CN"/>
        </w:rPr>
        <w:t>龙桥微生活</w:t>
      </w:r>
      <w:r>
        <w:rPr>
          <w:rFonts w:hint="eastAsia" w:ascii="仿宋_GB2312" w:hAnsi="宋体" w:eastAsia="仿宋_GB2312" w:cs="仿宋_GB2312"/>
          <w:b w:val="0"/>
          <w:bCs w:val="0"/>
          <w:i w:val="0"/>
          <w:iCs w:val="0"/>
          <w:caps w:val="0"/>
          <w:color w:val="auto"/>
          <w:spacing w:val="0"/>
          <w:sz w:val="30"/>
          <w:szCs w:val="30"/>
        </w:rPr>
        <w:t>”公开</w:t>
      </w:r>
      <w:r>
        <w:rPr>
          <w:rFonts w:hint="eastAsia" w:ascii="微软雅黑" w:hAnsi="微软雅黑" w:eastAsia="微软雅黑" w:cs="微软雅黑"/>
          <w:b w:val="0"/>
          <w:bCs w:val="0"/>
          <w:i w:val="0"/>
          <w:iCs w:val="0"/>
          <w:caps w:val="0"/>
          <w:color w:val="auto"/>
          <w:spacing w:val="0"/>
          <w:sz w:val="30"/>
          <w:szCs w:val="30"/>
          <w:lang w:val="en-US" w:eastAsia="zh-CN"/>
        </w:rPr>
        <w:t>251</w:t>
      </w:r>
      <w:r>
        <w:rPr>
          <w:rFonts w:hint="eastAsia" w:ascii="仿宋_GB2312" w:hAnsi="宋体" w:eastAsia="仿宋_GB2312" w:cs="仿宋_GB2312"/>
          <w:b w:val="0"/>
          <w:bCs w:val="0"/>
          <w:i w:val="0"/>
          <w:iCs w:val="0"/>
          <w:caps w:val="0"/>
          <w:color w:val="auto"/>
          <w:spacing w:val="0"/>
          <w:sz w:val="30"/>
          <w:szCs w:val="30"/>
        </w:rPr>
        <w:t>条信息。</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仿宋_GB2312" w:hAnsi="宋体" w:eastAsia="仿宋_GB2312" w:cs="仿宋_GB2312"/>
          <w:b w:val="0"/>
          <w:bCs w:val="0"/>
          <w:i w:val="0"/>
          <w:iCs w:val="0"/>
          <w:caps w:val="0"/>
          <w:color w:val="auto"/>
          <w:spacing w:val="0"/>
          <w:sz w:val="30"/>
          <w:szCs w:val="30"/>
        </w:rPr>
      </w:pPr>
      <w:r>
        <w:drawing>
          <wp:inline distT="0" distB="0" distL="114300" distR="114300">
            <wp:extent cx="4486275" cy="3495675"/>
            <wp:effectExtent l="0" t="0" r="9525" b="9525"/>
            <wp:docPr id="1" name="图片 1" descr="C:\Users\快快\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快快\Desktop\1.png1"/>
                    <pic:cNvPicPr>
                      <a:picLocks noChangeAspect="1"/>
                    </pic:cNvPicPr>
                  </pic:nvPicPr>
                  <pic:blipFill>
                    <a:blip r:embed="rId6"/>
                    <a:srcRect/>
                    <a:stretch>
                      <a:fillRect/>
                    </a:stretch>
                  </pic:blipFill>
                  <pic:spPr>
                    <a:xfrm>
                      <a:off x="0" y="0"/>
                      <a:ext cx="4486275" cy="34956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（二）依申请公开情况</w:t>
      </w:r>
    </w:p>
    <w:p>
      <w:pPr>
        <w:pStyle w:val="3"/>
        <w:keepNext w:val="0"/>
        <w:keepLines w:val="0"/>
        <w:widowControl/>
        <w:suppressLineNumbers w:val="0"/>
        <w:spacing w:before="0" w:beforeAutospacing="0" w:after="0" w:afterAutospacing="0" w:line="420" w:lineRule="atLeast"/>
        <w:ind w:left="0" w:right="0" w:firstLine="420"/>
        <w:jc w:val="left"/>
        <w:rPr>
          <w:rFonts w:hint="eastAsia" w:ascii="sans-serif" w:hAnsi="sans-serif" w:eastAsia="宋体" w:cs="sans-serif"/>
          <w:i w:val="0"/>
          <w:iCs w:val="0"/>
          <w:caps w:val="0"/>
          <w:color w:val="000000"/>
          <w:spacing w:val="0"/>
          <w:sz w:val="16"/>
          <w:szCs w:val="16"/>
          <w:lang w:val="en-US" w:eastAsia="zh-CN"/>
        </w:rPr>
      </w:pPr>
      <w:r>
        <w:rPr>
          <w:rFonts w:ascii="微软雅黑" w:hAnsi="微软雅黑" w:eastAsia="微软雅黑" w:cs="微软雅黑"/>
          <w:b w:val="0"/>
          <w:bCs w:val="0"/>
          <w:i w:val="0"/>
          <w:iCs w:val="0"/>
          <w:caps w:val="0"/>
          <w:color w:val="000000"/>
          <w:spacing w:val="0"/>
          <w:sz w:val="30"/>
          <w:szCs w:val="30"/>
        </w:rPr>
        <w:t>202</w:t>
      </w:r>
      <w:r>
        <w:rPr>
          <w:rFonts w:hint="eastAsia" w:ascii="微软雅黑" w:hAnsi="微软雅黑" w:eastAsia="微软雅黑" w:cs="微软雅黑"/>
          <w:b w:val="0"/>
          <w:bCs w:val="0"/>
          <w:i w:val="0"/>
          <w:iCs w:val="0"/>
          <w:caps w:val="0"/>
          <w:color w:val="000000"/>
          <w:spacing w:val="0"/>
          <w:sz w:val="30"/>
          <w:szCs w:val="30"/>
          <w:lang w:val="en-US" w:eastAsia="zh-CN"/>
        </w:rPr>
        <w:t>1</w:t>
      </w:r>
      <w:r>
        <w:rPr>
          <w:rFonts w:ascii="仿宋_GB2312" w:hAnsi="宋体" w:eastAsia="仿宋_GB2312" w:cs="仿宋_GB2312"/>
          <w:b w:val="0"/>
          <w:bCs w:val="0"/>
          <w:i w:val="0"/>
          <w:iCs w:val="0"/>
          <w:caps w:val="0"/>
          <w:color w:val="000000"/>
          <w:spacing w:val="0"/>
          <w:sz w:val="30"/>
          <w:szCs w:val="30"/>
        </w:rPr>
        <w:t>年度，我街道</w:t>
      </w:r>
      <w:r>
        <w:rPr>
          <w:rFonts w:hint="eastAsia" w:ascii="仿宋_GB2312" w:hAnsi="宋体" w:eastAsia="仿宋_GB2312" w:cs="仿宋_GB2312"/>
          <w:b w:val="0"/>
          <w:bCs w:val="0"/>
          <w:i w:val="0"/>
          <w:iCs w:val="0"/>
          <w:caps w:val="0"/>
          <w:color w:val="000000"/>
          <w:spacing w:val="0"/>
          <w:sz w:val="30"/>
          <w:szCs w:val="30"/>
          <w:lang w:eastAsia="zh-CN"/>
        </w:rPr>
        <w:t>共</w:t>
      </w:r>
      <w:r>
        <w:rPr>
          <w:rFonts w:ascii="仿宋_GB2312" w:hAnsi="宋体" w:eastAsia="仿宋_GB2312" w:cs="仿宋_GB2312"/>
          <w:b w:val="0"/>
          <w:bCs w:val="0"/>
          <w:i w:val="0"/>
          <w:iCs w:val="0"/>
          <w:caps w:val="0"/>
          <w:color w:val="000000"/>
          <w:spacing w:val="0"/>
          <w:sz w:val="30"/>
          <w:szCs w:val="30"/>
        </w:rPr>
        <w:t>收到来自</w:t>
      </w:r>
      <w:r>
        <w:rPr>
          <w:rFonts w:hint="eastAsia" w:ascii="仿宋_GB2312" w:hAnsi="宋体" w:eastAsia="仿宋_GB2312" w:cs="仿宋_GB2312"/>
          <w:b w:val="0"/>
          <w:bCs w:val="0"/>
          <w:i w:val="0"/>
          <w:iCs w:val="0"/>
          <w:caps w:val="0"/>
          <w:color w:val="000000"/>
          <w:spacing w:val="0"/>
          <w:sz w:val="30"/>
          <w:szCs w:val="30"/>
          <w:lang w:eastAsia="zh-CN"/>
        </w:rPr>
        <w:t>自然人</w:t>
      </w:r>
      <w:r>
        <w:rPr>
          <w:rFonts w:ascii="仿宋_GB2312" w:hAnsi="宋体" w:eastAsia="仿宋_GB2312" w:cs="仿宋_GB2312"/>
          <w:b w:val="0"/>
          <w:bCs w:val="0"/>
          <w:i w:val="0"/>
          <w:iCs w:val="0"/>
          <w:caps w:val="0"/>
          <w:color w:val="000000"/>
          <w:spacing w:val="0"/>
          <w:sz w:val="30"/>
          <w:szCs w:val="30"/>
        </w:rPr>
        <w:t>对申请公开政府信息的申请</w:t>
      </w:r>
      <w:r>
        <w:rPr>
          <w:rFonts w:hint="eastAsia" w:ascii="仿宋_GB2312" w:hAnsi="宋体" w:eastAsia="仿宋_GB2312" w:cs="仿宋_GB2312"/>
          <w:b w:val="0"/>
          <w:bCs w:val="0"/>
          <w:i w:val="0"/>
          <w:iCs w:val="0"/>
          <w:caps w:val="0"/>
          <w:color w:val="000000"/>
          <w:spacing w:val="0"/>
          <w:sz w:val="30"/>
          <w:szCs w:val="30"/>
          <w:lang w:val="en-US" w:eastAsia="zh-CN"/>
        </w:rPr>
        <w:t>2条，政府信息公开申请的内容主要涉及公租房、拆迁上房方面。</w:t>
      </w:r>
    </w:p>
    <w:p>
      <w:pPr>
        <w:keepNext w:val="0"/>
        <w:keepLines w:val="0"/>
        <w:pageBreakBefore w:val="0"/>
        <w:widowControl w:val="0"/>
        <w:kinsoku/>
        <w:wordWrap/>
        <w:overflowPunct/>
        <w:topLinePunct w:val="0"/>
        <w:autoSpaceDE/>
        <w:autoSpaceDN/>
        <w:bidi w:val="0"/>
        <w:adjustRightInd/>
        <w:snapToGrid/>
        <w:ind w:firstLine="320" w:firstLineChars="200"/>
        <w:jc w:val="left"/>
        <w:textAlignment w:val="auto"/>
        <w:rPr>
          <w:rFonts w:ascii="仿宋_GB2312" w:hAnsi="宋体" w:eastAsia="仿宋_GB2312" w:cs="仿宋_GB2312"/>
          <w:b w:val="0"/>
          <w:bCs w:val="0"/>
          <w:i w:val="0"/>
          <w:iCs w:val="0"/>
          <w:caps w:val="0"/>
          <w:color w:val="000000"/>
          <w:spacing w:val="0"/>
          <w:sz w:val="30"/>
          <w:szCs w:val="30"/>
        </w:rPr>
      </w:pPr>
      <w:bookmarkStart w:id="0" w:name="_GoBack"/>
      <w:r>
        <w:rPr>
          <w:rFonts w:hint="eastAsia" w:ascii="sans-serif" w:hAnsi="sans-serif" w:eastAsia="宋体" w:cs="sans-serif"/>
          <w:i w:val="0"/>
          <w:iCs w:val="0"/>
          <w:caps w:val="0"/>
          <w:color w:val="000000"/>
          <w:spacing w:val="0"/>
          <w:sz w:val="16"/>
          <w:szCs w:val="16"/>
          <w:lang w:val="en-US" w:eastAsia="zh-CN"/>
        </w:rPr>
        <w:drawing>
          <wp:inline distT="0" distB="0" distL="114300" distR="114300">
            <wp:extent cx="5080000" cy="3810000"/>
            <wp:effectExtent l="4445" t="4445" r="8255" b="825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（三）政府信息管理情况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hAnsi="宋体" w:eastAsia="仿宋_GB2312" w:cs="仿宋_GB2312"/>
          <w:i w:val="0"/>
          <w:iCs w:val="0"/>
          <w:caps w:val="0"/>
          <w:color w:val="000000"/>
          <w:spacing w:val="0"/>
          <w:sz w:val="30"/>
          <w:szCs w:val="30"/>
        </w:rPr>
      </w:pPr>
      <w:r>
        <w:rPr>
          <w:rFonts w:ascii="仿宋_GB2312" w:hAnsi="宋体" w:eastAsia="仿宋_GB2312" w:cs="仿宋_GB2312"/>
          <w:i w:val="0"/>
          <w:iCs w:val="0"/>
          <w:caps w:val="0"/>
          <w:color w:val="000000"/>
          <w:spacing w:val="0"/>
          <w:sz w:val="30"/>
          <w:szCs w:val="30"/>
        </w:rPr>
        <w:t>完善政务公开工作机制，</w:t>
      </w:r>
      <w:r>
        <w:rPr>
          <w:rFonts w:hint="eastAsia" w:ascii="仿宋_GB2312" w:hAnsi="宋体" w:eastAsia="仿宋_GB2312" w:cs="仿宋_GB2312"/>
          <w:i w:val="0"/>
          <w:iCs w:val="0"/>
          <w:caps w:val="0"/>
          <w:color w:val="000000"/>
          <w:spacing w:val="0"/>
          <w:sz w:val="30"/>
          <w:szCs w:val="30"/>
        </w:rPr>
        <w:t>优化制发公文的公开审批程序，健全信息公开审核制度和发布台账，对拟公开的政府信息进行严格依法审查。在符合保密要求的前提下，依法公开</w:t>
      </w:r>
      <w:r>
        <w:rPr>
          <w:rFonts w:hint="eastAsia" w:ascii="仿宋_GB2312" w:hAnsi="宋体" w:eastAsia="仿宋_GB2312" w:cs="仿宋_GB2312"/>
          <w:i w:val="0"/>
          <w:iCs w:val="0"/>
          <w:caps w:val="0"/>
          <w:color w:val="000000"/>
          <w:spacing w:val="0"/>
          <w:sz w:val="30"/>
          <w:szCs w:val="30"/>
          <w:lang w:eastAsia="zh-CN"/>
        </w:rPr>
        <w:t>我街道</w:t>
      </w:r>
      <w:r>
        <w:rPr>
          <w:rFonts w:hint="eastAsia" w:ascii="仿宋_GB2312" w:hAnsi="宋体" w:eastAsia="仿宋_GB2312" w:cs="仿宋_GB2312"/>
          <w:i w:val="0"/>
          <w:iCs w:val="0"/>
          <w:caps w:val="0"/>
          <w:color w:val="000000"/>
          <w:spacing w:val="0"/>
          <w:sz w:val="30"/>
          <w:szCs w:val="30"/>
        </w:rPr>
        <w:t>的政务信息，做好公开内容表述、公开时机、公开方式的研判，及时制定更新主动公开基本目录。</w:t>
      </w:r>
      <w:r>
        <w:rPr>
          <w:rFonts w:ascii="仿宋_GB2312" w:hAnsi="宋体" w:eastAsia="仿宋_GB2312" w:cs="仿宋_GB2312"/>
          <w:i w:val="0"/>
          <w:iCs w:val="0"/>
          <w:caps w:val="0"/>
          <w:color w:val="000000"/>
          <w:spacing w:val="0"/>
          <w:sz w:val="30"/>
          <w:szCs w:val="30"/>
        </w:rPr>
        <w:t>对每一项拟公开信息，实行保密预先审核制度，未经审核的信息不得对外公开；拟公开信息由科室负责人审查后发布，依法依规做好保密审查，切实做好保密工作。工作中主动公布公开电话，积极接受相关部门和人民群众的监督和评议，进一步提高了政府信息公开工作规范化程度。</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（四）政府信息公开平台建设情况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i w:val="0"/>
          <w:iCs w:val="0"/>
          <w:caps w:val="0"/>
          <w:color w:val="000000"/>
          <w:spacing w:val="0"/>
          <w:sz w:val="30"/>
          <w:szCs w:val="30"/>
          <w:lang w:eastAsia="zh-CN"/>
        </w:rPr>
      </w:pPr>
      <w:r>
        <w:rPr>
          <w:rFonts w:hint="eastAsia" w:ascii="仿宋_GB2312" w:hAnsi="宋体" w:eastAsia="仿宋_GB2312" w:cs="仿宋_GB2312"/>
          <w:i w:val="0"/>
          <w:iCs w:val="0"/>
          <w:caps w:val="0"/>
          <w:color w:val="000000"/>
          <w:spacing w:val="0"/>
          <w:sz w:val="30"/>
          <w:szCs w:val="30"/>
          <w:lang w:eastAsia="zh-CN"/>
        </w:rPr>
        <w:t>以基层政务公开标准化规范化工作为引领，</w:t>
      </w:r>
      <w:r>
        <w:rPr>
          <w:rFonts w:hint="eastAsia" w:ascii="仿宋_GB2312" w:hAnsi="宋体" w:eastAsia="仿宋_GB2312" w:cs="仿宋_GB2312"/>
          <w:i w:val="0"/>
          <w:iCs w:val="0"/>
          <w:caps w:val="0"/>
          <w:color w:val="000000"/>
          <w:spacing w:val="0"/>
          <w:sz w:val="30"/>
          <w:szCs w:val="30"/>
        </w:rPr>
        <w:t>在坚持和完善政务公开专栏基础上，积极创新政务公开新载体、新形式。利用为民服务大厅集中打造政务公开体验区，设置政务公开查阅点、政务公开自助查阅区，提供一站式、个性化、方便快捷的权威信息服务。除在原有政务公开专栏公开以外，还</w:t>
      </w:r>
      <w:r>
        <w:rPr>
          <w:rFonts w:hint="eastAsia" w:ascii="仿宋_GB2312" w:hAnsi="宋体" w:eastAsia="仿宋_GB2312" w:cs="仿宋_GB2312"/>
          <w:i w:val="0"/>
          <w:iCs w:val="0"/>
          <w:caps w:val="0"/>
          <w:color w:val="000000"/>
          <w:spacing w:val="0"/>
          <w:sz w:val="30"/>
          <w:szCs w:val="30"/>
          <w:lang w:eastAsia="zh-CN"/>
        </w:rPr>
        <w:t>利用</w:t>
      </w:r>
      <w:r>
        <w:rPr>
          <w:rFonts w:hint="eastAsia" w:ascii="仿宋_GB2312" w:hAnsi="宋体" w:eastAsia="仿宋_GB2312" w:cs="仿宋_GB2312"/>
          <w:i w:val="0"/>
          <w:iCs w:val="0"/>
          <w:caps w:val="0"/>
          <w:color w:val="000000"/>
          <w:spacing w:val="0"/>
          <w:sz w:val="30"/>
          <w:szCs w:val="30"/>
        </w:rPr>
        <w:t>微信公众号等</w:t>
      </w:r>
      <w:r>
        <w:rPr>
          <w:rFonts w:hint="eastAsia" w:ascii="仿宋_GB2312" w:hAnsi="宋体" w:eastAsia="仿宋_GB2312" w:cs="仿宋_GB2312"/>
          <w:i w:val="0"/>
          <w:iCs w:val="0"/>
          <w:caps w:val="0"/>
          <w:color w:val="000000"/>
          <w:spacing w:val="0"/>
          <w:sz w:val="30"/>
          <w:szCs w:val="30"/>
          <w:lang w:eastAsia="zh-CN"/>
        </w:rPr>
        <w:t>政务新媒体</w:t>
      </w:r>
      <w:r>
        <w:rPr>
          <w:rFonts w:hint="eastAsia" w:ascii="仿宋_GB2312" w:hAnsi="宋体" w:eastAsia="仿宋_GB2312" w:cs="仿宋_GB2312"/>
          <w:i w:val="0"/>
          <w:iCs w:val="0"/>
          <w:caps w:val="0"/>
          <w:color w:val="000000"/>
          <w:spacing w:val="0"/>
          <w:sz w:val="30"/>
          <w:szCs w:val="30"/>
        </w:rPr>
        <w:t>公开方式</w:t>
      </w:r>
      <w:r>
        <w:rPr>
          <w:rFonts w:hint="eastAsia" w:ascii="仿宋_GB2312" w:hAnsi="宋体" w:eastAsia="仿宋_GB2312" w:cs="仿宋_GB2312"/>
          <w:i w:val="0"/>
          <w:iCs w:val="0"/>
          <w:caps w:val="0"/>
          <w:color w:val="000000"/>
          <w:spacing w:val="0"/>
          <w:sz w:val="30"/>
          <w:szCs w:val="30"/>
          <w:lang w:eastAsia="zh-CN"/>
        </w:rPr>
        <w:t>，</w:t>
      </w:r>
      <w:r>
        <w:rPr>
          <w:rFonts w:hint="eastAsia" w:ascii="仿宋_GB2312" w:hAnsi="宋体" w:eastAsia="仿宋_GB2312" w:cs="仿宋_GB2312"/>
          <w:i w:val="0"/>
          <w:iCs w:val="0"/>
          <w:caps w:val="0"/>
          <w:color w:val="000000"/>
          <w:spacing w:val="0"/>
          <w:sz w:val="30"/>
          <w:szCs w:val="30"/>
        </w:rPr>
        <w:t>按照政务公开的相关要求，及时公开街道的相关基本信息和日常工作动态，重点公开</w:t>
      </w:r>
      <w:r>
        <w:rPr>
          <w:rFonts w:hint="eastAsia" w:ascii="仿宋_GB2312" w:hAnsi="宋体" w:eastAsia="仿宋_GB2312" w:cs="仿宋_GB2312"/>
          <w:i w:val="0"/>
          <w:iCs w:val="0"/>
          <w:caps w:val="0"/>
          <w:color w:val="000000"/>
          <w:spacing w:val="0"/>
          <w:sz w:val="30"/>
          <w:szCs w:val="30"/>
          <w:lang w:eastAsia="zh-CN"/>
        </w:rPr>
        <w:t>防疫、医保</w:t>
      </w:r>
      <w:r>
        <w:rPr>
          <w:rFonts w:hint="eastAsia" w:ascii="仿宋_GB2312" w:hAnsi="宋体" w:eastAsia="仿宋_GB2312" w:cs="仿宋_GB2312"/>
          <w:i w:val="0"/>
          <w:iCs w:val="0"/>
          <w:caps w:val="0"/>
          <w:color w:val="000000"/>
          <w:spacing w:val="0"/>
          <w:sz w:val="30"/>
          <w:szCs w:val="30"/>
        </w:rPr>
        <w:t>等民生类信息</w:t>
      </w:r>
      <w:r>
        <w:rPr>
          <w:rFonts w:hint="eastAsia" w:ascii="仿宋_GB2312" w:hAnsi="宋体" w:eastAsia="仿宋_GB2312" w:cs="仿宋_GB2312"/>
          <w:i w:val="0"/>
          <w:iCs w:val="0"/>
          <w:caps w:val="0"/>
          <w:color w:val="000000"/>
          <w:spacing w:val="0"/>
          <w:sz w:val="30"/>
          <w:szCs w:val="30"/>
          <w:lang w:eastAsia="zh-CN"/>
        </w:rPr>
        <w:t>，</w:t>
      </w:r>
      <w:r>
        <w:rPr>
          <w:rFonts w:hint="eastAsia" w:ascii="仿宋_GB2312" w:hAnsi="宋体" w:eastAsia="仿宋_GB2312" w:cs="仿宋_GB2312"/>
          <w:i w:val="0"/>
          <w:iCs w:val="0"/>
          <w:caps w:val="0"/>
          <w:color w:val="000000"/>
          <w:spacing w:val="0"/>
          <w:sz w:val="30"/>
          <w:szCs w:val="30"/>
        </w:rPr>
        <w:t>对发布的信息做到标题准确、信息内容一致。</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楷体_GB2312" w:hAnsi="楷体_GB2312" w:eastAsia="楷体_GB2312" w:cs="楷体_GB2312"/>
          <w:b w:val="0"/>
          <w:bCs w:val="0"/>
          <w:i w:val="0"/>
          <w:iCs w:val="0"/>
          <w:caps w:val="0"/>
          <w:color w:val="000000"/>
          <w:spacing w:val="0"/>
          <w:sz w:val="30"/>
          <w:szCs w:val="30"/>
          <w:lang w:eastAsia="zh-CN"/>
        </w:rPr>
      </w:pPr>
      <w:r>
        <w:rPr>
          <w:rFonts w:hint="eastAsia" w:ascii="楷体_GB2312" w:hAnsi="楷体_GB2312" w:eastAsia="楷体_GB2312" w:cs="楷体_GB2312"/>
          <w:b w:val="0"/>
          <w:bCs w:val="0"/>
          <w:i w:val="0"/>
          <w:iCs w:val="0"/>
          <w:caps w:val="0"/>
          <w:color w:val="000000"/>
          <w:spacing w:val="0"/>
          <w:sz w:val="30"/>
          <w:szCs w:val="30"/>
          <w:lang w:eastAsia="zh-CN"/>
        </w:rPr>
        <w:t>（五）监督保障情况</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b w:val="0"/>
          <w:bCs w:val="0"/>
          <w:i w:val="0"/>
          <w:iCs w:val="0"/>
          <w:caps w:val="0"/>
          <w:color w:val="000000"/>
          <w:spacing w:val="0"/>
          <w:sz w:val="30"/>
          <w:szCs w:val="30"/>
          <w:lang w:eastAsia="zh-CN"/>
        </w:rPr>
      </w:pPr>
      <w:r>
        <w:rPr>
          <w:rFonts w:ascii="仿宋_GB2312" w:hAnsi="宋体" w:eastAsia="仿宋_GB2312" w:cs="仿宋_GB2312"/>
          <w:b w:val="0"/>
          <w:bCs w:val="0"/>
          <w:i w:val="0"/>
          <w:iCs w:val="0"/>
          <w:caps w:val="0"/>
          <w:color w:val="000000"/>
          <w:spacing w:val="0"/>
          <w:sz w:val="30"/>
          <w:szCs w:val="30"/>
        </w:rPr>
        <w:t>加强对我街道信息公开工作的组织领导，调整政府信息公开工作领导小组</w:t>
      </w:r>
      <w:r>
        <w:rPr>
          <w:rFonts w:hint="eastAsia" w:ascii="仿宋_GB2312" w:hAnsi="宋体" w:eastAsia="仿宋_GB2312" w:cs="仿宋_GB2312"/>
          <w:b w:val="0"/>
          <w:bCs w:val="0"/>
          <w:i w:val="0"/>
          <w:iCs w:val="0"/>
          <w:caps w:val="0"/>
          <w:color w:val="000000"/>
          <w:spacing w:val="0"/>
          <w:sz w:val="30"/>
          <w:szCs w:val="30"/>
          <w:lang w:eastAsia="zh-CN"/>
        </w:rPr>
        <w:t>，</w:t>
      </w:r>
      <w:r>
        <w:rPr>
          <w:rFonts w:ascii="仿宋_GB2312" w:hAnsi="宋体" w:eastAsia="仿宋_GB2312" w:cs="仿宋_GB2312"/>
          <w:b w:val="0"/>
          <w:bCs w:val="0"/>
          <w:i w:val="0"/>
          <w:iCs w:val="0"/>
          <w:caps w:val="0"/>
          <w:color w:val="000000"/>
          <w:spacing w:val="0"/>
          <w:sz w:val="30"/>
          <w:szCs w:val="30"/>
        </w:rPr>
        <w:t>明确主要负责人作为政府信息公开工作的第一责任人，秉持“主要领导亲自抓、分管领导具体抓、专门部门抓落实”的工作体系</w:t>
      </w:r>
      <w:r>
        <w:rPr>
          <w:rFonts w:hint="eastAsia" w:ascii="仿宋_GB2312" w:hAnsi="宋体" w:eastAsia="仿宋_GB2312" w:cs="仿宋_GB2312"/>
          <w:b w:val="0"/>
          <w:bCs w:val="0"/>
          <w:i w:val="0"/>
          <w:iCs w:val="0"/>
          <w:caps w:val="0"/>
          <w:color w:val="000000"/>
          <w:spacing w:val="0"/>
          <w:sz w:val="30"/>
          <w:szCs w:val="30"/>
          <w:lang w:eastAsia="zh-CN"/>
        </w:rPr>
        <w:t>。</w:t>
      </w:r>
      <w:r>
        <w:rPr>
          <w:rFonts w:hint="eastAsia" w:ascii="仿宋_GB2312" w:hAnsi="宋体" w:eastAsia="仿宋_GB2312" w:cs="仿宋_GB2312"/>
          <w:b w:val="0"/>
          <w:bCs w:val="0"/>
          <w:i w:val="0"/>
          <w:iCs w:val="0"/>
          <w:caps w:val="0"/>
          <w:color w:val="000000"/>
          <w:spacing w:val="0"/>
          <w:sz w:val="30"/>
          <w:szCs w:val="30"/>
          <w:lang w:val="en-US" w:eastAsia="zh-CN"/>
        </w:rPr>
        <w:t>为提高政务公开水平，我街道在推进政府信息公开工作的过程中，严格依法管理，加强督促检查</w:t>
      </w:r>
      <w:r>
        <w:rPr>
          <w:rFonts w:hint="default" w:ascii="仿宋_GB2312" w:hAnsi="宋体" w:eastAsia="仿宋_GB2312" w:cs="仿宋_GB2312"/>
          <w:b w:val="0"/>
          <w:bCs w:val="0"/>
          <w:i w:val="0"/>
          <w:iCs w:val="0"/>
          <w:caps w:val="0"/>
          <w:color w:val="000000"/>
          <w:spacing w:val="0"/>
          <w:sz w:val="30"/>
          <w:szCs w:val="30"/>
          <w:lang w:val="en-US" w:eastAsia="zh-CN"/>
        </w:rPr>
        <w:t>, </w:t>
      </w:r>
      <w:r>
        <w:rPr>
          <w:rFonts w:hint="eastAsia" w:ascii="仿宋_GB2312" w:hAnsi="宋体" w:eastAsia="仿宋_GB2312" w:cs="仿宋_GB2312"/>
          <w:b w:val="0"/>
          <w:bCs w:val="0"/>
          <w:i w:val="0"/>
          <w:iCs w:val="0"/>
          <w:caps w:val="0"/>
          <w:color w:val="000000"/>
          <w:spacing w:val="0"/>
          <w:sz w:val="30"/>
          <w:szCs w:val="30"/>
          <w:lang w:val="en-US" w:eastAsia="zh-CN"/>
        </w:rPr>
        <w:t>强化监督，使政府信息公开工作制度化和规范化。严格把握公开程序，广泛接受服务对象的监督，切实做好政府信息公开工作。</w:t>
      </w:r>
      <w:r>
        <w:rPr>
          <w:rFonts w:hint="eastAsia" w:ascii="仿宋_GB2312" w:hAnsi="宋体" w:eastAsia="仿宋_GB2312" w:cs="仿宋_GB2312"/>
          <w:b w:val="0"/>
          <w:bCs w:val="0"/>
          <w:i w:val="0"/>
          <w:iCs w:val="0"/>
          <w:caps w:val="0"/>
          <w:color w:val="000000"/>
          <w:spacing w:val="0"/>
          <w:sz w:val="30"/>
          <w:szCs w:val="30"/>
        </w:rPr>
        <w:t>街道明确专人负责政府信息公开工作，各科室、社区</w:t>
      </w:r>
      <w:r>
        <w:rPr>
          <w:rFonts w:hint="eastAsia" w:ascii="仿宋_GB2312" w:hAnsi="宋体" w:eastAsia="仿宋_GB2312" w:cs="仿宋_GB2312"/>
          <w:b w:val="0"/>
          <w:bCs w:val="0"/>
          <w:i w:val="0"/>
          <w:iCs w:val="0"/>
          <w:caps w:val="0"/>
          <w:color w:val="000000"/>
          <w:spacing w:val="0"/>
          <w:sz w:val="30"/>
          <w:szCs w:val="30"/>
          <w:lang w:eastAsia="zh-CN"/>
        </w:rPr>
        <w:t>均</w:t>
      </w:r>
      <w:r>
        <w:rPr>
          <w:rFonts w:hint="eastAsia" w:ascii="仿宋_GB2312" w:hAnsi="宋体" w:eastAsia="仿宋_GB2312" w:cs="仿宋_GB2312"/>
          <w:b w:val="0"/>
          <w:bCs w:val="0"/>
          <w:i w:val="0"/>
          <w:iCs w:val="0"/>
          <w:caps w:val="0"/>
          <w:color w:val="000000"/>
          <w:spacing w:val="0"/>
          <w:sz w:val="30"/>
          <w:szCs w:val="30"/>
        </w:rPr>
        <w:t>配备</w:t>
      </w:r>
      <w:r>
        <w:rPr>
          <w:rFonts w:hint="eastAsia" w:ascii="仿宋_GB2312" w:hAnsi="宋体" w:eastAsia="仿宋_GB2312" w:cs="仿宋_GB2312"/>
          <w:b w:val="0"/>
          <w:bCs w:val="0"/>
          <w:i w:val="0"/>
          <w:iCs w:val="0"/>
          <w:caps w:val="0"/>
          <w:color w:val="000000"/>
          <w:spacing w:val="0"/>
          <w:sz w:val="30"/>
          <w:szCs w:val="30"/>
          <w:lang w:eastAsia="zh-CN"/>
        </w:rPr>
        <w:t>了</w:t>
      </w:r>
      <w:r>
        <w:rPr>
          <w:rFonts w:hint="eastAsia" w:ascii="仿宋_GB2312" w:hAnsi="宋体" w:eastAsia="仿宋_GB2312" w:cs="仿宋_GB2312"/>
          <w:b w:val="0"/>
          <w:bCs w:val="0"/>
          <w:i w:val="0"/>
          <w:iCs w:val="0"/>
          <w:caps w:val="0"/>
          <w:color w:val="000000"/>
          <w:spacing w:val="0"/>
          <w:sz w:val="30"/>
          <w:szCs w:val="30"/>
        </w:rPr>
        <w:t>政务公开信息员。今年以来，街道召开政务信息培训2次，培训人员100余人次。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ascii="微软雅黑" w:hAnsi="微软雅黑" w:eastAsia="微软雅黑" w:cs="微软雅黑"/>
          <w:i w:val="0"/>
          <w:iCs w:val="0"/>
          <w:caps w:val="0"/>
          <w:color w:val="333333"/>
          <w:spacing w:val="0"/>
          <w:sz w:val="21"/>
          <w:szCs w:val="21"/>
        </w:rPr>
      </w:pPr>
      <w:r>
        <w:rPr>
          <w:rFonts w:ascii="黑体" w:hAnsi="宋体" w:eastAsia="黑体" w:cs="黑体"/>
          <w:b w:val="0"/>
          <w:bCs w:val="0"/>
          <w:i w:val="0"/>
          <w:iCs w:val="0"/>
          <w:caps w:val="0"/>
          <w:color w:val="000000"/>
          <w:spacing w:val="0"/>
          <w:sz w:val="30"/>
          <w:szCs w:val="30"/>
        </w:rPr>
        <w:t>二、主动公开政府信息情况</w:t>
      </w:r>
    </w:p>
    <w:tbl>
      <w:tblPr>
        <w:tblStyle w:val="4"/>
        <w:tblW w:w="87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75"/>
        <w:gridCol w:w="2535"/>
        <w:gridCol w:w="2120"/>
        <w:gridCol w:w="22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7"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rFonts w:hint="eastAsia" w:ascii="黑体" w:hAnsi="黑体" w:eastAsia="黑体" w:cs="黑体"/>
                <w:b w:val="0"/>
                <w:bCs w:val="0"/>
                <w:color w:val="333333"/>
                <w:sz w:val="18"/>
                <w:szCs w:val="18"/>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9"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信息内容</w:t>
            </w:r>
          </w:p>
        </w:tc>
        <w:tc>
          <w:tcPr>
            <w:tcW w:w="25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lang w:eastAsia="zh-CN"/>
              </w:rPr>
            </w:pPr>
            <w:r>
              <w:rPr>
                <w:rFonts w:hint="eastAsia" w:ascii="仿宋_GB2312" w:hAnsi="仿宋_GB2312" w:eastAsia="仿宋_GB2312" w:cs="仿宋_GB2312"/>
                <w:b w:val="0"/>
                <w:bCs w:val="0"/>
                <w:color w:val="333333"/>
                <w:sz w:val="18"/>
                <w:szCs w:val="18"/>
                <w:lang w:eastAsia="zh-CN"/>
              </w:rPr>
              <w:t>半年制发件数</w:t>
            </w:r>
          </w:p>
        </w:tc>
        <w:tc>
          <w:tcPr>
            <w:tcW w:w="21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lang w:eastAsia="zh-CN"/>
              </w:rPr>
            </w:pPr>
            <w:r>
              <w:rPr>
                <w:rFonts w:hint="eastAsia" w:ascii="仿宋_GB2312" w:hAnsi="仿宋_GB2312" w:eastAsia="仿宋_GB2312" w:cs="仿宋_GB2312"/>
                <w:b w:val="0"/>
                <w:bCs w:val="0"/>
                <w:color w:val="333333"/>
                <w:sz w:val="18"/>
                <w:szCs w:val="18"/>
              </w:rPr>
              <w:t>本年</w:t>
            </w:r>
            <w:r>
              <w:rPr>
                <w:rFonts w:hint="eastAsia" w:ascii="仿宋_GB2312" w:hAnsi="仿宋_GB2312" w:eastAsia="仿宋_GB2312" w:cs="仿宋_GB2312"/>
                <w:b w:val="0"/>
                <w:bCs w:val="0"/>
                <w:color w:val="333333"/>
                <w:sz w:val="18"/>
                <w:szCs w:val="18"/>
                <w:lang w:eastAsia="zh-CN"/>
              </w:rPr>
              <w:t>废止件数</w:t>
            </w:r>
          </w:p>
        </w:tc>
        <w:tc>
          <w:tcPr>
            <w:tcW w:w="22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lang w:eastAsia="zh-CN"/>
              </w:rPr>
            </w:pPr>
            <w:r>
              <w:rPr>
                <w:rFonts w:hint="eastAsia" w:ascii="仿宋_GB2312" w:hAnsi="仿宋_GB2312" w:eastAsia="仿宋_GB2312" w:cs="仿宋_GB2312"/>
                <w:b w:val="0"/>
                <w:bCs w:val="0"/>
                <w:color w:val="333333"/>
                <w:sz w:val="18"/>
                <w:szCs w:val="18"/>
                <w:lang w:eastAsia="zh-CN"/>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4"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规章</w:t>
            </w:r>
          </w:p>
        </w:tc>
        <w:tc>
          <w:tcPr>
            <w:tcW w:w="25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c>
          <w:tcPr>
            <w:tcW w:w="21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c>
          <w:tcPr>
            <w:tcW w:w="22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lang w:eastAsia="zh-CN"/>
              </w:rPr>
              <w:t>行政</w:t>
            </w:r>
            <w:r>
              <w:rPr>
                <w:rFonts w:hint="eastAsia" w:ascii="仿宋_GB2312" w:hAnsi="仿宋_GB2312" w:eastAsia="仿宋_GB2312" w:cs="仿宋_GB2312"/>
                <w:b w:val="0"/>
                <w:bCs w:val="0"/>
                <w:color w:val="333333"/>
                <w:sz w:val="18"/>
                <w:szCs w:val="18"/>
              </w:rPr>
              <w:t>规范性文件</w:t>
            </w:r>
          </w:p>
        </w:tc>
        <w:tc>
          <w:tcPr>
            <w:tcW w:w="25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c>
          <w:tcPr>
            <w:tcW w:w="21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c>
          <w:tcPr>
            <w:tcW w:w="22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val="0"/>
                <w:bCs w:val="0"/>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7"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rFonts w:hint="eastAsia" w:ascii="黑体" w:hAnsi="黑体" w:eastAsia="黑体" w:cs="黑体"/>
                <w:b w:val="0"/>
                <w:bCs w:val="0"/>
                <w:color w:val="333333"/>
                <w:sz w:val="18"/>
                <w:szCs w:val="18"/>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6"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信息内容</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行政许可</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信息内容</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行政处罚</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行政强制</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rFonts w:hint="eastAsia" w:ascii="黑体" w:hAnsi="黑体" w:eastAsia="黑体" w:cs="黑体"/>
                <w:b w:val="0"/>
                <w:bCs w:val="0"/>
                <w:color w:val="333333"/>
                <w:sz w:val="18"/>
                <w:szCs w:val="18"/>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信息内容</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18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行政事业性收费</w:t>
            </w:r>
          </w:p>
        </w:tc>
        <w:tc>
          <w:tcPr>
            <w:tcW w:w="690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sz w:val="30"/>
          <w:szCs w:val="30"/>
        </w:rPr>
        <w:t>三、收到和处理政府信息公开申请情况</w:t>
      </w:r>
    </w:p>
    <w:tbl>
      <w:tblPr>
        <w:tblStyle w:val="4"/>
        <w:tblW w:w="8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0"/>
        <w:gridCol w:w="853"/>
        <w:gridCol w:w="2667"/>
        <w:gridCol w:w="755"/>
        <w:gridCol w:w="600"/>
        <w:gridCol w:w="600"/>
        <w:gridCol w:w="691"/>
        <w:gridCol w:w="659"/>
        <w:gridCol w:w="584"/>
        <w:gridCol w:w="587"/>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0" w:type="dxa"/>
          <w:trHeight w:val="90" w:hRule="atLeast"/>
          <w:jc w:val="center"/>
        </w:trPr>
        <w:tc>
          <w:tcPr>
            <w:tcW w:w="415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color w:val="333333"/>
                <w:sz w:val="21"/>
                <w:szCs w:val="21"/>
              </w:rPr>
            </w:pPr>
            <w:r>
              <w:rPr>
                <w:rFonts w:hint="eastAsia" w:ascii="黑体" w:hAnsi="黑体" w:eastAsia="黑体" w:cs="黑体"/>
                <w:b w:val="0"/>
                <w:bCs w:val="0"/>
                <w:color w:val="333333"/>
                <w:sz w:val="18"/>
                <w:szCs w:val="18"/>
              </w:rPr>
              <w:t>（本列数据的勾稽关系为：第一项加第二项之和，等于第三项加第四项之和）</w:t>
            </w:r>
          </w:p>
        </w:tc>
        <w:tc>
          <w:tcPr>
            <w:tcW w:w="4476"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rFonts w:hint="eastAsia" w:ascii="黑体" w:hAnsi="黑体" w:eastAsia="黑体" w:cs="黑体"/>
                <w:b w:val="0"/>
                <w:bCs w:val="0"/>
                <w:color w:val="333333"/>
                <w:sz w:val="18"/>
                <w:szCs w:val="18"/>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0" w:type="dxa"/>
          <w:trHeight w:val="300" w:hRule="atLeast"/>
          <w:jc w:val="center"/>
        </w:trPr>
        <w:tc>
          <w:tcPr>
            <w:tcW w:w="415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rPr>
                <w:color w:val="333333"/>
                <w:sz w:val="21"/>
                <w:szCs w:val="21"/>
              </w:rPr>
            </w:pPr>
            <w:r>
              <w:rPr>
                <w:rFonts w:hint="eastAsia" w:ascii="黑体" w:hAnsi="黑体" w:eastAsia="黑体" w:cs="黑体"/>
                <w:b w:val="0"/>
                <w:bCs w:val="0"/>
                <w:color w:val="333333"/>
                <w:sz w:val="18"/>
                <w:szCs w:val="18"/>
              </w:rPr>
              <w:t>自然人</w:t>
            </w:r>
          </w:p>
        </w:tc>
        <w:tc>
          <w:tcPr>
            <w:tcW w:w="3134"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法人或其他组织</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15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商业企业</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科研机构</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社会公益组织</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法律服务机构</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其他</w:t>
            </w:r>
          </w:p>
        </w:tc>
        <w:tc>
          <w:tcPr>
            <w:tcW w:w="587" w:type="dxa"/>
            <w:tcBorders>
              <w:top w:val="nil"/>
              <w:left w:val="nil"/>
              <w:bottom w:val="single" w:color="auto" w:sz="6" w:space="0"/>
              <w:right w:val="single" w:color="auto"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p>
        </w:tc>
        <w:tc>
          <w:tcPr>
            <w:tcW w:w="90" w:type="dxa"/>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 w:hRule="atLeast"/>
          <w:jc w:val="center"/>
        </w:trPr>
        <w:tc>
          <w:tcPr>
            <w:tcW w:w="415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一、本年新收政府信息公开申请数量</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default" w:ascii="仿宋_GB2312" w:hAnsi="仿宋_GB2312" w:eastAsia="仿宋_GB2312" w:cs="仿宋_GB2312"/>
                <w:b w:val="0"/>
                <w:bCs w:val="0"/>
                <w:color w:val="333333"/>
                <w:sz w:val="18"/>
                <w:szCs w:val="18"/>
                <w:lang w:val="en-US" w:eastAsia="zh-CN"/>
              </w:rPr>
            </w:pPr>
            <w:r>
              <w:rPr>
                <w:rFonts w:hint="eastAsia" w:ascii="仿宋_GB2312" w:hAnsi="仿宋_GB2312" w:eastAsia="仿宋_GB2312" w:cs="仿宋_GB2312"/>
                <w:b w:val="0"/>
                <w:bCs w:val="0"/>
                <w:color w:val="333333"/>
                <w:sz w:val="18"/>
                <w:szCs w:val="18"/>
                <w:lang w:val="en-US" w:eastAsia="zh-CN"/>
              </w:rPr>
              <w:t>2</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default" w:ascii="仿宋_GB2312" w:hAnsi="仿宋_GB2312" w:eastAsia="仿宋_GB2312" w:cs="仿宋_GB2312"/>
                <w:b w:val="0"/>
                <w:bCs w:val="0"/>
                <w:color w:val="333333"/>
                <w:sz w:val="18"/>
                <w:szCs w:val="18"/>
                <w:lang w:val="en-US" w:eastAsia="zh-CN"/>
              </w:rPr>
            </w:pPr>
            <w:r>
              <w:rPr>
                <w:rFonts w:hint="eastAsia" w:ascii="仿宋_GB2312" w:hAnsi="仿宋_GB2312" w:eastAsia="仿宋_GB2312" w:cs="仿宋_GB2312"/>
                <w:b w:val="0"/>
                <w:bCs w:val="0"/>
                <w:color w:val="333333"/>
                <w:sz w:val="18"/>
                <w:szCs w:val="18"/>
                <w:lang w:val="en-US" w:eastAsia="zh-CN"/>
              </w:rPr>
              <w:t>2</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jc w:val="center"/>
        </w:trPr>
        <w:tc>
          <w:tcPr>
            <w:tcW w:w="415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二、上年结转政府信息公开申请数量</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9" w:hRule="atLeast"/>
          <w:jc w:val="center"/>
        </w:trPr>
        <w:tc>
          <w:tcPr>
            <w:tcW w:w="63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三、本年度办理结果</w:t>
            </w:r>
          </w:p>
        </w:tc>
        <w:tc>
          <w:tcPr>
            <w:tcW w:w="35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（一）予以公开</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35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（二）部分公开（区分处理的，只计这一情形，不计其他情形）</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（三）不予公开</w:t>
            </w: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1.属于国家秘密</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2.其他法律行政法规禁止公开</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3.危及“三安全一稳定”</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4.保护第三方合法权益</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5.属于三类内部事务信息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6.属于四类过程性信息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7.属于行政执法案卷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8.属于行政查询事项</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（四）无法提供</w:t>
            </w: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1.本机关不掌握相关政府信息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2.没有现成信息需要另行制作</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3.补正后申请内容仍不明确</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（五）不予处理</w:t>
            </w: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1.信访举报投诉类申请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val="en-US"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2.重复申请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3.要求提供公开出版物</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4.无正当理由大量反复申请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8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26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5.要求行政机关确认或重新出具已获取信息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35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（六）其他处理</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c>
          <w:tcPr>
            <w:tcW w:w="35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（七）总计</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 w:hRule="atLeast"/>
          <w:jc w:val="center"/>
        </w:trPr>
        <w:tc>
          <w:tcPr>
            <w:tcW w:w="415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四、结转下年度继续办理</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default" w:ascii="仿宋_GB2312" w:hAnsi="仿宋_GB2312" w:eastAsia="仿宋_GB2312" w:cs="仿宋_GB2312"/>
                <w:b w:val="0"/>
                <w:bCs w:val="0"/>
                <w:color w:val="333333"/>
                <w:sz w:val="18"/>
                <w:szCs w:val="18"/>
                <w:lang w:val="en-US" w:eastAsia="zh-CN"/>
              </w:rPr>
            </w:pPr>
            <w:r>
              <w:rPr>
                <w:rFonts w:hint="eastAsia" w:ascii="仿宋_GB2312" w:hAnsi="仿宋_GB2312" w:eastAsia="仿宋_GB2312" w:cs="仿宋_GB2312"/>
                <w:b w:val="0"/>
                <w:bCs w:val="0"/>
                <w:color w:val="333333"/>
                <w:sz w:val="18"/>
                <w:szCs w:val="18"/>
                <w:lang w:val="en-US" w:eastAsia="zh-CN"/>
              </w:rPr>
              <w:t>2</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9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65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_GB2312" w:hAnsi="仿宋_GB2312" w:eastAsia="仿宋_GB2312" w:cs="仿宋_GB2312"/>
                <w:b w:val="0"/>
                <w:bCs w:val="0"/>
                <w:color w:val="333333"/>
                <w:sz w:val="18"/>
                <w:szCs w:val="18"/>
                <w:lang w:eastAsia="zh-CN"/>
              </w:rPr>
            </w:pPr>
            <w:r>
              <w:rPr>
                <w:rFonts w:hint="eastAsia" w:ascii="仿宋_GB2312" w:hAnsi="仿宋_GB2312" w:eastAsia="仿宋_GB2312" w:cs="仿宋_GB2312"/>
                <w:b w:val="0"/>
                <w:bCs w:val="0"/>
                <w:color w:val="333333"/>
                <w:sz w:val="18"/>
                <w:szCs w:val="18"/>
                <w:lang w:eastAsia="zh-CN"/>
              </w:rPr>
              <w:t>0</w:t>
            </w:r>
          </w:p>
        </w:tc>
        <w:tc>
          <w:tcPr>
            <w:tcW w:w="58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default" w:ascii="仿宋_GB2312" w:hAnsi="仿宋_GB2312" w:eastAsia="仿宋_GB2312" w:cs="仿宋_GB2312"/>
                <w:b w:val="0"/>
                <w:bCs w:val="0"/>
                <w:color w:val="333333"/>
                <w:sz w:val="18"/>
                <w:szCs w:val="18"/>
                <w:lang w:val="en-US" w:eastAsia="zh-CN"/>
              </w:rPr>
            </w:pPr>
            <w:r>
              <w:rPr>
                <w:rFonts w:hint="eastAsia" w:ascii="仿宋_GB2312" w:hAnsi="仿宋_GB2312" w:eastAsia="仿宋_GB2312" w:cs="仿宋_GB2312"/>
                <w:b w:val="0"/>
                <w:bCs w:val="0"/>
                <w:color w:val="333333"/>
                <w:sz w:val="18"/>
                <w:szCs w:val="18"/>
                <w:lang w:val="en-US" w:eastAsia="zh-CN"/>
              </w:rPr>
              <w:t>2</w:t>
            </w:r>
          </w:p>
        </w:tc>
        <w:tc>
          <w:tcPr>
            <w:tcW w:w="90"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_GB2312" w:hAnsi="仿宋_GB2312" w:eastAsia="仿宋_GB2312" w:cs="仿宋_GB2312"/>
                <w:b w:val="0"/>
                <w:bCs w:val="0"/>
                <w:color w:val="333333"/>
                <w:sz w:val="18"/>
                <w:szCs w:val="18"/>
                <w:lang w:eastAsia="zh-CN"/>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00" w:firstLineChars="20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sz w:val="30"/>
          <w:szCs w:val="30"/>
        </w:rPr>
        <w:t>四、政府信息公开行政复议、行政诉讼情况</w:t>
      </w:r>
    </w:p>
    <w:tbl>
      <w:tblPr>
        <w:tblStyle w:val="4"/>
        <w:tblW w:w="8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617"/>
        <w:gridCol w:w="617"/>
        <w:gridCol w:w="600"/>
        <w:gridCol w:w="419"/>
        <w:gridCol w:w="614"/>
        <w:gridCol w:w="633"/>
        <w:gridCol w:w="600"/>
        <w:gridCol w:w="584"/>
        <w:gridCol w:w="411"/>
        <w:gridCol w:w="580"/>
        <w:gridCol w:w="580"/>
        <w:gridCol w:w="580"/>
        <w:gridCol w:w="580"/>
        <w:gridCol w:w="58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 w:hRule="atLeast"/>
          <w:jc w:val="center"/>
        </w:trPr>
        <w:tc>
          <w:tcPr>
            <w:tcW w:w="2913"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行政复议</w:t>
            </w:r>
          </w:p>
        </w:tc>
        <w:tc>
          <w:tcPr>
            <w:tcW w:w="5757" w:type="dxa"/>
            <w:gridSpan w:val="11"/>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 w:hRule="atLeast"/>
          <w:jc w:val="center"/>
        </w:trPr>
        <w:tc>
          <w:tcPr>
            <w:tcW w:w="66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结果维持</w:t>
            </w:r>
          </w:p>
        </w:tc>
        <w:tc>
          <w:tcPr>
            <w:tcW w:w="6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结果纠正</w:t>
            </w:r>
          </w:p>
        </w:tc>
        <w:tc>
          <w:tcPr>
            <w:tcW w:w="6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其他结果</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尚未审结</w:t>
            </w:r>
          </w:p>
        </w:tc>
        <w:tc>
          <w:tcPr>
            <w:tcW w:w="41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总计</w:t>
            </w:r>
          </w:p>
        </w:tc>
        <w:tc>
          <w:tcPr>
            <w:tcW w:w="2842"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未经复议直接起诉</w:t>
            </w:r>
          </w:p>
        </w:tc>
        <w:tc>
          <w:tcPr>
            <w:tcW w:w="291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sz w:val="18"/>
                <w:szCs w:val="18"/>
              </w:rPr>
            </w:pPr>
            <w:r>
              <w:rPr>
                <w:rFonts w:hint="eastAsia" w:ascii="黑体" w:hAnsi="黑体" w:eastAsia="黑体" w:cs="黑体"/>
                <w:b w:val="0"/>
                <w:bCs w:val="0"/>
                <w:color w:val="333333"/>
                <w:sz w:val="18"/>
                <w:szCs w:val="18"/>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3" w:hRule="atLeast"/>
          <w:jc w:val="center"/>
        </w:trPr>
        <w:tc>
          <w:tcPr>
            <w:tcW w:w="6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6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6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41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黑体" w:hAnsi="黑体" w:eastAsia="黑体" w:cs="黑体"/>
                <w:b w:val="0"/>
                <w:bCs w:val="0"/>
                <w:color w:val="333333"/>
                <w:kern w:val="0"/>
                <w:sz w:val="18"/>
                <w:szCs w:val="18"/>
                <w:lang w:val="en-US" w:eastAsia="zh-CN" w:bidi="ar"/>
              </w:rPr>
            </w:pPr>
          </w:p>
        </w:tc>
        <w:tc>
          <w:tcPr>
            <w:tcW w:w="61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结果维持</w:t>
            </w:r>
          </w:p>
        </w:tc>
        <w:tc>
          <w:tcPr>
            <w:tcW w:w="63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结果纠正</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其他结果</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尚未审结</w:t>
            </w:r>
          </w:p>
        </w:tc>
        <w:tc>
          <w:tcPr>
            <w:tcW w:w="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总计</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结果维持</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结果纠正</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其他结果</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尚未审结</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b w:val="0"/>
                <w:bCs w:val="0"/>
                <w:color w:val="333333"/>
                <w:kern w:val="0"/>
                <w:sz w:val="18"/>
                <w:szCs w:val="18"/>
                <w:lang w:val="en-US" w:eastAsia="zh-CN" w:bidi="ar"/>
              </w:rPr>
            </w:pPr>
            <w:r>
              <w:rPr>
                <w:rFonts w:hint="eastAsia" w:ascii="黑体" w:hAnsi="黑体" w:eastAsia="黑体" w:cs="黑体"/>
                <w:b w:val="0"/>
                <w:bCs w:val="0"/>
                <w:color w:val="333333"/>
                <w:kern w:val="0"/>
                <w:sz w:val="18"/>
                <w:szCs w:val="18"/>
                <w:lang w:val="en-US" w:eastAsia="zh-CN" w:bidi="ar"/>
              </w:rPr>
              <w:t>总计</w:t>
            </w:r>
          </w:p>
        </w:tc>
        <w:tc>
          <w:tcPr>
            <w:tcW w:w="15" w:type="dxa"/>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9" w:hRule="atLeast"/>
          <w:jc w:val="center"/>
        </w:trPr>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1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1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41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1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3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41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5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color w:val="333333"/>
                <w:sz w:val="21"/>
                <w:szCs w:val="21"/>
              </w:rPr>
            </w:pPr>
            <w:r>
              <w:rPr>
                <w:b w:val="0"/>
                <w:bCs w:val="0"/>
                <w:color w:val="333333"/>
                <w:sz w:val="21"/>
                <w:szCs w:val="21"/>
              </w:rPr>
              <w:t>0</w:t>
            </w:r>
          </w:p>
        </w:tc>
        <w:tc>
          <w:tcPr>
            <w:tcW w:w="15" w:type="dxa"/>
            <w:shd w:val="clear" w:color="auto" w:fill="auto"/>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val="0"/>
          <w:bCs w:val="0"/>
          <w:i w:val="0"/>
          <w:iCs w:val="0"/>
          <w:caps w:val="0"/>
          <w:color w:val="000000"/>
          <w:spacing w:val="0"/>
          <w:sz w:val="30"/>
          <w:szCs w:val="30"/>
        </w:rPr>
        <w:t> </w:t>
      </w:r>
      <w:r>
        <w:rPr>
          <w:rFonts w:hint="eastAsia" w:ascii="黑体" w:hAnsi="宋体" w:eastAsia="黑体" w:cs="黑体"/>
          <w:b w:val="0"/>
          <w:bCs w:val="0"/>
          <w:i w:val="0"/>
          <w:iCs w:val="0"/>
          <w:caps w:val="0"/>
          <w:color w:val="000000"/>
          <w:spacing w:val="0"/>
          <w:sz w:val="30"/>
          <w:szCs w:val="30"/>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333333"/>
          <w:spacing w:val="0"/>
          <w:sz w:val="21"/>
          <w:szCs w:val="21"/>
        </w:rPr>
      </w:pPr>
      <w:r>
        <w:rPr>
          <w:rFonts w:ascii="楷体_GB2312" w:hAnsi="微软雅黑" w:eastAsia="楷体_GB2312" w:cs="楷体_GB2312"/>
          <w:b w:val="0"/>
          <w:bCs w:val="0"/>
          <w:i w:val="0"/>
          <w:iCs w:val="0"/>
          <w:caps w:val="0"/>
          <w:color w:val="000000"/>
          <w:spacing w:val="0"/>
          <w:sz w:val="30"/>
          <w:szCs w:val="30"/>
        </w:rPr>
        <w:t>（一）存在的主要问题</w:t>
      </w:r>
    </w:p>
    <w:p>
      <w:pPr>
        <w:pStyle w:val="3"/>
        <w:keepNext w:val="0"/>
        <w:keepLines w:val="0"/>
        <w:widowControl/>
        <w:suppressLineNumbers w:val="0"/>
        <w:spacing w:before="0" w:beforeAutospacing="0" w:after="0" w:afterAutospacing="0" w:line="555" w:lineRule="atLeast"/>
        <w:ind w:left="0" w:right="0" w:firstLine="645"/>
        <w:rPr>
          <w:rFonts w:hint="eastAsia" w:ascii="仿宋_GB2312" w:hAnsi="微软雅黑" w:eastAsia="仿宋_GB2312" w:cs="仿宋_GB2312"/>
          <w:b w:val="0"/>
          <w:bCs w:val="0"/>
          <w:i w:val="0"/>
          <w:iCs w:val="0"/>
          <w:caps w:val="0"/>
          <w:color w:val="000000"/>
          <w:spacing w:val="0"/>
          <w:sz w:val="30"/>
          <w:szCs w:val="30"/>
          <w:lang w:val="en-US" w:eastAsia="zh-CN"/>
        </w:rPr>
      </w:pPr>
      <w:r>
        <w:rPr>
          <w:rFonts w:hint="eastAsia" w:ascii="仿宋_GB2312" w:hAnsi="微软雅黑" w:eastAsia="仿宋_GB2312" w:cs="仿宋_GB2312"/>
          <w:b w:val="0"/>
          <w:bCs w:val="0"/>
          <w:i w:val="0"/>
          <w:iCs w:val="0"/>
          <w:caps w:val="0"/>
          <w:color w:val="000000"/>
          <w:spacing w:val="0"/>
          <w:sz w:val="30"/>
          <w:szCs w:val="30"/>
          <w:lang w:val="en-US" w:eastAsia="zh-CN"/>
        </w:rPr>
        <w:t>1、政务公开手段单一，不能满足人民群众获取政府信息的需求。</w:t>
      </w:r>
    </w:p>
    <w:p>
      <w:pPr>
        <w:pStyle w:val="3"/>
        <w:keepNext w:val="0"/>
        <w:keepLines w:val="0"/>
        <w:widowControl/>
        <w:suppressLineNumbers w:val="0"/>
        <w:spacing w:before="0" w:beforeAutospacing="0" w:after="0" w:afterAutospacing="0" w:line="555" w:lineRule="atLeast"/>
        <w:ind w:right="0" w:firstLine="600" w:firstLineChars="200"/>
        <w:rPr>
          <w:rFonts w:hint="default" w:ascii="Times New Roman" w:hAnsi="Times New Roman" w:eastAsia="方正仿宋简体" w:cs="Times New Roman"/>
          <w:b/>
          <w:sz w:val="32"/>
          <w:szCs w:val="32"/>
          <w:lang w:val="en-US" w:eastAsia="zh-CN" w:bidi="ar-SA"/>
        </w:rPr>
      </w:pPr>
      <w:r>
        <w:rPr>
          <w:rFonts w:hint="eastAsia" w:ascii="仿宋_GB2312" w:hAnsi="微软雅黑" w:eastAsia="仿宋_GB2312" w:cs="仿宋_GB2312"/>
          <w:b w:val="0"/>
          <w:bCs w:val="0"/>
          <w:i w:val="0"/>
          <w:iCs w:val="0"/>
          <w:caps w:val="0"/>
          <w:color w:val="000000"/>
          <w:spacing w:val="0"/>
          <w:sz w:val="30"/>
          <w:szCs w:val="30"/>
          <w:lang w:val="en-US" w:eastAsia="zh-CN"/>
        </w:rPr>
        <w:t>2</w:t>
      </w:r>
      <w:r>
        <w:rPr>
          <w:rFonts w:hint="eastAsia" w:ascii="仿宋_GB2312" w:hAnsi="微软雅黑" w:eastAsia="仿宋_GB2312" w:cs="仿宋_GB2312"/>
          <w:b w:val="0"/>
          <w:bCs w:val="0"/>
          <w:i w:val="0"/>
          <w:iCs w:val="0"/>
          <w:caps w:val="0"/>
          <w:color w:val="000000"/>
          <w:spacing w:val="0"/>
          <w:sz w:val="30"/>
          <w:szCs w:val="30"/>
        </w:rPr>
        <w:t>、宣传和引导工作需要进一步加强。公众对政府信息公开的知晓率和使用率仍然不高，因此在日常工作中要加强宣传，使政府信息公开工作能够持续、有效地开展。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00" w:firstLineChars="200"/>
        <w:jc w:val="left"/>
        <w:rPr>
          <w:rFonts w:hint="eastAsia" w:ascii="微软雅黑" w:hAnsi="微软雅黑" w:eastAsia="微软雅黑" w:cs="微软雅黑"/>
          <w:i w:val="0"/>
          <w:iCs w:val="0"/>
          <w:caps w:val="0"/>
          <w:color w:val="333333"/>
          <w:spacing w:val="0"/>
          <w:sz w:val="21"/>
          <w:szCs w:val="21"/>
        </w:rPr>
      </w:pPr>
      <w:r>
        <w:rPr>
          <w:rFonts w:hint="eastAsia" w:ascii="楷体_GB2312" w:hAnsi="微软雅黑" w:eastAsia="楷体_GB2312" w:cs="楷体_GB2312"/>
          <w:b w:val="0"/>
          <w:bCs w:val="0"/>
          <w:i w:val="0"/>
          <w:iCs w:val="0"/>
          <w:caps w:val="0"/>
          <w:color w:val="000000"/>
          <w:spacing w:val="0"/>
          <w:sz w:val="30"/>
          <w:szCs w:val="30"/>
        </w:rPr>
        <w:t>（二）改进情况</w:t>
      </w:r>
    </w:p>
    <w:p>
      <w:pPr>
        <w:pStyle w:val="3"/>
        <w:keepNext w:val="0"/>
        <w:keepLines w:val="0"/>
        <w:widowControl/>
        <w:suppressLineNumbers w:val="0"/>
        <w:spacing w:before="0" w:beforeAutospacing="0" w:after="0" w:afterAutospacing="0" w:line="555" w:lineRule="atLeast"/>
        <w:ind w:left="0" w:right="0" w:firstLine="645"/>
        <w:rPr>
          <w:rFonts w:hint="eastAsia" w:ascii="Times New Roman" w:hAnsi="Times New Roman" w:eastAsia="方正仿宋简体" w:cs="Times New Roman"/>
          <w:b/>
          <w:sz w:val="32"/>
          <w:szCs w:val="32"/>
          <w:lang w:val="en-US" w:eastAsia="zh-CN" w:bidi="ar-SA"/>
        </w:rPr>
      </w:pPr>
      <w:r>
        <w:rPr>
          <w:rFonts w:hint="eastAsia" w:ascii="仿宋_GB2312" w:hAnsi="微软雅黑" w:eastAsia="仿宋_GB2312" w:cs="仿宋_GB2312"/>
          <w:b w:val="0"/>
          <w:bCs w:val="0"/>
          <w:i w:val="0"/>
          <w:iCs w:val="0"/>
          <w:caps w:val="0"/>
          <w:color w:val="000000"/>
          <w:spacing w:val="0"/>
          <w:sz w:val="30"/>
          <w:szCs w:val="30"/>
        </w:rPr>
        <w:t>1、</w:t>
      </w:r>
      <w:r>
        <w:rPr>
          <w:rFonts w:hint="eastAsia" w:ascii="仿宋_GB2312" w:hAnsi="微软雅黑" w:eastAsia="仿宋_GB2312" w:cs="仿宋_GB2312"/>
          <w:b w:val="0"/>
          <w:bCs w:val="0"/>
          <w:i w:val="0"/>
          <w:iCs w:val="0"/>
          <w:caps w:val="0"/>
          <w:color w:val="000000"/>
          <w:spacing w:val="0"/>
          <w:sz w:val="30"/>
          <w:szCs w:val="30"/>
          <w:lang w:val="en-US" w:eastAsia="zh-CN"/>
        </w:rPr>
        <w:t>加强宣传，满足人民群众获取信息的需求。充分运用广播、公开栏、报刊、微信、电子大屏幕等载体，及时公开政务信息。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00" w:firstLineChars="200"/>
        <w:jc w:val="lef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val="0"/>
          <w:bCs w:val="0"/>
          <w:i w:val="0"/>
          <w:iCs w:val="0"/>
          <w:caps w:val="0"/>
          <w:color w:val="000000"/>
          <w:spacing w:val="0"/>
          <w:sz w:val="30"/>
          <w:szCs w:val="30"/>
        </w:rPr>
        <w:t>2、加强公开工作队伍的人员建设。完善政务公开工作机制，明确信息公开工作负责人员的岗位职责要求，及时报备工作人员变动情况，严防人员缺位、工作断档的情况发生。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仿宋_GB2312" w:hAnsi="微软雅黑" w:eastAsia="仿宋_GB2312" w:cs="仿宋_GB2312"/>
          <w:b w:val="0"/>
          <w:bCs w:val="0"/>
          <w:i w:val="0"/>
          <w:iCs w:val="0"/>
          <w:caps w:val="0"/>
          <w:color w:val="000000"/>
          <w:spacing w:val="0"/>
          <w:sz w:val="30"/>
          <w:szCs w:val="30"/>
        </w:rPr>
      </w:pPr>
      <w:r>
        <w:rPr>
          <w:rFonts w:hint="eastAsia" w:ascii="仿宋_GB2312" w:hAnsi="微软雅黑" w:eastAsia="仿宋_GB2312" w:cs="仿宋_GB2312"/>
          <w:b w:val="0"/>
          <w:bCs w:val="0"/>
          <w:i w:val="0"/>
          <w:iCs w:val="0"/>
          <w:caps w:val="0"/>
          <w:color w:val="000000"/>
          <w:spacing w:val="0"/>
          <w:sz w:val="30"/>
          <w:szCs w:val="30"/>
        </w:rPr>
        <w:t>3、继续完善信息公开工作制度。根据上级文件指引，结合街道实际，不断完善信息公开工作制度，明确各部门职责，设立具体考核标准，建立信息公开工作长效机制。</w:t>
      </w:r>
    </w:p>
    <w:p>
      <w:pPr>
        <w:pStyle w:val="3"/>
        <w:keepNext w:val="0"/>
        <w:keepLines w:val="0"/>
        <w:widowControl/>
        <w:suppressLineNumbers w:val="0"/>
        <w:spacing w:before="0" w:beforeAutospacing="0" w:after="0" w:afterAutospacing="0" w:line="555" w:lineRule="atLeast"/>
        <w:ind w:left="0" w:right="0" w:firstLine="645"/>
        <w:rPr>
          <w:rFonts w:hint="default" w:ascii="仿宋_GB2312" w:hAnsi="微软雅黑" w:eastAsia="仿宋_GB2312" w:cs="仿宋_GB2312"/>
          <w:b w:val="0"/>
          <w:bCs w:val="0"/>
          <w:i w:val="0"/>
          <w:iCs w:val="0"/>
          <w:caps w:val="0"/>
          <w:color w:val="000000"/>
          <w:spacing w:val="0"/>
          <w:sz w:val="30"/>
          <w:szCs w:val="30"/>
          <w:lang w:val="en-US" w:eastAsia="zh-CN"/>
        </w:rPr>
      </w:pPr>
      <w:r>
        <w:rPr>
          <w:rFonts w:hint="eastAsia" w:ascii="仿宋_GB2312" w:hAnsi="微软雅黑" w:eastAsia="仿宋_GB2312" w:cs="仿宋_GB2312"/>
          <w:b w:val="0"/>
          <w:bCs w:val="0"/>
          <w:i w:val="0"/>
          <w:iCs w:val="0"/>
          <w:caps w:val="0"/>
          <w:color w:val="000000"/>
          <w:spacing w:val="0"/>
          <w:sz w:val="30"/>
          <w:szCs w:val="30"/>
          <w:lang w:val="en-US" w:eastAsia="zh-CN"/>
        </w:rPr>
        <w:t>4、制定政务公开年度计划，明确政务公开内容，在工作标准、程序、时限、纪律和监督、奖惩等方面提出具体措施，确保政务公开工作有章可循，为全面推行政务公开提供执行依据。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300" w:firstLineChars="10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sz w:val="30"/>
          <w:szCs w:val="30"/>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left"/>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（一）无依据《政府公开信息处理费管理办法》收取信息处理费的情况。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00" w:firstLineChars="200"/>
        <w:jc w:val="left"/>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（二）落实上级年度政务公开工作要点情况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微软雅黑" w:eastAsia="仿宋_GB2312" w:cs="仿宋_GB2312"/>
          <w:i w:val="0"/>
          <w:iCs w:val="0"/>
          <w:caps w:val="0"/>
          <w:color w:val="333333"/>
          <w:spacing w:val="0"/>
          <w:kern w:val="0"/>
          <w:sz w:val="32"/>
          <w:szCs w:val="32"/>
          <w:lang w:val="en-US" w:eastAsia="zh-CN" w:bidi="ar"/>
        </w:rPr>
      </w:pPr>
      <w:r>
        <w:rPr>
          <w:rFonts w:hint="eastAsia" w:ascii="仿宋_GB2312" w:hAnsi="微软雅黑" w:eastAsia="仿宋_GB2312" w:cs="仿宋_GB2312"/>
          <w:i w:val="0"/>
          <w:iCs w:val="0"/>
          <w:caps w:val="0"/>
          <w:color w:val="333333"/>
          <w:spacing w:val="0"/>
          <w:kern w:val="0"/>
          <w:sz w:val="32"/>
          <w:szCs w:val="32"/>
          <w:lang w:val="en-US" w:eastAsia="zh-CN" w:bidi="ar"/>
        </w:rPr>
        <w:t>一是</w:t>
      </w:r>
      <w:r>
        <w:rPr>
          <w:rFonts w:ascii="仿宋_GB2312" w:hAnsi="微软雅黑" w:eastAsia="仿宋_GB2312" w:cs="仿宋_GB2312"/>
          <w:i w:val="0"/>
          <w:iCs w:val="0"/>
          <w:caps w:val="0"/>
          <w:color w:val="333333"/>
          <w:spacing w:val="0"/>
          <w:kern w:val="0"/>
          <w:sz w:val="32"/>
          <w:szCs w:val="32"/>
          <w:lang w:val="en-US" w:eastAsia="zh-CN" w:bidi="ar"/>
        </w:rPr>
        <w:t>坚强组织领导</w:t>
      </w:r>
      <w:r>
        <w:rPr>
          <w:rFonts w:hint="eastAsia" w:ascii="仿宋_GB2312" w:hAnsi="微软雅黑" w:eastAsia="仿宋_GB2312" w:cs="仿宋_GB2312"/>
          <w:i w:val="0"/>
          <w:iCs w:val="0"/>
          <w:caps w:val="0"/>
          <w:color w:val="333333"/>
          <w:spacing w:val="0"/>
          <w:kern w:val="0"/>
          <w:sz w:val="32"/>
          <w:szCs w:val="32"/>
          <w:lang w:val="en-US" w:eastAsia="zh-CN" w:bidi="ar"/>
        </w:rPr>
        <w:t>，</w:t>
      </w:r>
      <w:r>
        <w:rPr>
          <w:rFonts w:ascii="仿宋_GB2312" w:hAnsi="微软雅黑" w:eastAsia="仿宋_GB2312" w:cs="仿宋_GB2312"/>
          <w:i w:val="0"/>
          <w:iCs w:val="0"/>
          <w:caps w:val="0"/>
          <w:color w:val="333333"/>
          <w:spacing w:val="0"/>
          <w:kern w:val="0"/>
          <w:sz w:val="32"/>
          <w:szCs w:val="32"/>
          <w:lang w:val="en-US" w:eastAsia="zh-CN" w:bidi="ar"/>
        </w:rPr>
        <w:t>把政务公开工作纳入街道工作的重要内容，努力实现政务公开及时、准确、全面地公开。成立政务公开领导小组，专人负责政务公开工作</w:t>
      </w:r>
      <w:r>
        <w:rPr>
          <w:rFonts w:hint="eastAsia" w:ascii="仿宋_GB2312" w:hAnsi="微软雅黑" w:eastAsia="仿宋_GB2312" w:cs="仿宋_GB2312"/>
          <w:i w:val="0"/>
          <w:iCs w:val="0"/>
          <w:caps w:val="0"/>
          <w:color w:val="333333"/>
          <w:spacing w:val="0"/>
          <w:kern w:val="0"/>
          <w:sz w:val="32"/>
          <w:szCs w:val="32"/>
          <w:lang w:val="en-US" w:eastAsia="zh-CN" w:bidi="ar"/>
        </w:rPr>
        <w:t>；二是突出重点领域，创新公开形式，对群众和上级部门提出的问题或意见，及时研究，积极反馈，主动回应群众新期待，推进重点领域政务公开；三是加大培训力度，积极组织开展《政府信息公开条例》等相关的文件材料的学习培训，进一步提高工作人员对政府信息公开工作重要性的认识，增强工作人员对政府信息公开的认识及贯彻落实政府信息公开的主动性和自觉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宋体"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i w:val="0"/>
          <w:iCs w:val="0"/>
          <w:caps w:val="0"/>
          <w:color w:val="333333"/>
          <w:spacing w:val="0"/>
          <w:kern w:val="0"/>
          <w:sz w:val="32"/>
          <w:szCs w:val="32"/>
          <w:lang w:val="en-US" w:eastAsia="zh-CN" w:bidi="ar"/>
        </w:rPr>
        <w:t>（三）</w:t>
      </w:r>
      <w:r>
        <w:rPr>
          <w:rFonts w:ascii="仿宋_GB2312" w:hAnsi="宋体" w:eastAsia="仿宋_GB2312" w:cs="仿宋_GB2312"/>
          <w:b w:val="0"/>
          <w:bCs w:val="0"/>
          <w:i w:val="0"/>
          <w:iCs w:val="0"/>
          <w:caps w:val="0"/>
          <w:color w:val="000000"/>
          <w:spacing w:val="0"/>
          <w:sz w:val="30"/>
          <w:szCs w:val="30"/>
        </w:rPr>
        <w:t>未收到人大代表、政协委员建议提案</w:t>
      </w:r>
      <w:r>
        <w:rPr>
          <w:rFonts w:hint="eastAsia" w:ascii="仿宋_GB2312" w:hAnsi="宋体" w:eastAsia="仿宋_GB2312" w:cs="仿宋_GB2312"/>
          <w:b w:val="0"/>
          <w:bCs w:val="0"/>
          <w:i w:val="0"/>
          <w:iCs w:val="0"/>
          <w:caps w:val="0"/>
          <w:color w:val="000000"/>
          <w:spacing w:val="0"/>
          <w:sz w:val="30"/>
          <w:szCs w:val="30"/>
          <w:lang w:eastAsia="zh-CN"/>
        </w:rPr>
        <w:t>，无需要报告的人大建议和政协提案办理结果公开情况。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（四）政务公开工作创新情况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今年以来，我街道以基层政务公开标准化规范化工作为引领，不断探索高效、便捷的公开方式，让使基层政务公开工作成果真正惠及群众。打造体验专区，扩展公开渠道。利用为民服务大厅集中打造政务公开体验区，设置政务公开查阅点、政务公开自助查阅区，提供一站式、个性化、方便快捷的权威信息服务。建立拓展信息发布、回应、解读三位一体的政务公开新格局，实现政务公开与政务服务的深度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（五）无政府信息公开工作年度报告数据统计需要说明的事项。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pPr>
      <w:r>
        <w:rPr>
          <w:rFonts w:hint="eastAsia" w:ascii="仿宋_GB2312" w:hAnsi="微软雅黑" w:eastAsia="仿宋_GB2312" w:cs="仿宋_GB2312"/>
          <w:b w:val="0"/>
          <w:bCs w:val="0"/>
          <w:i w:val="0"/>
          <w:iCs w:val="0"/>
          <w:caps w:val="0"/>
          <w:color w:val="000000"/>
          <w:spacing w:val="0"/>
          <w:sz w:val="30"/>
          <w:szCs w:val="30"/>
          <w:lang w:eastAsia="zh-CN"/>
        </w:rPr>
        <w:t>（六）无其他需要报告的事项。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00"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sectPr>
          <w:pgSz w:w="11906" w:h="16838"/>
          <w:pgMar w:top="1440" w:right="1800" w:bottom="1440" w:left="1800" w:header="851" w:footer="992" w:gutter="0"/>
          <w:cols w:space="425" w:num="1"/>
          <w:docGrid w:type="lines" w:linePitch="312" w:charSpace="0"/>
        </w:sectPr>
      </w:pPr>
      <w:r>
        <w:rPr>
          <w:rFonts w:hint="eastAsia" w:ascii="仿宋_GB2312" w:hAnsi="微软雅黑" w:eastAsia="仿宋_GB2312" w:cs="仿宋_GB2312"/>
          <w:b w:val="0"/>
          <w:bCs w:val="0"/>
          <w:i w:val="0"/>
          <w:iCs w:val="0"/>
          <w:caps w:val="0"/>
          <w:color w:val="000000"/>
          <w:spacing w:val="0"/>
          <w:sz w:val="30"/>
          <w:szCs w:val="30"/>
          <w:lang w:eastAsia="zh-CN"/>
        </w:rPr>
        <w:t>（七）无其他有关文件专门要求通过政府信息公开工作年度报告予以报告的事项。</w:t>
      </w:r>
    </w:p>
    <w:p>
      <w:pPr>
        <w:spacing w:line="590" w:lineRule="exact"/>
        <w:ind w:right="-101" w:rightChars="-50"/>
        <w:rPr>
          <w:rFonts w:hint="default" w:ascii="Times New Roman" w:hAnsi="Times New Roman" w:eastAsia="方正仿宋简体" w:cs="Times New Roman"/>
          <w:b/>
          <w:sz w:val="32"/>
          <w:szCs w:val="32"/>
        </w:rPr>
      </w:pPr>
    </w:p>
    <w:p>
      <w:pPr>
        <w:spacing w:line="590" w:lineRule="exact"/>
        <w:ind w:right="-101" w:rightChars="-50" w:firstLine="624" w:firstLineChars="200"/>
        <w:rPr>
          <w:rFonts w:hint="default" w:ascii="Times New Roman" w:hAnsi="Times New Roman" w:eastAsia="方正仿宋简体" w:cs="Times New Roman"/>
          <w:b/>
          <w:sz w:val="32"/>
          <w:szCs w:val="32"/>
        </w:rPr>
      </w:pPr>
    </w:p>
    <w:p>
      <w:pPr>
        <w:spacing w:line="590" w:lineRule="exact"/>
        <w:ind w:right="-101" w:rightChars="-50" w:firstLine="624" w:firstLineChars="200"/>
        <w:rPr>
          <w:rFonts w:hint="default" w:ascii="Times New Roman" w:hAnsi="Times New Roman" w:eastAsia="方正仿宋简体" w:cs="Times New Roman"/>
          <w:b/>
          <w:sz w:val="32"/>
          <w:szCs w:val="32"/>
        </w:rPr>
      </w:pPr>
    </w:p>
    <w:p>
      <w:pPr>
        <w:rPr>
          <w:rFonts w:hint="default" w:ascii="Times New Roman" w:hAnsi="Times New Roman" w:cs="Times New Roma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84" w:firstLineChars="200"/>
        <w:jc w:val="both"/>
        <w:textAlignment w:val="auto"/>
        <w:rPr>
          <w:rFonts w:hint="eastAsia" w:ascii="仿宋_GB2312" w:hAnsi="微软雅黑" w:eastAsia="仿宋_GB2312" w:cs="仿宋_GB2312"/>
          <w:b w:val="0"/>
          <w:bCs w:val="0"/>
          <w:i w:val="0"/>
          <w:iCs w:val="0"/>
          <w:caps w:val="0"/>
          <w:color w:val="000000"/>
          <w:spacing w:val="0"/>
          <w:sz w:val="30"/>
          <w:szCs w:val="30"/>
          <w:lang w:eastAsia="zh-CN"/>
        </w:rPr>
      </w:pPr>
    </w:p>
    <w:sectPr>
      <w:footerReference r:id="rId3" w:type="default"/>
      <w:footerReference r:id="rId4" w:type="even"/>
      <w:pgSz w:w="11906" w:h="16838"/>
      <w:pgMar w:top="1191" w:right="1588" w:bottom="1191" w:left="1588" w:header="851" w:footer="1559" w:gutter="0"/>
      <w:pgNumType w:fmt="numberInDash"/>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Arial Unicode MS"/>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21 -</w:t>
    </w:r>
    <w:r>
      <w:rPr>
        <w:rFonts w:ascii="宋体" w:hAnsi="宋体"/>
        <w:b/>
        <w:sz w:val="28"/>
        <w:szCs w:val="28"/>
      </w:rPr>
      <w:fldChar w:fldCharType="end"/>
    </w:r>
    <w:r>
      <w:rPr>
        <w:rFonts w:hint="eastAsia" w:ascii="宋体" w:hAnsi="宋体"/>
        <w:b/>
        <w:sz w:val="28"/>
        <w:szCs w:val="28"/>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20 -</w:t>
    </w:r>
    <w:r>
      <w:rPr>
        <w:rFonts w:ascii="宋体" w:hAnsi="宋体"/>
        <w:b/>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838FD"/>
    <w:rsid w:val="01DE5F82"/>
    <w:rsid w:val="020D6A5B"/>
    <w:rsid w:val="02820350"/>
    <w:rsid w:val="03C10655"/>
    <w:rsid w:val="03DA57C2"/>
    <w:rsid w:val="04F35535"/>
    <w:rsid w:val="06C00814"/>
    <w:rsid w:val="07B37905"/>
    <w:rsid w:val="07D17DB0"/>
    <w:rsid w:val="07D21D7A"/>
    <w:rsid w:val="07EA7C12"/>
    <w:rsid w:val="08297F72"/>
    <w:rsid w:val="0D7A2C98"/>
    <w:rsid w:val="11F12DFD"/>
    <w:rsid w:val="14C33176"/>
    <w:rsid w:val="1816180F"/>
    <w:rsid w:val="187A7FF0"/>
    <w:rsid w:val="1D024E79"/>
    <w:rsid w:val="1DAC7ADA"/>
    <w:rsid w:val="1ED67D6B"/>
    <w:rsid w:val="20847C5E"/>
    <w:rsid w:val="2423778D"/>
    <w:rsid w:val="246D05B4"/>
    <w:rsid w:val="24D04A54"/>
    <w:rsid w:val="25DC4098"/>
    <w:rsid w:val="273613D8"/>
    <w:rsid w:val="274719E5"/>
    <w:rsid w:val="278A0657"/>
    <w:rsid w:val="28E136B4"/>
    <w:rsid w:val="2C7C4C19"/>
    <w:rsid w:val="2CF00429"/>
    <w:rsid w:val="2DFB14DA"/>
    <w:rsid w:val="309529B0"/>
    <w:rsid w:val="33127ACD"/>
    <w:rsid w:val="33740603"/>
    <w:rsid w:val="37C86D9B"/>
    <w:rsid w:val="38256948"/>
    <w:rsid w:val="3A8824C5"/>
    <w:rsid w:val="3AC23405"/>
    <w:rsid w:val="3AEF1D20"/>
    <w:rsid w:val="3C1852A6"/>
    <w:rsid w:val="3D0F0464"/>
    <w:rsid w:val="3E042AF1"/>
    <w:rsid w:val="40DB6278"/>
    <w:rsid w:val="42601DED"/>
    <w:rsid w:val="4448666E"/>
    <w:rsid w:val="44655349"/>
    <w:rsid w:val="469E0F0D"/>
    <w:rsid w:val="47163F31"/>
    <w:rsid w:val="47242D51"/>
    <w:rsid w:val="4B947063"/>
    <w:rsid w:val="4E656129"/>
    <w:rsid w:val="504B57F2"/>
    <w:rsid w:val="50C7131D"/>
    <w:rsid w:val="52911BE2"/>
    <w:rsid w:val="54773477"/>
    <w:rsid w:val="552A62AF"/>
    <w:rsid w:val="56040230"/>
    <w:rsid w:val="581B5AAA"/>
    <w:rsid w:val="58D26AB1"/>
    <w:rsid w:val="59AC01D3"/>
    <w:rsid w:val="5A1A070F"/>
    <w:rsid w:val="5B7A7209"/>
    <w:rsid w:val="5D4569DB"/>
    <w:rsid w:val="5F1E698F"/>
    <w:rsid w:val="622714EB"/>
    <w:rsid w:val="6880634A"/>
    <w:rsid w:val="68C83A2C"/>
    <w:rsid w:val="6AB66575"/>
    <w:rsid w:val="6B3E7FD6"/>
    <w:rsid w:val="6C5C59A8"/>
    <w:rsid w:val="6DE21081"/>
    <w:rsid w:val="6F7A44E6"/>
    <w:rsid w:val="6F834209"/>
    <w:rsid w:val="700838FD"/>
    <w:rsid w:val="70227EC6"/>
    <w:rsid w:val="70480FAF"/>
    <w:rsid w:val="73B075E8"/>
    <w:rsid w:val="75DC0B17"/>
    <w:rsid w:val="7709457F"/>
    <w:rsid w:val="779624E4"/>
    <w:rsid w:val="780E310F"/>
    <w:rsid w:val="79891BE0"/>
    <w:rsid w:val="79915775"/>
    <w:rsid w:val="79E72F64"/>
    <w:rsid w:val="7A6C31B2"/>
    <w:rsid w:val="7BB10350"/>
    <w:rsid w:val="7C122B9D"/>
    <w:rsid w:val="7CD262A7"/>
    <w:rsid w:val="7D0C5B3F"/>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龙桥街道近三年政府信息申请数量</c:v>
                </c:pt>
              </c:strCache>
            </c:strRef>
          </c:tx>
          <c:spPr>
            <a:solidFill>
              <a:schemeClr val="accent1"/>
            </a:solidFill>
            <a:ln>
              <a:noFill/>
            </a:ln>
            <a:effectLst/>
          </c:spPr>
          <c:invertIfNegative val="0"/>
          <c:dLbls>
            <c:delete val="1"/>
          </c:dLbls>
          <c:cat>
            <c:strRef>
              <c:f>Sheet1!$A$2:$A$4</c:f>
              <c:strCache>
                <c:ptCount val="3"/>
                <c:pt idx="0">
                  <c:v>2019年</c:v>
                </c:pt>
                <c:pt idx="1">
                  <c:v>2020年</c:v>
                </c:pt>
                <c:pt idx="2">
                  <c:v>2021年</c:v>
                </c:pt>
              </c:strCache>
            </c:strRef>
          </c:cat>
          <c:val>
            <c:numRef>
              <c:f>Sheet1!$B$2:$B$4</c:f>
              <c:numCache>
                <c:formatCode>General</c:formatCode>
                <c:ptCount val="3"/>
                <c:pt idx="0">
                  <c:v>3</c:v>
                </c:pt>
                <c:pt idx="1">
                  <c:v>0</c:v>
                </c:pt>
                <c:pt idx="2">
                  <c:v>2</c:v>
                </c:pt>
              </c:numCache>
            </c:numRef>
          </c:val>
        </c:ser>
        <c:dLbls>
          <c:showLegendKey val="0"/>
          <c:showVal val="0"/>
          <c:showCatName val="0"/>
          <c:showSerName val="0"/>
          <c:showPercent val="0"/>
          <c:showBubbleSize val="0"/>
        </c:dLbls>
        <c:gapWidth val="219"/>
        <c:overlap val="-27"/>
        <c:axId val="274160457"/>
        <c:axId val="228718236"/>
      </c:barChart>
      <c:catAx>
        <c:axId val="2741604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718236"/>
        <c:crosses val="autoZero"/>
        <c:auto val="1"/>
        <c:lblAlgn val="ctr"/>
        <c:lblOffset val="100"/>
        <c:noMultiLvlLbl val="0"/>
      </c:catAx>
      <c:valAx>
        <c:axId val="2287182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41604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3195</Words>
  <Characters>3287</Characters>
  <Lines>0</Lines>
  <Paragraphs>0</Paragraphs>
  <TotalTime>2</TotalTime>
  <ScaleCrop>false</ScaleCrop>
  <LinksUpToDate>false</LinksUpToDate>
  <CharactersWithSpaces>3289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2022-01-10T02:07:00Z</dcterms:created>
  <dc:creator>Administrator</dc:creator>
  <cp:lastModifiedBy>快快</cp:lastModifiedBy>
  <dcterms:modified xsi:type="dcterms:W3CDTF">2022-01-29T02:03:08Z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FB30A4F2E7C84E308422A5C5126B77E5</vt:lpwstr>
  </property>
</Properties>
</file>