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1800" w:lineRule="atLeast"/>
        <w:ind w:left="0" w:right="0"/>
        <w:jc w:val="center"/>
        <w:rPr>
          <w:sz w:val="16"/>
          <w:szCs w:val="16"/>
        </w:rPr>
      </w:pPr>
      <w:r>
        <w:rPr>
          <w:rFonts w:ascii="华文中宋" w:hAnsi="华文中宋" w:eastAsia="华文中宋" w:cs="华文中宋"/>
          <w:color w:val="FF0000"/>
          <w:sz w:val="56"/>
          <w:szCs w:val="56"/>
        </w:rPr>
        <w:t>济宁</w:t>
      </w:r>
      <w:r>
        <w:rPr>
          <w:rFonts w:hint="default" w:ascii="华文中宋" w:hAnsi="华文中宋" w:eastAsia="华文中宋" w:cs="华文中宋"/>
          <w:color w:val="FF0000"/>
          <w:sz w:val="56"/>
          <w:szCs w:val="56"/>
        </w:rPr>
        <w:t>市兖州区综合行政执法局文件</w:t>
      </w:r>
    </w:p>
    <w:p>
      <w:pPr>
        <w:pStyle w:val="4"/>
        <w:keepNext w:val="0"/>
        <w:keepLines w:val="0"/>
        <w:widowControl/>
        <w:suppressLineNumbers w:val="0"/>
        <w:spacing w:before="0" w:beforeAutospacing="0" w:after="0" w:afterAutospacing="0" w:line="555" w:lineRule="atLeast"/>
        <w:ind w:left="0" w:right="0"/>
        <w:rPr>
          <w:sz w:val="21"/>
          <w:szCs w:val="21"/>
        </w:rPr>
      </w:pPr>
      <w:r>
        <w:rPr>
          <w:rStyle w:val="7"/>
          <w:rFonts w:hint="default" w:ascii="Times New Roman" w:hAnsi="Times New Roman" w:cs="Times New Roman"/>
          <w:sz w:val="31"/>
          <w:szCs w:val="31"/>
        </w:rPr>
        <w:t> </w:t>
      </w:r>
    </w:p>
    <w:p>
      <w:pPr>
        <w:pStyle w:val="4"/>
        <w:keepNext w:val="0"/>
        <w:keepLines w:val="0"/>
        <w:widowControl/>
        <w:suppressLineNumbers w:val="0"/>
        <w:spacing w:before="0" w:beforeAutospacing="0" w:after="0" w:afterAutospacing="0" w:line="555" w:lineRule="atLeast"/>
        <w:ind w:left="0" w:right="0"/>
        <w:rPr>
          <w:sz w:val="21"/>
          <w:szCs w:val="21"/>
        </w:rPr>
      </w:pPr>
      <w:r>
        <w:rPr>
          <w:rStyle w:val="7"/>
          <w:rFonts w:hint="default" w:ascii="Times New Roman" w:hAnsi="Times New Roman" w:cs="Times New Roman"/>
          <w:sz w:val="31"/>
          <w:szCs w:val="31"/>
        </w:rPr>
        <w:t> </w:t>
      </w:r>
    </w:p>
    <w:p>
      <w:pPr>
        <w:pStyle w:val="4"/>
        <w:keepNext w:val="0"/>
        <w:keepLines w:val="0"/>
        <w:widowControl/>
        <w:suppressLineNumbers w:val="0"/>
        <w:spacing w:before="0" w:beforeAutospacing="0" w:after="0" w:afterAutospacing="0" w:line="555" w:lineRule="atLeast"/>
        <w:ind w:left="0" w:right="0"/>
        <w:jc w:val="center"/>
        <w:rPr>
          <w:sz w:val="21"/>
          <w:szCs w:val="21"/>
        </w:rPr>
      </w:pPr>
      <w:r>
        <w:rPr>
          <w:rFonts w:ascii="仿宋" w:hAnsi="仿宋" w:eastAsia="仿宋" w:cs="仿宋"/>
          <w:sz w:val="31"/>
          <w:szCs w:val="31"/>
        </w:rPr>
        <w:t>兖综执</w:t>
      </w:r>
      <w:r>
        <w:rPr>
          <w:rFonts w:hint="eastAsia" w:ascii="仿宋" w:hAnsi="仿宋" w:eastAsia="仿宋" w:cs="仿宋"/>
          <w:sz w:val="31"/>
          <w:szCs w:val="31"/>
        </w:rPr>
        <w:t>发﹝</w:t>
      </w:r>
      <w:r>
        <w:rPr>
          <w:rFonts w:hint="default" w:ascii="Times New Roman" w:hAnsi="Times New Roman" w:cs="Times New Roman"/>
          <w:sz w:val="31"/>
          <w:szCs w:val="31"/>
        </w:rPr>
        <w:t>201</w:t>
      </w:r>
      <w:r>
        <w:rPr>
          <w:rFonts w:hint="eastAsia" w:ascii="仿宋" w:hAnsi="仿宋" w:eastAsia="仿宋" w:cs="仿宋"/>
          <w:sz w:val="31"/>
          <w:szCs w:val="31"/>
        </w:rPr>
        <w:t>9﹞26号</w:t>
      </w:r>
    </w:p>
    <w:p>
      <w:pPr>
        <w:pStyle w:val="4"/>
        <w:keepNext w:val="0"/>
        <w:keepLines w:val="0"/>
        <w:widowControl/>
        <w:suppressLineNumbers w:val="0"/>
        <w:spacing w:before="0" w:beforeAutospacing="0" w:after="0" w:afterAutospacing="0" w:line="555" w:lineRule="atLeast"/>
        <w:ind w:left="0" w:right="0"/>
        <w:rPr>
          <w:sz w:val="21"/>
          <w:szCs w:val="21"/>
        </w:rPr>
      </w:pPr>
      <w:r>
        <w:rPr>
          <w:sz w:val="21"/>
          <w:szCs w:val="21"/>
        </w:rPr>
        <w:drawing>
          <wp:inline distT="0" distB="0" distL="114300" distR="114300">
            <wp:extent cx="5629275" cy="571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29275" cy="57150"/>
                    </a:xfrm>
                    <a:prstGeom prst="rect">
                      <a:avLst/>
                    </a:prstGeom>
                    <a:noFill/>
                    <a:ln w="9525">
                      <a:noFill/>
                    </a:ln>
                  </pic:spPr>
                </pic:pic>
              </a:graphicData>
            </a:graphic>
          </wp:inline>
        </w:drawing>
      </w:r>
      <w:r>
        <w:rPr>
          <w:rFonts w:hint="default" w:ascii="Times New Roman" w:hAnsi="Times New Roman" w:cs="Times New Roman"/>
          <w:color w:val="FF0000"/>
          <w:sz w:val="31"/>
          <w:szCs w:val="31"/>
        </w:rPr>
        <w:t> </w:t>
      </w:r>
    </w:p>
    <w:p>
      <w:pPr>
        <w:pStyle w:val="4"/>
        <w:keepNext w:val="0"/>
        <w:keepLines w:val="0"/>
        <w:widowControl/>
        <w:suppressLineNumbers w:val="0"/>
        <w:spacing w:before="0" w:beforeAutospacing="0" w:after="0" w:afterAutospacing="0" w:line="555" w:lineRule="atLeast"/>
        <w:ind w:left="0" w:right="0"/>
        <w:rPr>
          <w:sz w:val="21"/>
          <w:szCs w:val="21"/>
        </w:rPr>
      </w:pPr>
      <w:r>
        <w:rPr>
          <w:rFonts w:hint="default" w:ascii="Times New Roman" w:hAnsi="Times New Roman" w:cs="Times New Roman"/>
          <w:color w:val="222222"/>
          <w:sz w:val="31"/>
          <w:szCs w:val="31"/>
        </w:rPr>
        <w:t> </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hint="default" w:ascii="华文中宋" w:hAnsi="华文中宋" w:eastAsia="华文中宋" w:cs="华文中宋"/>
          <w:sz w:val="43"/>
          <w:szCs w:val="43"/>
        </w:rPr>
        <w:t>济宁市兖州区综合行政执法局</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hint="default" w:ascii="华文中宋" w:hAnsi="华文中宋" w:eastAsia="华文中宋" w:cs="华文中宋"/>
          <w:sz w:val="43"/>
          <w:szCs w:val="43"/>
        </w:rPr>
        <w:t>关于印发《济宁市兖州区综合行政执法局行政处罚自由裁量权基准制度》的通知</w:t>
      </w:r>
    </w:p>
    <w:p>
      <w:pPr>
        <w:pStyle w:val="4"/>
        <w:keepNext w:val="0"/>
        <w:keepLines w:val="0"/>
        <w:widowControl/>
        <w:suppressLineNumbers w:val="0"/>
        <w:spacing w:before="0" w:beforeAutospacing="0" w:after="0" w:afterAutospacing="0" w:line="525" w:lineRule="atLeast"/>
        <w:ind w:left="0" w:right="0"/>
        <w:rPr>
          <w:sz w:val="21"/>
          <w:szCs w:val="21"/>
        </w:rPr>
      </w:pPr>
      <w:r>
        <w:rPr>
          <w:rStyle w:val="7"/>
          <w:rFonts w:ascii="方正仿宋_GBK" w:hAnsi="方正仿宋_GBK" w:eastAsia="方正仿宋_GBK" w:cs="方正仿宋_GBK"/>
          <w:sz w:val="40"/>
          <w:szCs w:val="40"/>
        </w:rPr>
        <w:t>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局属各单位、机关各科室、执法大队各中队：</w:t>
      </w:r>
    </w:p>
    <w:p>
      <w:pPr>
        <w:pStyle w:val="4"/>
        <w:keepNext w:val="0"/>
        <w:keepLines w:val="0"/>
        <w:widowControl/>
        <w:suppressLineNumbers w:val="0"/>
        <w:spacing w:before="0" w:beforeAutospacing="0" w:after="0" w:afterAutospacing="0" w:line="525" w:lineRule="atLeast"/>
        <w:ind w:left="0" w:right="0" w:firstLine="630"/>
        <w:rPr>
          <w:sz w:val="21"/>
          <w:szCs w:val="21"/>
        </w:rPr>
      </w:pPr>
      <w:r>
        <w:rPr>
          <w:rFonts w:hint="eastAsia" w:ascii="仿宋" w:hAnsi="仿宋" w:eastAsia="仿宋" w:cs="仿宋"/>
          <w:sz w:val="31"/>
          <w:szCs w:val="31"/>
        </w:rPr>
        <w:t>现将《济宁市兖州区综合行政执法局行政处罚自由裁量权基准制度》印发给你们，请认真对照执行。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Times New Roman" w:hAnsi="Times New Roman" w:cs="Times New Roman"/>
          <w:color w:val="222222"/>
          <w:sz w:val="31"/>
          <w:szCs w:val="31"/>
        </w:rPr>
        <w:t> </w:t>
      </w:r>
    </w:p>
    <w:p>
      <w:pPr>
        <w:pStyle w:val="4"/>
        <w:keepNext w:val="0"/>
        <w:keepLines w:val="0"/>
        <w:widowControl/>
        <w:suppressLineNumbers w:val="0"/>
        <w:spacing w:before="0" w:beforeAutospacing="0" w:after="0" w:afterAutospacing="0" w:line="525" w:lineRule="atLeast"/>
        <w:ind w:left="0" w:right="0"/>
        <w:jc w:val="right"/>
        <w:rPr>
          <w:sz w:val="21"/>
          <w:szCs w:val="21"/>
        </w:rPr>
      </w:pPr>
      <w:r>
        <w:rPr>
          <w:rFonts w:hint="default" w:ascii="方正仿宋_GBK" w:hAnsi="方正仿宋_GBK" w:eastAsia="方正仿宋_GBK" w:cs="方正仿宋_GBK"/>
          <w:sz w:val="31"/>
          <w:szCs w:val="31"/>
        </w:rPr>
        <w:t>         济宁市兖州区综合行政执法局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                               </w:t>
      </w:r>
      <w:r>
        <w:rPr>
          <w:rFonts w:hint="eastAsia" w:ascii="方正仿宋_GBK" w:hAnsi="方正仿宋_GBK" w:eastAsia="方正仿宋_GBK" w:cs="方正仿宋_GBK"/>
          <w:sz w:val="31"/>
          <w:szCs w:val="31"/>
          <w:lang w:val="en-US" w:eastAsia="zh-CN"/>
        </w:rPr>
        <w:t xml:space="preserve">         </w:t>
      </w:r>
      <w:r>
        <w:rPr>
          <w:rFonts w:hint="default" w:ascii="方正仿宋_GBK" w:hAnsi="方正仿宋_GBK" w:eastAsia="方正仿宋_GBK" w:cs="方正仿宋_GBK"/>
          <w:sz w:val="31"/>
          <w:szCs w:val="31"/>
        </w:rPr>
        <w:t>  </w:t>
      </w:r>
      <w:r>
        <w:rPr>
          <w:rFonts w:hint="eastAsia" w:ascii="仿宋" w:hAnsi="仿宋" w:eastAsia="仿宋" w:cs="仿宋"/>
          <w:sz w:val="31"/>
          <w:szCs w:val="31"/>
        </w:rPr>
        <w:t>2019年11月16日</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hint="default" w:ascii="华文中宋" w:hAnsi="华文中宋" w:eastAsia="华文中宋" w:cs="华文中宋"/>
          <w:sz w:val="43"/>
          <w:szCs w:val="43"/>
        </w:rPr>
        <w:t>济宁市兖州区综合行政执法局</w:t>
      </w:r>
    </w:p>
    <w:p>
      <w:pPr>
        <w:pStyle w:val="4"/>
        <w:keepNext w:val="0"/>
        <w:keepLines w:val="0"/>
        <w:widowControl/>
        <w:suppressLineNumbers w:val="0"/>
        <w:spacing w:before="0" w:beforeAutospacing="0" w:after="0" w:afterAutospacing="0" w:line="600" w:lineRule="atLeast"/>
        <w:ind w:left="0" w:right="0"/>
        <w:jc w:val="center"/>
        <w:rPr>
          <w:sz w:val="21"/>
          <w:szCs w:val="21"/>
        </w:rPr>
      </w:pPr>
      <w:bookmarkStart w:id="0" w:name="_GoBack"/>
      <w:r>
        <w:rPr>
          <w:rFonts w:hint="default" w:ascii="华文中宋" w:hAnsi="华文中宋" w:eastAsia="华文中宋" w:cs="华文中宋"/>
          <w:sz w:val="43"/>
          <w:szCs w:val="43"/>
        </w:rPr>
        <w:t>行政处罚自由裁量权基准制度</w:t>
      </w:r>
      <w:bookmarkEnd w:id="0"/>
    </w:p>
    <w:p>
      <w:pPr>
        <w:pStyle w:val="4"/>
        <w:keepNext w:val="0"/>
        <w:keepLines w:val="0"/>
        <w:widowControl/>
        <w:suppressLineNumbers w:val="0"/>
        <w:spacing w:before="0" w:beforeAutospacing="0" w:after="0" w:afterAutospacing="0" w:line="420" w:lineRule="atLeast"/>
        <w:ind w:left="0" w:right="0"/>
        <w:rPr>
          <w:sz w:val="21"/>
          <w:szCs w:val="21"/>
        </w:rPr>
      </w:pPr>
      <w:r>
        <w:rPr>
          <w:rFonts w:hint="eastAsia" w:ascii="仿宋" w:hAnsi="仿宋" w:eastAsia="仿宋" w:cs="仿宋"/>
          <w:sz w:val="31"/>
          <w:szCs w:val="31"/>
        </w:rPr>
        <w:t> </w:t>
      </w:r>
    </w:p>
    <w:p>
      <w:pPr>
        <w:pStyle w:val="4"/>
        <w:keepNext w:val="0"/>
        <w:keepLines w:val="0"/>
        <w:widowControl/>
        <w:suppressLineNumbers w:val="0"/>
        <w:spacing w:before="0" w:beforeAutospacing="0" w:after="0" w:afterAutospacing="0" w:line="420" w:lineRule="atLeast"/>
        <w:ind w:left="0" w:right="0"/>
        <w:rPr>
          <w:sz w:val="21"/>
          <w:szCs w:val="21"/>
        </w:rPr>
      </w:pPr>
      <w:r>
        <w:rPr>
          <w:rFonts w:hint="eastAsia" w:ascii="仿宋" w:hAnsi="仿宋" w:eastAsia="仿宋" w:cs="仿宋"/>
          <w:sz w:val="31"/>
          <w:szCs w:val="31"/>
        </w:rPr>
        <w:t> </w:t>
      </w:r>
      <w:r>
        <w:rPr>
          <w:rFonts w:ascii="黑体" w:hAnsi="宋体" w:eastAsia="黑体" w:cs="黑体"/>
          <w:sz w:val="31"/>
          <w:szCs w:val="31"/>
        </w:rPr>
        <w:t>   </w:t>
      </w:r>
      <w:r>
        <w:rPr>
          <w:rFonts w:hint="eastAsia" w:ascii="黑体" w:hAnsi="宋体" w:eastAsia="黑体" w:cs="黑体"/>
          <w:sz w:val="31"/>
          <w:szCs w:val="31"/>
        </w:rPr>
        <w:t>第一条</w:t>
      </w:r>
      <w:r>
        <w:rPr>
          <w:rFonts w:hint="eastAsia" w:ascii="仿宋" w:hAnsi="仿宋" w:eastAsia="仿宋" w:cs="仿宋"/>
          <w:sz w:val="31"/>
          <w:szCs w:val="31"/>
        </w:rPr>
        <w:t> 为提高我区综合行政执法质量，规范综合行政处罚自由裁量权行为，依法实施行政处罚，确保行政处罚公正、公开、合理，保障公民、法人和其他组织的合法权益，根据有关法律、法规和规章规定，结合我区综合行政执法工作实际，制定本规范。</w:t>
      </w:r>
    </w:p>
    <w:p>
      <w:pPr>
        <w:pStyle w:val="4"/>
        <w:keepNext w:val="0"/>
        <w:keepLines w:val="0"/>
        <w:widowControl/>
        <w:suppressLineNumbers w:val="0"/>
        <w:spacing w:before="0" w:beforeAutospacing="0" w:after="0" w:afterAutospacing="0" w:line="420" w:lineRule="atLeast"/>
        <w:ind w:left="0" w:right="0"/>
        <w:rPr>
          <w:sz w:val="21"/>
          <w:szCs w:val="21"/>
        </w:rPr>
      </w:pPr>
      <w:r>
        <w:rPr>
          <w:rFonts w:hint="eastAsia" w:ascii="仿宋" w:hAnsi="仿宋" w:eastAsia="仿宋" w:cs="仿宋"/>
          <w:sz w:val="31"/>
          <w:szCs w:val="31"/>
        </w:rPr>
        <w:t>    </w:t>
      </w:r>
      <w:r>
        <w:rPr>
          <w:rFonts w:hint="eastAsia" w:ascii="黑体" w:hAnsi="宋体" w:eastAsia="黑体" w:cs="黑体"/>
          <w:sz w:val="31"/>
          <w:szCs w:val="31"/>
        </w:rPr>
        <w:t>第二条</w:t>
      </w:r>
      <w:r>
        <w:rPr>
          <w:rFonts w:hint="eastAsia" w:ascii="仿宋" w:hAnsi="仿宋" w:eastAsia="仿宋" w:cs="仿宋"/>
          <w:sz w:val="31"/>
          <w:szCs w:val="31"/>
        </w:rPr>
        <w:t> 本规范所指的行政处罚自由裁量权，是指综合行政执法局在实施行政处罚时，在法律、法规和规章规定的范围内，确定与违法行为事实、性质、情节和后果相适应的处罚，具体包括：</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(一)是否对违法行为进行处罚；</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(二)行政处罚的种类；</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(三)行政处罚的幅度；</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(四)是否减轻行政处罚；</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(五)依法规定的其他情况。</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第三条</w:t>
      </w:r>
      <w:r>
        <w:rPr>
          <w:rFonts w:hint="eastAsia" w:ascii="仿宋" w:hAnsi="仿宋" w:eastAsia="仿宋" w:cs="仿宋"/>
          <w:sz w:val="31"/>
          <w:szCs w:val="31"/>
        </w:rPr>
        <w:t> 本规范适用于综合行政执法局在执法职能和执法范围内实施的行政处罚行为。</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第四条</w:t>
      </w:r>
      <w:r>
        <w:rPr>
          <w:rFonts w:hint="eastAsia" w:ascii="仿宋" w:hAnsi="仿宋" w:eastAsia="仿宋" w:cs="仿宋"/>
          <w:sz w:val="31"/>
          <w:szCs w:val="31"/>
        </w:rPr>
        <w:t> 行使行政处罚自由裁量权应当遵循过罚相当、公平公正、综合裁量和教育与处罚相结合的原则，根据违法行为的事实、性质、情节、社会危害程度、地理区位重要程度和当事人主观过错、是否配合行政机关查处违法行为等因素确定裁量额度。</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第五条</w:t>
      </w:r>
      <w:r>
        <w:rPr>
          <w:rFonts w:hint="eastAsia" w:ascii="仿宋" w:hAnsi="仿宋" w:eastAsia="仿宋" w:cs="仿宋"/>
          <w:sz w:val="31"/>
          <w:szCs w:val="31"/>
        </w:rPr>
        <w:t> 对违法行为事实、性质、情节和后果基本相同的，应当给予基本一致的行政处罚。</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第六条 </w:t>
      </w:r>
      <w:r>
        <w:rPr>
          <w:rFonts w:hint="eastAsia" w:ascii="仿宋" w:hAnsi="仿宋" w:eastAsia="仿宋" w:cs="仿宋"/>
          <w:sz w:val="31"/>
          <w:szCs w:val="31"/>
        </w:rPr>
        <w:t>行政处罚实行分级自由裁量制，即划分为不予处罚、减轻处罚、从轻处罚、一般处罚、从重处罚等裁量等级。</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不予处罚是指违法行为轻微并及时纠正，没有造成危害后果或其他依法应当不予行政处罚的。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减轻处罚是指在法定的处罚种类或处罚幅度最低限以下，对违法行为人适用的行政处罚。</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从轻处罚是指在法定的处罚种类和处罚幅度内，对违法行为人在几种可能的处罚种类内选择较轻的处罚方式，单处罚款的幅度为法定最低处罚额度之上最高罚款金额的30%（含本比例）以下。</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不具备从轻、从重情节条件的为一般违法行为，处以法定罚款额度的中间值上下浮动20%以内处罚。</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从重处罚是指适用较重的罚种或多种罚种并用实施处罚，其罚款的幅度为法定最高罚款金额的70%（不含本比例）以上。</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第七条</w:t>
      </w:r>
      <w:r>
        <w:rPr>
          <w:rFonts w:hint="eastAsia" w:ascii="仿宋" w:hAnsi="仿宋" w:eastAsia="仿宋" w:cs="仿宋"/>
          <w:sz w:val="31"/>
          <w:szCs w:val="31"/>
        </w:rPr>
        <w:t> 应当或可以不予处罚的适用情形：</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（一）违法行为轻微并及时纠正，没有造成危害后果的；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（二）精神病人在不能辨认或者不能控制自己行为时有违法行为的；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（三）违法行为在二年内未被发现的，不再给予行政处罚。二年期限从违法行为发生之日起计算；违法行为有连续或者继续状态的，从行为终了之日起计算。</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（四）其他依法不予行政处罚的。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第八条</w:t>
      </w:r>
      <w:r>
        <w:rPr>
          <w:rFonts w:hint="eastAsia" w:ascii="仿宋" w:hAnsi="仿宋" w:eastAsia="仿宋" w:cs="仿宋"/>
          <w:sz w:val="31"/>
          <w:szCs w:val="31"/>
        </w:rPr>
        <w:t> 可以减轻处罚的具体情节：</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（一）主动消除或者减轻违法行为危害后果，且有悔过表现的；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（二）受他人胁迫有违法行为的；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（三）配合城区管理综合执法机关查处违法行为有立功表现的；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（四）情节轻微，社会影响和危害较小且能够主动纠正的违法行为；</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（五）国家政策有明确规定可以减轻处罚的；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（六）其他具有减轻行政处罚理由和情节的。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第九条</w:t>
      </w:r>
      <w:r>
        <w:rPr>
          <w:rFonts w:hint="eastAsia" w:ascii="仿宋" w:hAnsi="仿宋" w:eastAsia="仿宋" w:cs="仿宋"/>
          <w:sz w:val="31"/>
          <w:szCs w:val="31"/>
        </w:rPr>
        <w:t> 可以从轻处罚的具体情节：</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（一）主观无恶意，社会影响和危害较小的；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（二）在执法机关查处违法过程中，积极配合调查，如实陈述违法情况的；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（三）主动向城区管理执法机关交代违法行为的；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（四）其他依法规定应当从轻处理的情节。</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第十条</w:t>
      </w:r>
      <w:r>
        <w:rPr>
          <w:rFonts w:hint="eastAsia" w:ascii="仿宋" w:hAnsi="仿宋" w:eastAsia="仿宋" w:cs="仿宋"/>
          <w:sz w:val="31"/>
          <w:szCs w:val="31"/>
        </w:rPr>
        <w:t> 应当从重处罚的具体情节：</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（一）群众多次举报，严重扰乱城区管理秩序的；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（二）一年内发生3次以上违法行为；或者在违法行为被处以罚款处罚后继续实施同一违法行为，屡教不改的；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（三）情节恶劣，造成严重后果的；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（四）逃避、妨碍或者暴力阻碍综合行政执法人员检查的；转移、隐匿、销毁证据或者有关材料的；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（五）胁迫、诱骗、教唆他人实施违法行为的；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（六）违法行为社会影响恶劣，造成影响面较广的；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（七）危及国家安全、公共安全、人身健康和生命财产安全并造成严重后果的违法行为；</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（八）在专项整治期间从事相关违法行为的；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（九）其他依法应当从重处罚的。</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第十一条</w:t>
      </w:r>
      <w:r>
        <w:rPr>
          <w:rFonts w:hint="eastAsia" w:ascii="仿宋" w:hAnsi="仿宋" w:eastAsia="仿宋" w:cs="仿宋"/>
          <w:sz w:val="31"/>
          <w:szCs w:val="31"/>
        </w:rPr>
        <w:t> 对当事人违法行为构成犯罪的，移送司法机关依法追究刑事责任，不得以行政处罚代替刑事处罚。</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第十二条 </w:t>
      </w:r>
      <w:r>
        <w:rPr>
          <w:rFonts w:hint="eastAsia" w:ascii="仿宋" w:hAnsi="仿宋" w:eastAsia="仿宋" w:cs="仿宋"/>
          <w:sz w:val="31"/>
          <w:szCs w:val="31"/>
        </w:rPr>
        <w:t>行使自由裁量权进行行政处罚，应当在《行政处罚决定书》中载明给予从轻、减轻、从重的理由和依据。特殊情况应当经法制部门审核后，由执法机关领导集体研究决定。</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第十三条</w:t>
      </w:r>
      <w:r>
        <w:rPr>
          <w:rFonts w:hint="eastAsia" w:ascii="仿宋" w:hAnsi="仿宋" w:eastAsia="仿宋" w:cs="仿宋"/>
          <w:sz w:val="31"/>
          <w:szCs w:val="31"/>
        </w:rPr>
        <w:t> 行使行政处罚自由裁量权，应当听取当事人的意见；遵守行政处罚集体讨论制度和审核监督机制。对下列案件调查终结后，应将全部案卷交局务会集体讨论，根据案情分别作出决定。</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（一）对法人或者其他组织处两万元以上罚款的案件。</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（二）对大型违法建筑物、大型户外广告及其他设施需下达拆除决定的案件；</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（三）复杂、疑难案件；</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仿宋" w:hAnsi="仿宋" w:eastAsia="仿宋" w:cs="仿宋"/>
          <w:sz w:val="31"/>
          <w:szCs w:val="31"/>
        </w:rPr>
        <w:t>（四）其它需要集体讨论决定的案件。</w:t>
      </w:r>
    </w:p>
    <w:p>
      <w:pPr>
        <w:pStyle w:val="4"/>
        <w:keepNext w:val="0"/>
        <w:keepLines w:val="0"/>
        <w:widowControl/>
        <w:suppressLineNumbers w:val="0"/>
        <w:spacing w:before="0" w:beforeAutospacing="0" w:after="0" w:afterAutospacing="0" w:line="420" w:lineRule="atLeast"/>
        <w:ind w:left="0" w:right="0" w:firstLine="645"/>
        <w:rPr>
          <w:sz w:val="21"/>
          <w:szCs w:val="21"/>
        </w:rPr>
      </w:pPr>
      <w:r>
        <w:rPr>
          <w:rFonts w:hint="eastAsia" w:ascii="黑体" w:hAnsi="宋体" w:eastAsia="黑体" w:cs="黑体"/>
          <w:sz w:val="31"/>
          <w:szCs w:val="31"/>
        </w:rPr>
        <w:t>第十四条</w:t>
      </w:r>
      <w:r>
        <w:rPr>
          <w:rFonts w:hint="eastAsia" w:ascii="仿宋" w:hAnsi="仿宋" w:eastAsia="仿宋" w:cs="仿宋"/>
          <w:sz w:val="31"/>
          <w:szCs w:val="31"/>
        </w:rPr>
        <w:t> 对因行使行政处罚自由裁量权不当，显失公平，造成社会影响的，按照相关规定追究有关行政执法人员的过错责任。</w:t>
      </w:r>
    </w:p>
    <w:p>
      <w:pPr>
        <w:pStyle w:val="4"/>
        <w:keepNext w:val="0"/>
        <w:keepLines w:val="0"/>
        <w:widowControl/>
        <w:suppressLineNumbers w:val="0"/>
        <w:shd w:val="clear" w:fill="FFFFFF"/>
        <w:spacing w:before="0" w:beforeAutospacing="0" w:after="0" w:afterAutospacing="0" w:line="540" w:lineRule="atLeast"/>
        <w:ind w:left="0" w:right="0" w:firstLine="645"/>
        <w:rPr>
          <w:sz w:val="21"/>
          <w:szCs w:val="21"/>
        </w:rPr>
      </w:pPr>
      <w:r>
        <w:rPr>
          <w:rFonts w:hint="eastAsia" w:ascii="黑体" w:hAnsi="宋体" w:eastAsia="黑体" w:cs="黑体"/>
          <w:sz w:val="31"/>
          <w:szCs w:val="31"/>
          <w:shd w:val="clear" w:fill="FFFFFF"/>
        </w:rPr>
        <w:t>第十五条</w:t>
      </w:r>
      <w:r>
        <w:rPr>
          <w:rFonts w:hint="eastAsia" w:ascii="仿宋" w:hAnsi="仿宋" w:eastAsia="仿宋" w:cs="仿宋"/>
          <w:sz w:val="31"/>
          <w:szCs w:val="31"/>
          <w:shd w:val="clear" w:fill="FFFFFF"/>
        </w:rPr>
        <w:t>  </w:t>
      </w:r>
      <w:r>
        <w:rPr>
          <w:rFonts w:hint="default" w:ascii="方正仿宋_GBK" w:hAnsi="方正仿宋_GBK" w:eastAsia="方正仿宋_GBK" w:cs="方正仿宋_GBK"/>
          <w:color w:val="222222"/>
          <w:sz w:val="31"/>
          <w:szCs w:val="31"/>
          <w:shd w:val="clear" w:fill="FFFFFF"/>
        </w:rPr>
        <w:t>本制度由济宁市兖州区综合行政执法局负责解释。</w:t>
      </w:r>
    </w:p>
    <w:p>
      <w:pPr>
        <w:pStyle w:val="4"/>
        <w:keepNext w:val="0"/>
        <w:keepLines w:val="0"/>
        <w:widowControl/>
        <w:suppressLineNumbers w:val="0"/>
        <w:shd w:val="clear" w:fill="FFFFFF"/>
        <w:spacing w:before="0" w:beforeAutospacing="0" w:after="0" w:afterAutospacing="0" w:line="540" w:lineRule="atLeast"/>
        <w:ind w:left="0" w:right="0" w:firstLine="645"/>
        <w:rPr>
          <w:sz w:val="21"/>
          <w:szCs w:val="21"/>
        </w:rPr>
      </w:pPr>
      <w:r>
        <w:rPr>
          <w:rFonts w:ascii="方正黑体_GBK" w:hAnsi="方正黑体_GBK" w:eastAsia="方正黑体_GBK" w:cs="方正黑体_GBK"/>
          <w:color w:val="222222"/>
          <w:sz w:val="31"/>
          <w:szCs w:val="31"/>
          <w:shd w:val="clear" w:fill="FFFFFF"/>
        </w:rPr>
        <w:t>第十六条</w:t>
      </w:r>
      <w:r>
        <w:rPr>
          <w:rFonts w:hint="default" w:ascii="方正黑体_GBK" w:hAnsi="方正黑体_GBK" w:eastAsia="方正黑体_GBK" w:cs="方正黑体_GBK"/>
          <w:color w:val="222222"/>
          <w:sz w:val="31"/>
          <w:szCs w:val="31"/>
          <w:shd w:val="clear" w:fill="FFFFFF"/>
        </w:rPr>
        <w:t> </w:t>
      </w:r>
      <w:r>
        <w:rPr>
          <w:rFonts w:hint="default" w:ascii="方正仿宋_GBK" w:hAnsi="方正仿宋_GBK" w:eastAsia="方正仿宋_GBK" w:cs="方正仿宋_GBK"/>
          <w:color w:val="222222"/>
          <w:sz w:val="31"/>
          <w:szCs w:val="31"/>
          <w:shd w:val="clear" w:fill="FFFFFF"/>
        </w:rPr>
        <w:t>本制度自印发之日起施行。</w:t>
      </w:r>
    </w:p>
    <w:p>
      <w:pPr>
        <w:pStyle w:val="4"/>
        <w:keepNext w:val="0"/>
        <w:keepLines w:val="0"/>
        <w:widowControl/>
        <w:suppressLineNumbers w:val="0"/>
        <w:spacing w:before="0" w:beforeAutospacing="0" w:after="0" w:afterAutospacing="0" w:line="420" w:lineRule="atLeast"/>
        <w:ind w:left="0" w:right="0" w:firstLine="405"/>
        <w:rPr>
          <w:sz w:val="21"/>
          <w:szCs w:val="21"/>
        </w:rPr>
      </w:pPr>
      <w:r>
        <w:rPr>
          <w:rFonts w:hint="default" w:ascii="Times New Roman" w:hAnsi="Times New Roman" w:cs="Times New Roman"/>
          <w:sz w:val="21"/>
          <w:szCs w:val="21"/>
        </w:rPr>
        <w:t> </w:t>
      </w:r>
    </w:p>
    <w:p>
      <w:pPr>
        <w:pStyle w:val="4"/>
        <w:keepNext w:val="0"/>
        <w:keepLines w:val="0"/>
        <w:widowControl/>
        <w:suppressLineNumbers w:val="0"/>
        <w:spacing w:before="0" w:beforeAutospacing="0" w:after="0" w:afterAutospacing="0" w:line="420" w:lineRule="atLeast"/>
        <w:ind w:left="0" w:right="0"/>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Style w:val="10"/>
          <w:rFonts w:hint="eastAsia" w:ascii="Times New Roman" w:hAnsi="Times New Roman" w:eastAsia="方正仿宋简体" w:cs="Times New Roman"/>
          <w:b/>
          <w:bCs/>
          <w:sz w:val="32"/>
          <w:szCs w:val="32"/>
          <w:lang w:val="en-US" w:eastAsia="zh-CN"/>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95"/>
    <w:rsid w:val="005914FE"/>
    <w:rsid w:val="0068281C"/>
    <w:rsid w:val="006920E2"/>
    <w:rsid w:val="00717C95"/>
    <w:rsid w:val="008F75B8"/>
    <w:rsid w:val="00A17D71"/>
    <w:rsid w:val="00CE1006"/>
    <w:rsid w:val="13357AD0"/>
    <w:rsid w:val="2A13383D"/>
    <w:rsid w:val="2DEF39A9"/>
    <w:rsid w:val="342E3570"/>
    <w:rsid w:val="3558026E"/>
    <w:rsid w:val="44EE5942"/>
    <w:rsid w:val="4D7C72FF"/>
    <w:rsid w:val="57452FC8"/>
    <w:rsid w:val="5A0B0B51"/>
    <w:rsid w:val="5B8D2021"/>
    <w:rsid w:val="6A0B58D1"/>
    <w:rsid w:val="6B686707"/>
    <w:rsid w:val="724544B4"/>
    <w:rsid w:val="75B66A9A"/>
    <w:rsid w:val="77B74468"/>
    <w:rsid w:val="7B702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458</Words>
  <Characters>2613</Characters>
  <Lines>21</Lines>
  <Paragraphs>6</Paragraphs>
  <TotalTime>22</TotalTime>
  <ScaleCrop>false</ScaleCrop>
  <LinksUpToDate>false</LinksUpToDate>
  <CharactersWithSpaces>3065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2017-02-02T02:00:00Z</dcterms:created>
  <dc:creator>dell</dc:creator>
  <cp:lastModifiedBy>张逍 </cp:lastModifiedBy>
  <cp:lastPrinted>2019-09-24T00:42:00Z</cp:lastPrinted>
  <dcterms:modified xsi:type="dcterms:W3CDTF">2021-12-20T06:29:12Z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