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Times New Roman" w:hAnsi="Times New Roman" w:eastAsia="仿宋_GB2312"/>
          <w:sz w:val="32"/>
          <w:szCs w:val="32"/>
        </w:rPr>
      </w:pPr>
      <w:bookmarkStart w:id="0" w:name="_GoBack"/>
      <w:r>
        <w:rPr>
          <w:rFonts w:ascii="Times New Roman" w:hAnsi="Times New Roman" w:eastAsia="方正黑体简体"/>
          <w:sz w:val="32"/>
          <w:szCs w:val="32"/>
        </w:rPr>
        <w:t>附件1</w:t>
      </w:r>
    </w:p>
    <w:p>
      <w:pPr>
        <w:spacing w:line="400" w:lineRule="exact"/>
        <w:rPr>
          <w:rFonts w:ascii="Times New Roman" w:hAnsi="Times New Roman" w:eastAsia="方正小标宋简体"/>
          <w:bCs/>
          <w:sz w:val="44"/>
          <w:szCs w:val="44"/>
        </w:rPr>
      </w:pPr>
    </w:p>
    <w:p>
      <w:pPr>
        <w:spacing w:line="64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ascii="Times New Roman" w:hAnsi="Times New Roman" w:eastAsia="方正小标宋简体"/>
          <w:bCs/>
          <w:sz w:val="44"/>
          <w:szCs w:val="44"/>
        </w:rPr>
        <w:t>基 准 地 价 内 涵</w:t>
      </w:r>
    </w:p>
    <w:p>
      <w:pPr>
        <w:spacing w:line="400" w:lineRule="exact"/>
        <w:rPr>
          <w:rFonts w:ascii="Times New Roman" w:hAnsi="Times New Roman" w:eastAsia="仿宋_GB2312"/>
          <w:sz w:val="32"/>
          <w:szCs w:val="32"/>
        </w:rPr>
      </w:pPr>
    </w:p>
    <w:bookmarkEnd w:id="0"/>
    <w:p>
      <w:pPr>
        <w:spacing w:line="59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基准地价内涵主要包括以下内容</w:t>
      </w:r>
      <w:r>
        <w:rPr>
          <w:rFonts w:hint="eastAsia" w:ascii="Times New Roman" w:hAnsi="Times New Roman" w:eastAsia="方正仿宋简体"/>
          <w:sz w:val="32"/>
          <w:szCs w:val="32"/>
        </w:rPr>
        <w:t>：</w:t>
      </w:r>
    </w:p>
    <w:p>
      <w:pPr>
        <w:spacing w:line="59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1、土地权利状况</w:t>
      </w:r>
      <w:r>
        <w:rPr>
          <w:rFonts w:hint="eastAsia" w:ascii="Times New Roman" w:hAnsi="Times New Roman" w:eastAsia="方正仿宋简体"/>
          <w:sz w:val="32"/>
          <w:szCs w:val="32"/>
        </w:rPr>
        <w:t>：</w:t>
      </w:r>
      <w:r>
        <w:rPr>
          <w:rFonts w:ascii="Times New Roman" w:hAnsi="Times New Roman" w:eastAsia="方正仿宋简体"/>
          <w:sz w:val="32"/>
          <w:szCs w:val="32"/>
        </w:rPr>
        <w:t>完整国有出让土地使用权。</w:t>
      </w:r>
    </w:p>
    <w:p>
      <w:pPr>
        <w:spacing w:line="59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2、土地使用年期</w:t>
      </w:r>
      <w:r>
        <w:rPr>
          <w:rFonts w:hint="eastAsia" w:ascii="Times New Roman" w:hAnsi="Times New Roman" w:eastAsia="方正仿宋简体"/>
          <w:sz w:val="32"/>
          <w:szCs w:val="32"/>
        </w:rPr>
        <w:t>：</w:t>
      </w:r>
      <w:r>
        <w:rPr>
          <w:rFonts w:ascii="Times New Roman" w:hAnsi="Times New Roman" w:eastAsia="方正仿宋简体"/>
          <w:sz w:val="32"/>
          <w:szCs w:val="32"/>
        </w:rPr>
        <w:t>商服用地40年，住宅用地70年，工业用地50年，公共管理与公共服务用地50年。</w:t>
      </w:r>
    </w:p>
    <w:p>
      <w:pPr>
        <w:spacing w:line="59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3、土地开发程度</w:t>
      </w:r>
      <w:r>
        <w:rPr>
          <w:rFonts w:hint="eastAsia" w:ascii="Times New Roman" w:hAnsi="Times New Roman" w:eastAsia="方正仿宋简体"/>
          <w:sz w:val="32"/>
          <w:szCs w:val="32"/>
        </w:rPr>
        <w:t>：</w:t>
      </w:r>
      <w:r>
        <w:rPr>
          <w:rFonts w:ascii="Times New Roman" w:hAnsi="Times New Roman" w:eastAsia="方正仿宋简体"/>
          <w:sz w:val="32"/>
          <w:szCs w:val="32"/>
        </w:rPr>
        <w:t>兖州城区商服、住宅、工业、公共管理与公共服务用地土地开发程度一级地、二级地设定“七通一平”（包括供水、排水、通路、供电、通讯、供气、供热、场地平整）；三级地、四级地设定“五通一平”（包括供水、排水、通路、供电、通讯、场地平整）。颜店镇商服、住宅、工业、公共管理与公共服务用地土地平均开发程度设定“五通一平”（包括供水、排水、通路、供电、通讯、场地平整）。</w:t>
      </w:r>
    </w:p>
    <w:p>
      <w:pPr>
        <w:spacing w:line="59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4、土地用途</w:t>
      </w:r>
      <w:r>
        <w:rPr>
          <w:rFonts w:hint="eastAsia" w:ascii="Times New Roman" w:hAnsi="Times New Roman" w:eastAsia="方正仿宋简体"/>
          <w:sz w:val="32"/>
          <w:szCs w:val="32"/>
        </w:rPr>
        <w:t>划分：</w:t>
      </w:r>
      <w:r>
        <w:rPr>
          <w:rFonts w:ascii="Times New Roman" w:hAnsi="Times New Roman" w:eastAsia="方正仿宋简体"/>
          <w:sz w:val="32"/>
          <w:szCs w:val="32"/>
        </w:rPr>
        <w:t>商服用地、住宅用地、工业用地和公共管理与公共服务用地</w:t>
      </w:r>
      <w:r>
        <w:rPr>
          <w:rFonts w:hint="eastAsia" w:ascii="Times New Roman" w:hAnsi="Times New Roman" w:eastAsia="方正仿宋简体"/>
          <w:sz w:val="32"/>
          <w:szCs w:val="32"/>
        </w:rPr>
        <w:t>。</w:t>
      </w:r>
    </w:p>
    <w:p>
      <w:pPr>
        <w:spacing w:line="59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5、标准容积率</w:t>
      </w:r>
      <w:r>
        <w:rPr>
          <w:rFonts w:hint="eastAsia" w:ascii="Times New Roman" w:hAnsi="Times New Roman" w:eastAsia="方正仿宋简体"/>
          <w:sz w:val="32"/>
          <w:szCs w:val="32"/>
        </w:rPr>
        <w:t>：</w:t>
      </w:r>
      <w:r>
        <w:rPr>
          <w:rFonts w:ascii="Times New Roman" w:hAnsi="Times New Roman" w:eastAsia="方正仿宋简体"/>
          <w:sz w:val="32"/>
          <w:szCs w:val="32"/>
        </w:rPr>
        <w:t>商服用地1.8</w:t>
      </w:r>
      <w:r>
        <w:rPr>
          <w:rFonts w:hint="eastAsia" w:ascii="Times New Roman" w:hAnsi="Times New Roman" w:eastAsia="方正仿宋简体"/>
          <w:sz w:val="32"/>
          <w:szCs w:val="32"/>
        </w:rPr>
        <w:t>，</w:t>
      </w:r>
      <w:r>
        <w:rPr>
          <w:rFonts w:ascii="Times New Roman" w:hAnsi="Times New Roman" w:eastAsia="方正仿宋简体"/>
          <w:sz w:val="32"/>
          <w:szCs w:val="32"/>
        </w:rPr>
        <w:t>住宅用地1.8</w:t>
      </w:r>
      <w:r>
        <w:rPr>
          <w:rFonts w:hint="eastAsia" w:ascii="Times New Roman" w:hAnsi="Times New Roman" w:eastAsia="方正仿宋简体"/>
          <w:sz w:val="32"/>
          <w:szCs w:val="32"/>
        </w:rPr>
        <w:t>，</w:t>
      </w:r>
      <w:r>
        <w:rPr>
          <w:rFonts w:ascii="Times New Roman" w:hAnsi="Times New Roman" w:eastAsia="方正仿宋简体"/>
          <w:sz w:val="32"/>
          <w:szCs w:val="32"/>
        </w:rPr>
        <w:t>工业用地1.0</w:t>
      </w:r>
      <w:r>
        <w:rPr>
          <w:rFonts w:hint="eastAsia" w:ascii="Times New Roman" w:hAnsi="Times New Roman" w:eastAsia="方正仿宋简体"/>
          <w:sz w:val="32"/>
          <w:szCs w:val="32"/>
        </w:rPr>
        <w:t>，</w:t>
      </w:r>
      <w:r>
        <w:rPr>
          <w:rFonts w:ascii="Times New Roman" w:hAnsi="Times New Roman" w:eastAsia="方正仿宋简体"/>
          <w:sz w:val="32"/>
          <w:szCs w:val="32"/>
        </w:rPr>
        <w:t>公共管理与公共服务</w:t>
      </w:r>
      <w:r>
        <w:rPr>
          <w:rFonts w:hint="eastAsia" w:ascii="Times New Roman" w:hAnsi="Times New Roman" w:eastAsia="方正仿宋简体"/>
          <w:sz w:val="32"/>
          <w:szCs w:val="32"/>
        </w:rPr>
        <w:t>用地</w:t>
      </w:r>
      <w:r>
        <w:rPr>
          <w:rFonts w:ascii="Times New Roman" w:hAnsi="Times New Roman" w:eastAsia="方正仿宋简体"/>
          <w:sz w:val="32"/>
          <w:szCs w:val="32"/>
        </w:rPr>
        <w:t>1.2。</w:t>
      </w:r>
    </w:p>
    <w:p>
      <w:pPr>
        <w:spacing w:line="59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6、土地还原利率</w:t>
      </w:r>
      <w:r>
        <w:rPr>
          <w:rFonts w:hint="eastAsia" w:ascii="Times New Roman" w:hAnsi="Times New Roman" w:eastAsia="方正仿宋简体"/>
          <w:sz w:val="32"/>
          <w:szCs w:val="32"/>
        </w:rPr>
        <w:t>：</w:t>
      </w:r>
      <w:r>
        <w:rPr>
          <w:rFonts w:ascii="Times New Roman" w:hAnsi="Times New Roman" w:eastAsia="方正仿宋简体"/>
          <w:sz w:val="32"/>
          <w:szCs w:val="32"/>
        </w:rPr>
        <w:t>商服用地6.3%，住宅用地5.7%，工业用地5.0%，公共管理与公共服务用地5.0%</w:t>
      </w:r>
      <w:r>
        <w:rPr>
          <w:rFonts w:hint="eastAsia" w:ascii="Times New Roman" w:hAnsi="Times New Roman" w:eastAsia="方正仿宋简体"/>
          <w:sz w:val="32"/>
          <w:szCs w:val="32"/>
        </w:rPr>
        <w:t>。</w:t>
      </w:r>
    </w:p>
    <w:p>
      <w:pPr>
        <w:spacing w:line="59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985" w:right="1531" w:bottom="1531" w:left="1531" w:header="1134" w:footer="1418" w:gutter="0"/>
          <w:cols w:space="720" w:num="1"/>
          <w:docGrid w:type="lines" w:linePitch="312" w:charSpace="0"/>
        </w:sectPr>
      </w:pPr>
      <w:r>
        <w:rPr>
          <w:rFonts w:ascii="Times New Roman" w:hAnsi="Times New Roman" w:eastAsia="方正仿宋简体"/>
          <w:sz w:val="32"/>
          <w:szCs w:val="32"/>
        </w:rPr>
        <w:t>7、评估基准日</w:t>
      </w:r>
      <w:r>
        <w:rPr>
          <w:rFonts w:hint="eastAsia" w:ascii="Times New Roman" w:hAnsi="Times New Roman" w:eastAsia="方正仿宋简体"/>
          <w:sz w:val="32"/>
          <w:szCs w:val="32"/>
        </w:rPr>
        <w:t>：</w:t>
      </w:r>
      <w:r>
        <w:rPr>
          <w:rFonts w:ascii="Times New Roman" w:hAnsi="Times New Roman" w:eastAsia="方正仿宋简体"/>
          <w:sz w:val="32"/>
          <w:szCs w:val="32"/>
        </w:rPr>
        <w:t>2023年1月1日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ascii="Times New Roman" w:hAnsi="Times New Roman"/>
        <w:sz w:val="28"/>
        <w:szCs w:val="28"/>
      </w:rPr>
    </w:pPr>
    <w:r>
      <w:rPr>
        <w:rStyle w:val="6"/>
        <w:rFonts w:ascii="Times New Roman" w:hAnsi="Times New Roman"/>
        <w:sz w:val="28"/>
        <w:szCs w:val="28"/>
      </w:rPr>
      <w:t xml:space="preserve">— </w:t>
    </w:r>
    <w:r>
      <w:rPr>
        <w:rStyle w:val="6"/>
        <w:rFonts w:ascii="Times New Roman" w:hAnsi="Times New Roman"/>
        <w:sz w:val="28"/>
        <w:szCs w:val="28"/>
      </w:rPr>
      <w:fldChar w:fldCharType="begin"/>
    </w:r>
    <w:r>
      <w:rPr>
        <w:rStyle w:val="6"/>
        <w:rFonts w:ascii="Times New Roman" w:hAnsi="Times New Roman"/>
        <w:sz w:val="28"/>
        <w:szCs w:val="28"/>
      </w:rPr>
      <w:instrText xml:space="preserve">PAGE  </w:instrText>
    </w:r>
    <w:r>
      <w:rPr>
        <w:rStyle w:val="6"/>
        <w:rFonts w:ascii="Times New Roman" w:hAnsi="Times New Roman"/>
        <w:sz w:val="28"/>
        <w:szCs w:val="28"/>
      </w:rPr>
      <w:fldChar w:fldCharType="separate"/>
    </w:r>
    <w:r>
      <w:rPr>
        <w:rStyle w:val="6"/>
        <w:rFonts w:ascii="Times New Roman" w:hAnsi="Times New Roman"/>
        <w:sz w:val="28"/>
        <w:szCs w:val="28"/>
      </w:rPr>
      <w:t>1</w:t>
    </w:r>
    <w:r>
      <w:rPr>
        <w:rStyle w:val="6"/>
        <w:rFonts w:ascii="Times New Roman" w:hAnsi="Times New Roman"/>
        <w:sz w:val="28"/>
        <w:szCs w:val="28"/>
      </w:rPr>
      <w:fldChar w:fldCharType="end"/>
    </w:r>
    <w:r>
      <w:rPr>
        <w:rStyle w:val="6"/>
        <w:rFonts w:ascii="Times New Roman" w:hAnsi="Times New Roman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lYmM2NTc2YjQzZjI5MWZiNzQ4YjI1ZDg1ODBmZDMifQ=="/>
  </w:docVars>
  <w:rsids>
    <w:rsidRoot w:val="3FA5138A"/>
    <w:rsid w:val="3FA5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2024-07-01T02:25:00Z</dcterms:created>
  <dc:creator>Administrator</dc:creator>
  <cp:lastModifiedBy>Administrator</cp:lastModifiedBy>
  <dcterms:modified xsi:type="dcterms:W3CDTF">2024-07-01T02:31:13Z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8C605C4640A441B39F73BE30A694AA07_11</vt:lpwstr>
  </property>
</Properties>
</file>