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rPr>
          <w:rFonts w:hint="default" w:ascii="Times New Roman" w:hAnsi="Times New Roman" w:eastAsia="方正小标宋简体" w:cs="Times New Roman"/>
          <w:b w:val="0"/>
          <w:bCs/>
          <w:color w:val="000000"/>
          <w:sz w:val="44"/>
          <w:szCs w:val="44"/>
          <w:lang w:eastAsia="zh-CN"/>
        </w:rPr>
      </w:pPr>
      <w:r>
        <w:rPr>
          <w:rFonts w:hint="default" w:ascii="Times New Roman" w:hAnsi="Times New Roman" w:eastAsia="方正小标宋简体" w:cs="Times New Roman"/>
          <w:b w:val="0"/>
          <w:bCs/>
          <w:color w:val="000000"/>
          <w:sz w:val="44"/>
          <w:szCs w:val="44"/>
          <w:lang w:eastAsia="zh-CN"/>
        </w:rPr>
        <w:t>济宁市兖州区科学技术局</w:t>
      </w:r>
    </w:p>
    <w:p>
      <w:pPr>
        <w:spacing w:line="590" w:lineRule="exact"/>
        <w:ind w:right="-100" w:rightChars="-50"/>
        <w:jc w:val="center"/>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2022年政府信息公开工作年度报告</w:t>
      </w:r>
    </w:p>
    <w:p>
      <w:pPr>
        <w:pStyle w:val="6"/>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sans-serif" w:cs="Times New Roman"/>
          <w:i w:val="0"/>
          <w:iCs w:val="0"/>
          <w:caps w:val="0"/>
          <w:color w:val="000000"/>
          <w:spacing w:val="0"/>
          <w:sz w:val="24"/>
          <w:szCs w:val="2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本报告由济宁市兖州区科学技术局按照《中华人民共和国政府信息公开条例》（以下简称《条例》）和《中华人民共和国政府信息公开工作年度报告格式》（国办公开办函〔2021〕30号）要求编制。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本报告所列数据的统计期限自202</w:t>
      </w:r>
      <w:r>
        <w:rPr>
          <w:rFonts w:hint="default" w:ascii="Times New Roman" w:hAnsi="Times New Roman" w:eastAsia="仿宋_GB2312" w:cs="Times New Roman"/>
          <w:i w:val="0"/>
          <w:iCs w:val="0"/>
          <w:caps w:val="0"/>
          <w:color w:val="000000"/>
          <w:spacing w:val="0"/>
          <w:sz w:val="32"/>
          <w:szCs w:val="32"/>
          <w:lang w:val="en-US" w:eastAsia="zh-CN"/>
        </w:rPr>
        <w:t>2</w:t>
      </w:r>
      <w:r>
        <w:rPr>
          <w:rFonts w:hint="default" w:ascii="Times New Roman" w:hAnsi="Times New Roman" w:eastAsia="仿宋_GB2312" w:cs="Times New Roman"/>
          <w:i w:val="0"/>
          <w:iCs w:val="0"/>
          <w:caps w:val="0"/>
          <w:color w:val="000000"/>
          <w:spacing w:val="0"/>
          <w:sz w:val="32"/>
          <w:szCs w:val="32"/>
        </w:rPr>
        <w:t>年1月1日起至202</w:t>
      </w:r>
      <w:r>
        <w:rPr>
          <w:rFonts w:hint="default" w:ascii="Times New Roman" w:hAnsi="Times New Roman" w:eastAsia="仿宋_GB2312" w:cs="Times New Roman"/>
          <w:i w:val="0"/>
          <w:iCs w:val="0"/>
          <w:caps w:val="0"/>
          <w:color w:val="000000"/>
          <w:spacing w:val="0"/>
          <w:sz w:val="32"/>
          <w:szCs w:val="32"/>
          <w:lang w:val="en-US" w:eastAsia="zh-CN"/>
        </w:rPr>
        <w:t>2</w:t>
      </w:r>
      <w:r>
        <w:rPr>
          <w:rFonts w:hint="default" w:ascii="Times New Roman" w:hAnsi="Times New Roman" w:eastAsia="仿宋_GB2312" w:cs="Times New Roman"/>
          <w:i w:val="0"/>
          <w:iCs w:val="0"/>
          <w:caps w:val="0"/>
          <w:color w:val="000000"/>
          <w:spacing w:val="0"/>
          <w:sz w:val="32"/>
          <w:szCs w:val="32"/>
        </w:rPr>
        <w:t>年12月31日止。本报告电子版可在“中国·兖州”政府门户网站查阅或下载。如对本报告有疑问，请与济宁市兖州区科学技术局联系（地址：济宁市兖州区龙桥街道九州方圆行政办公中心13楼1305室，联系电话：0537-3413872）。</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一、总体情况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i w:val="0"/>
          <w:iCs w:val="0"/>
          <w:caps w:val="0"/>
          <w:color w:val="000000"/>
          <w:spacing w:val="0"/>
          <w:sz w:val="32"/>
          <w:szCs w:val="32"/>
          <w:lang w:eastAsia="zh-CN"/>
        </w:rPr>
      </w:pPr>
      <w:r>
        <w:rPr>
          <w:rFonts w:hint="eastAsia" w:ascii="Times New Roman" w:hAnsi="Times New Roman" w:eastAsia="仿宋_GB2312" w:cs="Times New Roman"/>
          <w:i w:val="0"/>
          <w:iCs w:val="0"/>
          <w:caps w:val="0"/>
          <w:color w:val="000000"/>
          <w:spacing w:val="0"/>
          <w:sz w:val="32"/>
          <w:szCs w:val="32"/>
        </w:rPr>
        <w:t>202</w:t>
      </w:r>
      <w:r>
        <w:rPr>
          <w:rFonts w:hint="eastAsia" w:ascii="Times New Roman" w:hAnsi="Times New Roman" w:eastAsia="仿宋_GB2312" w:cs="Times New Roman"/>
          <w:i w:val="0"/>
          <w:iCs w:val="0"/>
          <w:caps w:val="0"/>
          <w:color w:val="000000"/>
          <w:spacing w:val="0"/>
          <w:sz w:val="32"/>
          <w:szCs w:val="32"/>
          <w:lang w:val="en-US" w:eastAsia="zh-CN"/>
        </w:rPr>
        <w:t>2</w:t>
      </w:r>
      <w:r>
        <w:rPr>
          <w:rFonts w:hint="eastAsia" w:ascii="Times New Roman" w:hAnsi="Times New Roman" w:eastAsia="仿宋_GB2312" w:cs="Times New Roman"/>
          <w:i w:val="0"/>
          <w:iCs w:val="0"/>
          <w:caps w:val="0"/>
          <w:color w:val="000000"/>
          <w:spacing w:val="0"/>
          <w:sz w:val="32"/>
          <w:szCs w:val="32"/>
        </w:rPr>
        <w:t>年我局认真贯彻落实《条例》和《202</w:t>
      </w:r>
      <w:r>
        <w:rPr>
          <w:rFonts w:hint="eastAsia" w:eastAsia="仿宋_GB2312" w:cs="Times New Roman"/>
          <w:i w:val="0"/>
          <w:iCs w:val="0"/>
          <w:caps w:val="0"/>
          <w:color w:val="000000"/>
          <w:spacing w:val="0"/>
          <w:sz w:val="32"/>
          <w:szCs w:val="32"/>
          <w:lang w:val="en-US" w:eastAsia="zh-CN"/>
        </w:rPr>
        <w:t>2</w:t>
      </w:r>
      <w:r>
        <w:rPr>
          <w:rFonts w:hint="eastAsia" w:ascii="Times New Roman" w:hAnsi="Times New Roman" w:eastAsia="仿宋_GB2312" w:cs="Times New Roman"/>
          <w:i w:val="0"/>
          <w:iCs w:val="0"/>
          <w:caps w:val="0"/>
          <w:color w:val="000000"/>
          <w:spacing w:val="0"/>
          <w:sz w:val="32"/>
          <w:szCs w:val="32"/>
        </w:rPr>
        <w:t>年济宁市兖州区政务公开重点工作任务分工》的通知文件精神，按照“以公开为常态、不公开为例外”原则，将政府信息重点领域与政务公开“五公开”深度融合，优化细化公开目录，主动公开各类政府信息，确保“应公开尽公开”，全面推进基层政务公开标准化规范化建设。明确目标任务和工作内容，完成基层政务公开标准规范化确定的各项目标任务</w:t>
      </w:r>
      <w:r>
        <w:rPr>
          <w:rFonts w:hint="eastAsia" w:ascii="Times New Roman" w:hAnsi="Times New Roman" w:eastAsia="仿宋_GB2312" w:cs="Times New Roman"/>
          <w:i w:val="0"/>
          <w:iCs w:val="0"/>
          <w:caps w:val="0"/>
          <w:color w:val="000000"/>
          <w:spacing w:val="0"/>
          <w:sz w:val="32"/>
          <w:szCs w:val="32"/>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i w:val="0"/>
          <w:iCs w:val="0"/>
          <w:caps w:val="0"/>
          <w:color w:val="000000"/>
          <w:spacing w:val="0"/>
          <w:sz w:val="32"/>
          <w:szCs w:val="32"/>
        </w:rPr>
      </w:pPr>
      <w:r>
        <w:rPr>
          <w:rFonts w:hint="default" w:ascii="楷体_GB2312" w:hAnsi="楷体_GB2312" w:eastAsia="楷体_GB2312" w:cs="楷体_GB2312"/>
          <w:i w:val="0"/>
          <w:iCs w:val="0"/>
          <w:caps w:val="0"/>
          <w:color w:val="000000"/>
          <w:spacing w:val="0"/>
          <w:sz w:val="32"/>
          <w:szCs w:val="32"/>
        </w:rPr>
        <w:t>（一）</w:t>
      </w:r>
      <w:r>
        <w:rPr>
          <w:rFonts w:hint="eastAsia" w:ascii="楷体_GB2312" w:hAnsi="楷体_GB2312" w:eastAsia="楷体_GB2312" w:cs="楷体_GB2312"/>
          <w:i w:val="0"/>
          <w:iCs w:val="0"/>
          <w:caps w:val="0"/>
          <w:color w:val="000000"/>
          <w:spacing w:val="0"/>
          <w:sz w:val="32"/>
          <w:szCs w:val="32"/>
          <w:lang w:eastAsia="zh-CN"/>
        </w:rPr>
        <w:t>不断加</w:t>
      </w:r>
      <w:r>
        <w:rPr>
          <w:rFonts w:hint="default" w:ascii="楷体_GB2312" w:hAnsi="楷体_GB2312" w:eastAsia="楷体_GB2312" w:cs="楷体_GB2312"/>
          <w:i w:val="0"/>
          <w:iCs w:val="0"/>
          <w:caps w:val="0"/>
          <w:color w:val="000000"/>
          <w:spacing w:val="0"/>
          <w:sz w:val="32"/>
          <w:szCs w:val="32"/>
        </w:rPr>
        <w:t>大公开力度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eastAsia" w:eastAsia="仿宋_GB2312" w:cs="Times New Roman"/>
          <w:i w:val="0"/>
          <w:iCs w:val="0"/>
          <w:caps w:val="0"/>
          <w:color w:val="000000"/>
          <w:spacing w:val="0"/>
          <w:sz w:val="32"/>
          <w:szCs w:val="32"/>
          <w:lang w:eastAsia="zh-CN"/>
        </w:rPr>
        <w:t>加强组织领导，</w:t>
      </w:r>
      <w:r>
        <w:rPr>
          <w:rFonts w:hint="default" w:ascii="Times New Roman" w:hAnsi="Times New Roman" w:eastAsia="仿宋_GB2312" w:cs="Times New Roman"/>
          <w:i w:val="0"/>
          <w:iCs w:val="0"/>
          <w:caps w:val="0"/>
          <w:color w:val="000000"/>
          <w:spacing w:val="0"/>
          <w:sz w:val="32"/>
          <w:szCs w:val="32"/>
        </w:rPr>
        <w:t>健全完善领导体制机制，主要负责人定期听取汇报、</w:t>
      </w:r>
      <w:r>
        <w:rPr>
          <w:rFonts w:hint="eastAsia" w:eastAsia="仿宋_GB2312" w:cs="Times New Roman"/>
          <w:i w:val="0"/>
          <w:iCs w:val="0"/>
          <w:caps w:val="0"/>
          <w:color w:val="000000"/>
          <w:spacing w:val="0"/>
          <w:sz w:val="32"/>
          <w:szCs w:val="32"/>
          <w:lang w:eastAsia="zh-CN"/>
        </w:rPr>
        <w:t>安排部署有关工作</w:t>
      </w:r>
      <w:r>
        <w:rPr>
          <w:rFonts w:hint="default" w:ascii="Times New Roman" w:hAnsi="Times New Roman" w:eastAsia="仿宋_GB2312" w:cs="Times New Roman"/>
          <w:i w:val="0"/>
          <w:iCs w:val="0"/>
          <w:caps w:val="0"/>
          <w:color w:val="000000"/>
          <w:spacing w:val="0"/>
          <w:sz w:val="32"/>
          <w:szCs w:val="32"/>
        </w:rPr>
        <w:t>，分管负责人直接参与、落实责任，加强</w:t>
      </w:r>
      <w:r>
        <w:rPr>
          <w:rFonts w:hint="eastAsia" w:eastAsia="仿宋_GB2312" w:cs="Times New Roman"/>
          <w:i w:val="0"/>
          <w:iCs w:val="0"/>
          <w:caps w:val="0"/>
          <w:color w:val="000000"/>
          <w:spacing w:val="0"/>
          <w:sz w:val="32"/>
          <w:szCs w:val="32"/>
          <w:lang w:eastAsia="zh-CN"/>
        </w:rPr>
        <w:t>对主责</w:t>
      </w:r>
      <w:r>
        <w:rPr>
          <w:rFonts w:hint="default" w:ascii="Times New Roman" w:hAnsi="Times New Roman" w:eastAsia="仿宋_GB2312" w:cs="Times New Roman"/>
          <w:i w:val="0"/>
          <w:iCs w:val="0"/>
          <w:caps w:val="0"/>
          <w:color w:val="000000"/>
          <w:spacing w:val="0"/>
          <w:sz w:val="32"/>
          <w:szCs w:val="32"/>
        </w:rPr>
        <w:t>科室公开工作的指导，各科室不断</w:t>
      </w:r>
      <w:r>
        <w:rPr>
          <w:rFonts w:hint="eastAsia" w:eastAsia="仿宋_GB2312" w:cs="Times New Roman"/>
          <w:i w:val="0"/>
          <w:iCs w:val="0"/>
          <w:caps w:val="0"/>
          <w:color w:val="000000"/>
          <w:spacing w:val="0"/>
          <w:sz w:val="32"/>
          <w:szCs w:val="32"/>
          <w:lang w:eastAsia="zh-CN"/>
        </w:rPr>
        <w:t>加</w:t>
      </w:r>
      <w:r>
        <w:rPr>
          <w:rFonts w:hint="default" w:ascii="Times New Roman" w:hAnsi="Times New Roman" w:eastAsia="仿宋_GB2312" w:cs="Times New Roman"/>
          <w:i w:val="0"/>
          <w:iCs w:val="0"/>
          <w:caps w:val="0"/>
          <w:color w:val="000000"/>
          <w:spacing w:val="0"/>
          <w:sz w:val="32"/>
          <w:szCs w:val="32"/>
        </w:rPr>
        <w:t>大公开力度、落实公开责任，形成工作合力，确保了各项公开工作任务圆满完成。</w:t>
      </w:r>
      <w:r>
        <w:rPr>
          <w:rFonts w:hint="eastAsia" w:ascii="Times New Roman" w:hAnsi="Times New Roman" w:eastAsia="仿宋_GB2312" w:cs="Times New Roman"/>
          <w:i w:val="0"/>
          <w:iCs w:val="0"/>
          <w:caps w:val="0"/>
          <w:color w:val="000000"/>
          <w:spacing w:val="0"/>
          <w:sz w:val="32"/>
          <w:szCs w:val="32"/>
        </w:rPr>
        <w:t>202</w:t>
      </w:r>
      <w:r>
        <w:rPr>
          <w:rFonts w:hint="eastAsia" w:ascii="Times New Roman" w:hAnsi="Times New Roman" w:eastAsia="仿宋_GB2312" w:cs="Times New Roman"/>
          <w:i w:val="0"/>
          <w:iCs w:val="0"/>
          <w:caps w:val="0"/>
          <w:color w:val="000000"/>
          <w:spacing w:val="0"/>
          <w:sz w:val="32"/>
          <w:szCs w:val="32"/>
          <w:lang w:val="en-US" w:eastAsia="zh-CN"/>
        </w:rPr>
        <w:t>2</w:t>
      </w:r>
      <w:r>
        <w:rPr>
          <w:rFonts w:hint="eastAsia" w:ascii="Times New Roman" w:hAnsi="Times New Roman" w:eastAsia="仿宋_GB2312" w:cs="Times New Roman"/>
          <w:i w:val="0"/>
          <w:iCs w:val="0"/>
          <w:caps w:val="0"/>
          <w:color w:val="000000"/>
          <w:spacing w:val="0"/>
          <w:sz w:val="32"/>
          <w:szCs w:val="32"/>
        </w:rPr>
        <w:t>年度，通过兖州区政府门户网站主动公开信息</w:t>
      </w:r>
      <w:r>
        <w:rPr>
          <w:rFonts w:hint="eastAsia" w:ascii="Times New Roman" w:hAnsi="Times New Roman" w:eastAsia="仿宋_GB2312" w:cs="Times New Roman"/>
          <w:i w:val="0"/>
          <w:iCs w:val="0"/>
          <w:caps w:val="0"/>
          <w:color w:val="000000"/>
          <w:spacing w:val="0"/>
          <w:sz w:val="32"/>
          <w:szCs w:val="32"/>
          <w:lang w:val="en-US" w:eastAsia="zh-CN"/>
        </w:rPr>
        <w:t>44</w:t>
      </w:r>
      <w:r>
        <w:rPr>
          <w:rFonts w:hint="eastAsia" w:ascii="Times New Roman" w:hAnsi="Times New Roman" w:eastAsia="仿宋_GB2312" w:cs="Times New Roman"/>
          <w:i w:val="0"/>
          <w:iCs w:val="0"/>
          <w:caps w:val="0"/>
          <w:color w:val="000000"/>
          <w:spacing w:val="0"/>
          <w:sz w:val="32"/>
          <w:szCs w:val="32"/>
        </w:rPr>
        <w:t>条，通过“</w:t>
      </w:r>
      <w:r>
        <w:rPr>
          <w:rFonts w:hint="eastAsia" w:eastAsia="仿宋_GB2312" w:cs="Times New Roman"/>
          <w:i w:val="0"/>
          <w:iCs w:val="0"/>
          <w:caps w:val="0"/>
          <w:color w:val="000000"/>
          <w:spacing w:val="0"/>
          <w:sz w:val="32"/>
          <w:szCs w:val="32"/>
          <w:lang w:eastAsia="zh-CN"/>
        </w:rPr>
        <w:t>创新兖州</w:t>
      </w:r>
      <w:r>
        <w:rPr>
          <w:rFonts w:hint="eastAsia" w:ascii="Times New Roman" w:hAnsi="Times New Roman" w:eastAsia="仿宋_GB2312" w:cs="Times New Roman"/>
          <w:i w:val="0"/>
          <w:iCs w:val="0"/>
          <w:caps w:val="0"/>
          <w:color w:val="000000"/>
          <w:spacing w:val="0"/>
          <w:sz w:val="32"/>
          <w:szCs w:val="32"/>
        </w:rPr>
        <w:t>”微信公众号发布信息</w:t>
      </w:r>
      <w:r>
        <w:rPr>
          <w:rFonts w:hint="eastAsia" w:ascii="Times New Roman" w:hAnsi="Times New Roman" w:eastAsia="仿宋_GB2312" w:cs="Times New Roman"/>
          <w:i w:val="0"/>
          <w:iCs w:val="0"/>
          <w:caps w:val="0"/>
          <w:color w:val="000000"/>
          <w:spacing w:val="0"/>
          <w:sz w:val="32"/>
          <w:szCs w:val="32"/>
          <w:lang w:val="en-US" w:eastAsia="zh-CN"/>
        </w:rPr>
        <w:t>179</w:t>
      </w:r>
      <w:r>
        <w:rPr>
          <w:rFonts w:hint="eastAsia" w:ascii="Times New Roman" w:hAnsi="Times New Roman" w:eastAsia="仿宋_GB2312" w:cs="Times New Roman"/>
          <w:i w:val="0"/>
          <w:iCs w:val="0"/>
          <w:caps w:val="0"/>
          <w:color w:val="000000"/>
          <w:spacing w:val="0"/>
          <w:sz w:val="32"/>
          <w:szCs w:val="32"/>
        </w:rPr>
        <w:t>条。政策解读稿件发布数</w:t>
      </w:r>
      <w:r>
        <w:rPr>
          <w:rFonts w:hint="eastAsia" w:ascii="Times New Roman" w:hAnsi="Times New Roman" w:eastAsia="仿宋_GB2312" w:cs="Times New Roman"/>
          <w:i w:val="0"/>
          <w:iCs w:val="0"/>
          <w:caps w:val="0"/>
          <w:color w:val="000000"/>
          <w:spacing w:val="0"/>
          <w:sz w:val="32"/>
          <w:szCs w:val="32"/>
          <w:lang w:val="en-US" w:eastAsia="zh-CN"/>
        </w:rPr>
        <w:t>15</w:t>
      </w:r>
      <w:r>
        <w:rPr>
          <w:rFonts w:hint="eastAsia" w:ascii="Times New Roman" w:hAnsi="Times New Roman" w:eastAsia="仿宋_GB2312" w:cs="Times New Roman"/>
          <w:i w:val="0"/>
          <w:iCs w:val="0"/>
          <w:caps w:val="0"/>
          <w:color w:val="000000"/>
          <w:spacing w:val="0"/>
          <w:sz w:val="32"/>
          <w:szCs w:val="32"/>
        </w:rPr>
        <w:t>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i w:val="0"/>
          <w:iCs w:val="0"/>
          <w:caps w:val="0"/>
          <w:color w:val="000000"/>
          <w:spacing w:val="0"/>
          <w:sz w:val="32"/>
          <w:szCs w:val="32"/>
        </w:rPr>
      </w:pPr>
      <w:r>
        <w:rPr>
          <w:rFonts w:hint="default" w:ascii="楷体_GB2312" w:hAnsi="楷体_GB2312" w:eastAsia="楷体_GB2312" w:cs="楷体_GB2312"/>
          <w:i w:val="0"/>
          <w:iCs w:val="0"/>
          <w:caps w:val="0"/>
          <w:color w:val="000000"/>
          <w:spacing w:val="0"/>
          <w:sz w:val="32"/>
          <w:szCs w:val="32"/>
        </w:rPr>
        <w:t>（二）依申请公开情况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202</w:t>
      </w:r>
      <w:r>
        <w:rPr>
          <w:rFonts w:hint="default" w:ascii="Times New Roman" w:hAnsi="Times New Roman" w:eastAsia="仿宋_GB2312" w:cs="Times New Roman"/>
          <w:i w:val="0"/>
          <w:iCs w:val="0"/>
          <w:caps w:val="0"/>
          <w:color w:val="000000"/>
          <w:spacing w:val="0"/>
          <w:sz w:val="32"/>
          <w:szCs w:val="32"/>
          <w:lang w:val="en-US" w:eastAsia="zh-CN"/>
        </w:rPr>
        <w:t>2</w:t>
      </w:r>
      <w:r>
        <w:rPr>
          <w:rFonts w:hint="default" w:ascii="Times New Roman" w:hAnsi="Times New Roman" w:eastAsia="仿宋_GB2312" w:cs="Times New Roman"/>
          <w:i w:val="0"/>
          <w:iCs w:val="0"/>
          <w:caps w:val="0"/>
          <w:color w:val="000000"/>
          <w:spacing w:val="0"/>
          <w:sz w:val="32"/>
          <w:szCs w:val="32"/>
        </w:rPr>
        <w:t>年度，区科技局未收到政府信息公开申请。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i w:val="0"/>
          <w:iCs w:val="0"/>
          <w:caps w:val="0"/>
          <w:color w:val="000000"/>
          <w:spacing w:val="0"/>
          <w:sz w:val="32"/>
          <w:szCs w:val="32"/>
        </w:rPr>
      </w:pPr>
      <w:r>
        <w:rPr>
          <w:rFonts w:hint="default" w:ascii="楷体_GB2312" w:hAnsi="楷体_GB2312" w:eastAsia="楷体_GB2312" w:cs="楷体_GB2312"/>
          <w:i w:val="0"/>
          <w:iCs w:val="0"/>
          <w:caps w:val="0"/>
          <w:color w:val="000000"/>
          <w:spacing w:val="0"/>
          <w:sz w:val="32"/>
          <w:szCs w:val="32"/>
        </w:rPr>
        <w:t>（三）</w:t>
      </w:r>
      <w:r>
        <w:rPr>
          <w:rFonts w:hint="eastAsia" w:ascii="楷体_GB2312" w:hAnsi="楷体_GB2312" w:eastAsia="楷体_GB2312" w:cs="楷体_GB2312"/>
          <w:i w:val="0"/>
          <w:iCs w:val="0"/>
          <w:caps w:val="0"/>
          <w:color w:val="000000"/>
          <w:spacing w:val="0"/>
          <w:sz w:val="32"/>
          <w:szCs w:val="32"/>
          <w:lang w:eastAsia="zh-CN"/>
        </w:rPr>
        <w:t>严格</w:t>
      </w:r>
      <w:r>
        <w:rPr>
          <w:rFonts w:hint="default" w:ascii="楷体_GB2312" w:hAnsi="楷体_GB2312" w:eastAsia="楷体_GB2312" w:cs="楷体_GB2312"/>
          <w:i w:val="0"/>
          <w:iCs w:val="0"/>
          <w:caps w:val="0"/>
          <w:color w:val="000000"/>
          <w:spacing w:val="0"/>
          <w:sz w:val="32"/>
          <w:szCs w:val="32"/>
        </w:rPr>
        <w:t>落实公开责任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落实政务公开管理责任制，形成主要领导亲自抓、业务科室负责人具体抓，一级抓一级、层层抓落实的良好局面。按照相关制度规定，严格按照《条例》的有关要求，贯彻执行信息公开申请、发布、审核制度，保证政府信息公开内容的全面性、准确性，进一步提高了政府信息公开工作规范化程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i w:val="0"/>
          <w:iCs w:val="0"/>
          <w:caps w:val="0"/>
          <w:color w:val="000000"/>
          <w:spacing w:val="0"/>
          <w:sz w:val="32"/>
          <w:szCs w:val="32"/>
        </w:rPr>
      </w:pPr>
      <w:r>
        <w:rPr>
          <w:rFonts w:hint="default" w:ascii="楷体_GB2312" w:hAnsi="楷体_GB2312" w:eastAsia="楷体_GB2312" w:cs="楷体_GB2312"/>
          <w:i w:val="0"/>
          <w:iCs w:val="0"/>
          <w:caps w:val="0"/>
          <w:color w:val="000000"/>
          <w:spacing w:val="0"/>
          <w:sz w:val="32"/>
          <w:szCs w:val="32"/>
        </w:rPr>
        <w:t>（四）</w:t>
      </w:r>
      <w:r>
        <w:rPr>
          <w:rFonts w:hint="eastAsia" w:ascii="楷体_GB2312" w:hAnsi="楷体_GB2312" w:eastAsia="楷体_GB2312" w:cs="楷体_GB2312"/>
          <w:i w:val="0"/>
          <w:iCs w:val="0"/>
          <w:caps w:val="0"/>
          <w:color w:val="000000"/>
          <w:spacing w:val="0"/>
          <w:sz w:val="32"/>
          <w:szCs w:val="32"/>
          <w:lang w:eastAsia="zh-CN"/>
        </w:rPr>
        <w:t>多渠道推动</w:t>
      </w:r>
      <w:r>
        <w:rPr>
          <w:rFonts w:hint="default" w:ascii="楷体_GB2312" w:hAnsi="楷体_GB2312" w:eastAsia="楷体_GB2312" w:cs="楷体_GB2312"/>
          <w:i w:val="0"/>
          <w:iCs w:val="0"/>
          <w:caps w:val="0"/>
          <w:color w:val="000000"/>
          <w:spacing w:val="0"/>
          <w:sz w:val="32"/>
          <w:szCs w:val="32"/>
        </w:rPr>
        <w:t>政府信息公开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一是</w:t>
      </w:r>
      <w:r>
        <w:rPr>
          <w:rFonts w:hint="eastAsia" w:eastAsia="仿宋_GB2312" w:cs="Times New Roman"/>
          <w:i w:val="0"/>
          <w:iCs w:val="0"/>
          <w:caps w:val="0"/>
          <w:color w:val="000000"/>
          <w:spacing w:val="0"/>
          <w:sz w:val="32"/>
          <w:szCs w:val="32"/>
          <w:lang w:eastAsia="zh-CN"/>
        </w:rPr>
        <w:t>拓宽</w:t>
      </w:r>
      <w:r>
        <w:rPr>
          <w:rFonts w:hint="default" w:ascii="Times New Roman" w:hAnsi="Times New Roman" w:eastAsia="仿宋_GB2312" w:cs="Times New Roman"/>
          <w:i w:val="0"/>
          <w:iCs w:val="0"/>
          <w:caps w:val="0"/>
          <w:color w:val="000000"/>
          <w:spacing w:val="0"/>
          <w:sz w:val="32"/>
          <w:szCs w:val="32"/>
        </w:rPr>
        <w:t>政府信息公开渠道。充分利用兖州区政府网站、“创新兖州”微信公众号、兖州区科技创新公共服务平台，多渠道做好信息权威发布、政策解读和办事服务工作，进一步增强公开实效，便捷服务渠道，提升服务水平。二是</w:t>
      </w:r>
      <w:r>
        <w:rPr>
          <w:rFonts w:hint="eastAsia" w:eastAsia="仿宋_GB2312" w:cs="Times New Roman"/>
          <w:i w:val="0"/>
          <w:iCs w:val="0"/>
          <w:caps w:val="0"/>
          <w:color w:val="000000"/>
          <w:spacing w:val="0"/>
          <w:sz w:val="32"/>
          <w:szCs w:val="32"/>
          <w:lang w:eastAsia="zh-CN"/>
        </w:rPr>
        <w:t>推进</w:t>
      </w:r>
      <w:r>
        <w:rPr>
          <w:rFonts w:hint="default" w:ascii="Times New Roman" w:hAnsi="Times New Roman" w:eastAsia="仿宋_GB2312" w:cs="Times New Roman"/>
          <w:i w:val="0"/>
          <w:iCs w:val="0"/>
          <w:caps w:val="0"/>
          <w:color w:val="000000"/>
          <w:spacing w:val="0"/>
          <w:sz w:val="32"/>
          <w:szCs w:val="32"/>
        </w:rPr>
        <w:t>政府信息公开平台建设。根据区政府办政务公开有关要求，在局机关设立政府信息公开查阅点，开设政务公开专栏。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i w:val="0"/>
          <w:iCs w:val="0"/>
          <w:caps w:val="0"/>
          <w:color w:val="000000"/>
          <w:spacing w:val="0"/>
          <w:sz w:val="32"/>
          <w:szCs w:val="32"/>
          <w:lang w:eastAsia="zh-CN"/>
        </w:rPr>
      </w:pPr>
      <w:r>
        <w:rPr>
          <w:rFonts w:hint="default" w:ascii="楷体_GB2312" w:hAnsi="楷体_GB2312" w:eastAsia="楷体_GB2312" w:cs="楷体_GB2312"/>
          <w:i w:val="0"/>
          <w:iCs w:val="0"/>
          <w:caps w:val="0"/>
          <w:color w:val="000000"/>
          <w:spacing w:val="0"/>
          <w:sz w:val="32"/>
          <w:szCs w:val="32"/>
        </w:rPr>
        <w:t>（五）</w:t>
      </w:r>
      <w:r>
        <w:rPr>
          <w:rFonts w:hint="eastAsia" w:ascii="楷体_GB2312" w:hAnsi="楷体_GB2312" w:eastAsia="楷体_GB2312" w:cs="楷体_GB2312"/>
          <w:i w:val="0"/>
          <w:iCs w:val="0"/>
          <w:caps w:val="0"/>
          <w:color w:val="000000"/>
          <w:spacing w:val="0"/>
          <w:sz w:val="32"/>
          <w:szCs w:val="32"/>
          <w:lang w:eastAsia="zh-CN"/>
        </w:rPr>
        <w:t>努力提升</w:t>
      </w:r>
      <w:r>
        <w:rPr>
          <w:rFonts w:hint="default" w:ascii="楷体_GB2312" w:hAnsi="楷体_GB2312" w:eastAsia="楷体_GB2312" w:cs="楷体_GB2312"/>
          <w:i w:val="0"/>
          <w:iCs w:val="0"/>
          <w:caps w:val="0"/>
          <w:color w:val="000000"/>
          <w:spacing w:val="0"/>
          <w:sz w:val="32"/>
          <w:szCs w:val="32"/>
        </w:rPr>
        <w:t>监督保障</w:t>
      </w:r>
      <w:r>
        <w:rPr>
          <w:rFonts w:hint="eastAsia" w:ascii="楷体_GB2312" w:hAnsi="楷体_GB2312" w:eastAsia="楷体_GB2312" w:cs="楷体_GB2312"/>
          <w:i w:val="0"/>
          <w:iCs w:val="0"/>
          <w:caps w:val="0"/>
          <w:color w:val="000000"/>
          <w:spacing w:val="0"/>
          <w:sz w:val="32"/>
          <w:szCs w:val="32"/>
          <w:lang w:eastAsia="zh-CN"/>
        </w:rPr>
        <w:t>能力</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黑体" w:hAnsi="黑体" w:eastAsia="黑体" w:cs="黑体"/>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一是强化组织保障。成立以局长为组长，分管副局长为副组长，各科室</w:t>
      </w:r>
      <w:r>
        <w:rPr>
          <w:rFonts w:hint="eastAsia" w:eastAsia="仿宋_GB2312" w:cs="Times New Roman"/>
          <w:i w:val="0"/>
          <w:iCs w:val="0"/>
          <w:caps w:val="0"/>
          <w:color w:val="000000"/>
          <w:spacing w:val="0"/>
          <w:sz w:val="32"/>
          <w:szCs w:val="32"/>
          <w:lang w:eastAsia="zh-CN"/>
        </w:rPr>
        <w:t>科长</w:t>
      </w:r>
      <w:r>
        <w:rPr>
          <w:rFonts w:hint="default" w:ascii="Times New Roman" w:hAnsi="Times New Roman" w:eastAsia="仿宋_GB2312" w:cs="Times New Roman"/>
          <w:i w:val="0"/>
          <w:iCs w:val="0"/>
          <w:caps w:val="0"/>
          <w:color w:val="000000"/>
          <w:spacing w:val="0"/>
          <w:sz w:val="32"/>
          <w:szCs w:val="32"/>
        </w:rPr>
        <w:t>成员的政府信息公开工作领导小组。明确各科室单位的工作责任，并将信息公开工作列入年度责任目标考核内容。二是自觉接受监督。认真对待有关部门对政府信息公开工作的检查、抽查，对发现的问题均在第一时间切实整改到位；同时，鼓励广大干部、群众积极参与政务公开情况的监督，积极反映公开过程中存在的突出问题，使公开工作更加扎实、有序开展。</w:t>
      </w:r>
    </w:p>
    <w:p>
      <w:pPr>
        <w:spacing w:line="590" w:lineRule="exact"/>
        <w:ind w:right="-100" w:rightChars="-50" w:firstLine="643" w:firstLineChars="200"/>
        <w:rPr>
          <w:rFonts w:eastAsia="方正黑体简体"/>
          <w:b/>
          <w:color w:val="000000"/>
          <w:sz w:val="32"/>
          <w:szCs w:val="32"/>
        </w:rPr>
      </w:pPr>
      <w:r>
        <w:rPr>
          <w:rFonts w:eastAsia="方正黑体简体"/>
          <w:b/>
          <w:color w:val="000000"/>
          <w:sz w:val="32"/>
          <w:szCs w:val="32"/>
        </w:rPr>
        <w:t>二、主动公开政府信息情况</w:t>
      </w:r>
    </w:p>
    <w:tbl>
      <w:tblPr>
        <w:tblStyle w:val="7"/>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52"/>
        <w:gridCol w:w="2148"/>
        <w:gridCol w:w="2232"/>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0" w:hRule="atLeast"/>
          <w:jc w:val="center"/>
        </w:trPr>
        <w:tc>
          <w:tcPr>
            <w:tcW w:w="8840" w:type="dxa"/>
            <w:gridSpan w:val="4"/>
            <w:shd w:val="clear" w:color="auto" w:fill="BDD6EE"/>
            <w:noWrap w:val="0"/>
            <w:tcMar>
              <w:left w:w="57" w:type="dxa"/>
              <w:right w:w="57" w:type="dxa"/>
            </w:tcMar>
            <w:vAlign w:val="center"/>
          </w:tcPr>
          <w:p>
            <w:pPr>
              <w:widowControl/>
              <w:spacing w:line="340" w:lineRule="exact"/>
              <w:jc w:val="center"/>
              <w:rPr>
                <w:rFonts w:eastAsia="方正黑体简体"/>
                <w:b/>
                <w:sz w:val="24"/>
                <w:szCs w:val="24"/>
              </w:rPr>
            </w:pPr>
            <w:r>
              <w:rPr>
                <w:rFonts w:eastAsia="方正黑体简体"/>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2452" w:type="dxa"/>
            <w:shd w:val="clear" w:color="auto" w:fill="FFFFFF"/>
            <w:noWrap w:val="0"/>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信息内容</w:t>
            </w:r>
          </w:p>
        </w:tc>
        <w:tc>
          <w:tcPr>
            <w:tcW w:w="2148" w:type="dxa"/>
            <w:shd w:val="clear" w:color="auto" w:fill="FFFFFF"/>
            <w:noWrap w:val="0"/>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本年制发件数</w:t>
            </w:r>
          </w:p>
        </w:tc>
        <w:tc>
          <w:tcPr>
            <w:tcW w:w="2232" w:type="dxa"/>
            <w:shd w:val="clear" w:color="auto" w:fill="FFFFFF"/>
            <w:noWrap w:val="0"/>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本年废止件数</w:t>
            </w:r>
          </w:p>
        </w:tc>
        <w:tc>
          <w:tcPr>
            <w:tcW w:w="2008" w:type="dxa"/>
            <w:shd w:val="clear" w:color="auto" w:fill="FFFFFF"/>
            <w:noWrap w:val="0"/>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2452" w:type="dxa"/>
            <w:shd w:val="clear" w:color="auto" w:fill="FFFFFF"/>
            <w:noWrap w:val="0"/>
            <w:tcMar>
              <w:left w:w="57" w:type="dxa"/>
              <w:right w:w="57" w:type="dxa"/>
            </w:tcMar>
            <w:vAlign w:val="center"/>
          </w:tcPr>
          <w:p>
            <w:pPr>
              <w:widowControl/>
              <w:spacing w:line="340" w:lineRule="exact"/>
              <w:jc w:val="left"/>
              <w:rPr>
                <w:rFonts w:eastAsia="方正仿宋简体"/>
                <w:b/>
                <w:sz w:val="24"/>
                <w:szCs w:val="24"/>
              </w:rPr>
            </w:pPr>
            <w:r>
              <w:rPr>
                <w:rFonts w:eastAsia="方正仿宋简体"/>
                <w:b/>
                <w:sz w:val="24"/>
                <w:szCs w:val="24"/>
                <w:lang w:bidi="ar"/>
              </w:rPr>
              <w:t>规章</w:t>
            </w:r>
          </w:p>
        </w:tc>
        <w:tc>
          <w:tcPr>
            <w:tcW w:w="2148" w:type="dxa"/>
            <w:shd w:val="clear" w:color="auto" w:fill="FFFFFF"/>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eastAsia="方正仿宋简体"/>
                <w:b/>
                <w:sz w:val="24"/>
                <w:szCs w:val="24"/>
              </w:rPr>
            </w:pPr>
            <w:r>
              <w:rPr>
                <w:rFonts w:hint="default" w:ascii="Times New Roman" w:hAnsi="Times New Roman" w:cs="Times New Roman"/>
              </w:rPr>
              <w:t>0</w:t>
            </w:r>
          </w:p>
        </w:tc>
        <w:tc>
          <w:tcPr>
            <w:tcW w:w="2232" w:type="dxa"/>
            <w:shd w:val="clear" w:color="auto" w:fill="FFFFFF"/>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eastAsia="方正仿宋简体"/>
                <w:b/>
                <w:sz w:val="24"/>
                <w:szCs w:val="24"/>
              </w:rPr>
            </w:pPr>
            <w:r>
              <w:rPr>
                <w:rFonts w:hint="default" w:ascii="Times New Roman" w:hAnsi="Times New Roman" w:cs="Times New Roman"/>
              </w:rPr>
              <w:t>0</w:t>
            </w:r>
          </w:p>
        </w:tc>
        <w:tc>
          <w:tcPr>
            <w:tcW w:w="2008" w:type="dxa"/>
            <w:shd w:val="clear" w:color="auto" w:fill="FFFFFF"/>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eastAsia="方正仿宋简体"/>
                <w:b/>
                <w:sz w:val="24"/>
                <w:szCs w:val="24"/>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2452" w:type="dxa"/>
            <w:shd w:val="clear" w:color="auto" w:fill="FFFFFF"/>
            <w:noWrap w:val="0"/>
            <w:tcMar>
              <w:left w:w="57" w:type="dxa"/>
              <w:right w:w="57" w:type="dxa"/>
            </w:tcMar>
            <w:vAlign w:val="center"/>
          </w:tcPr>
          <w:p>
            <w:pPr>
              <w:widowControl/>
              <w:spacing w:line="340" w:lineRule="exact"/>
              <w:jc w:val="left"/>
              <w:rPr>
                <w:rFonts w:eastAsia="方正仿宋简体"/>
                <w:b/>
                <w:sz w:val="24"/>
                <w:szCs w:val="24"/>
              </w:rPr>
            </w:pPr>
            <w:r>
              <w:rPr>
                <w:rFonts w:eastAsia="方正仿宋简体"/>
                <w:b/>
                <w:sz w:val="24"/>
                <w:szCs w:val="24"/>
                <w:lang w:bidi="ar"/>
              </w:rPr>
              <w:t>行政规范性文件</w:t>
            </w:r>
          </w:p>
        </w:tc>
        <w:tc>
          <w:tcPr>
            <w:tcW w:w="2148" w:type="dxa"/>
            <w:shd w:val="clear" w:color="auto" w:fill="FFFFFF"/>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eastAsia="方正仿宋简体"/>
                <w:b/>
                <w:sz w:val="24"/>
                <w:szCs w:val="24"/>
              </w:rPr>
            </w:pPr>
            <w:r>
              <w:rPr>
                <w:rFonts w:hint="default" w:ascii="Times New Roman" w:hAnsi="Times New Roman" w:cs="Times New Roman"/>
              </w:rPr>
              <w:t>0</w:t>
            </w:r>
          </w:p>
        </w:tc>
        <w:tc>
          <w:tcPr>
            <w:tcW w:w="2232" w:type="dxa"/>
            <w:shd w:val="clear" w:color="auto" w:fill="FFFFFF"/>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eastAsia="方正仿宋简体"/>
                <w:b/>
                <w:sz w:val="24"/>
                <w:szCs w:val="24"/>
              </w:rPr>
            </w:pPr>
            <w:r>
              <w:rPr>
                <w:rFonts w:hint="default" w:ascii="Times New Roman" w:hAnsi="Times New Roman" w:cs="Times New Roman"/>
              </w:rPr>
              <w:t>0</w:t>
            </w:r>
          </w:p>
        </w:tc>
        <w:tc>
          <w:tcPr>
            <w:tcW w:w="2008" w:type="dxa"/>
            <w:shd w:val="clear" w:color="auto" w:fill="FFFFFF"/>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eastAsia="方正仿宋简体"/>
                <w:b/>
                <w:sz w:val="24"/>
                <w:szCs w:val="24"/>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8840" w:type="dxa"/>
            <w:gridSpan w:val="4"/>
            <w:shd w:val="clear" w:color="auto" w:fill="BDD6EE"/>
            <w:noWrap w:val="0"/>
            <w:tcMar>
              <w:left w:w="57" w:type="dxa"/>
              <w:right w:w="57" w:type="dxa"/>
            </w:tcMar>
            <w:vAlign w:val="center"/>
          </w:tcPr>
          <w:p>
            <w:pPr>
              <w:widowControl/>
              <w:spacing w:line="340" w:lineRule="exact"/>
              <w:jc w:val="center"/>
              <w:rPr>
                <w:rFonts w:eastAsia="方正仿宋简体"/>
                <w:b/>
                <w:sz w:val="24"/>
                <w:szCs w:val="24"/>
              </w:rPr>
            </w:pPr>
            <w:r>
              <w:rPr>
                <w:rFonts w:eastAsia="方正黑体简体"/>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2452" w:type="dxa"/>
            <w:shd w:val="clear" w:color="auto" w:fill="FFFFFF"/>
            <w:noWrap w:val="0"/>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信息内容</w:t>
            </w:r>
          </w:p>
        </w:tc>
        <w:tc>
          <w:tcPr>
            <w:tcW w:w="6388" w:type="dxa"/>
            <w:gridSpan w:val="3"/>
            <w:shd w:val="clear" w:color="auto" w:fill="FFFFFF"/>
            <w:noWrap w:val="0"/>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2452" w:type="dxa"/>
            <w:shd w:val="clear" w:color="auto" w:fill="FFFFFF"/>
            <w:noWrap w:val="0"/>
            <w:tcMar>
              <w:left w:w="57" w:type="dxa"/>
              <w:right w:w="57" w:type="dxa"/>
            </w:tcMar>
            <w:vAlign w:val="center"/>
          </w:tcPr>
          <w:p>
            <w:pPr>
              <w:widowControl/>
              <w:spacing w:line="340" w:lineRule="exact"/>
              <w:jc w:val="left"/>
              <w:rPr>
                <w:rFonts w:eastAsia="方正仿宋简体"/>
                <w:b/>
                <w:sz w:val="24"/>
                <w:szCs w:val="24"/>
              </w:rPr>
            </w:pPr>
            <w:r>
              <w:rPr>
                <w:rFonts w:eastAsia="方正仿宋简体"/>
                <w:b/>
                <w:sz w:val="24"/>
                <w:szCs w:val="24"/>
                <w:lang w:bidi="ar"/>
              </w:rPr>
              <w:t>行政许可</w:t>
            </w:r>
          </w:p>
        </w:tc>
        <w:tc>
          <w:tcPr>
            <w:tcW w:w="6388" w:type="dxa"/>
            <w:gridSpan w:val="3"/>
            <w:shd w:val="clear" w:color="auto" w:fill="FFFFFF"/>
            <w:noWrap w:val="0"/>
            <w:tcMar>
              <w:left w:w="57" w:type="dxa"/>
              <w:right w:w="57" w:type="dxa"/>
            </w:tcMar>
            <w:vAlign w:val="center"/>
          </w:tcPr>
          <w:p>
            <w:pPr>
              <w:widowControl/>
              <w:spacing w:line="340" w:lineRule="exact"/>
              <w:jc w:val="center"/>
              <w:rPr>
                <w:rFonts w:hint="eastAsia" w:eastAsia="方正仿宋简体"/>
                <w:b/>
                <w:sz w:val="24"/>
                <w:szCs w:val="24"/>
                <w:lang w:val="en-US" w:eastAsia="zh-CN"/>
              </w:rPr>
            </w:pPr>
            <w:r>
              <w:rPr>
                <w:rFonts w:hint="eastAsia" w:eastAsia="方正仿宋简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8840" w:type="dxa"/>
            <w:gridSpan w:val="4"/>
            <w:shd w:val="clear" w:color="auto" w:fill="BDD6EE"/>
            <w:noWrap w:val="0"/>
            <w:tcMar>
              <w:left w:w="57" w:type="dxa"/>
              <w:right w:w="57" w:type="dxa"/>
            </w:tcMar>
            <w:vAlign w:val="center"/>
          </w:tcPr>
          <w:p>
            <w:pPr>
              <w:widowControl/>
              <w:spacing w:line="340" w:lineRule="exact"/>
              <w:jc w:val="center"/>
              <w:rPr>
                <w:rFonts w:eastAsia="方正仿宋简体"/>
                <w:b/>
                <w:sz w:val="24"/>
                <w:szCs w:val="24"/>
              </w:rPr>
            </w:pPr>
            <w:r>
              <w:rPr>
                <w:rFonts w:eastAsia="方正黑体简体"/>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2452" w:type="dxa"/>
            <w:shd w:val="clear" w:color="auto" w:fill="FFFFFF"/>
            <w:noWrap w:val="0"/>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信息内容</w:t>
            </w:r>
          </w:p>
        </w:tc>
        <w:tc>
          <w:tcPr>
            <w:tcW w:w="6388" w:type="dxa"/>
            <w:gridSpan w:val="3"/>
            <w:shd w:val="clear" w:color="auto" w:fill="FFFFFF"/>
            <w:noWrap w:val="0"/>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2452" w:type="dxa"/>
            <w:shd w:val="clear" w:color="auto" w:fill="FFFFFF"/>
            <w:noWrap w:val="0"/>
            <w:tcMar>
              <w:left w:w="57" w:type="dxa"/>
              <w:right w:w="57" w:type="dxa"/>
            </w:tcMar>
            <w:vAlign w:val="center"/>
          </w:tcPr>
          <w:p>
            <w:pPr>
              <w:widowControl/>
              <w:spacing w:line="340" w:lineRule="exact"/>
              <w:jc w:val="left"/>
              <w:rPr>
                <w:rFonts w:eastAsia="方正仿宋简体"/>
                <w:b/>
                <w:sz w:val="24"/>
                <w:szCs w:val="24"/>
              </w:rPr>
            </w:pPr>
            <w:r>
              <w:rPr>
                <w:rFonts w:eastAsia="方正仿宋简体"/>
                <w:b/>
                <w:sz w:val="24"/>
                <w:szCs w:val="24"/>
                <w:lang w:bidi="ar"/>
              </w:rPr>
              <w:t>行政处罚</w:t>
            </w:r>
          </w:p>
        </w:tc>
        <w:tc>
          <w:tcPr>
            <w:tcW w:w="6388" w:type="dxa"/>
            <w:gridSpan w:val="3"/>
            <w:shd w:val="clear" w:color="auto" w:fill="FFFFFF"/>
            <w:noWrap w:val="0"/>
            <w:tcMar>
              <w:left w:w="57" w:type="dxa"/>
              <w:right w:w="57" w:type="dxa"/>
            </w:tcMar>
            <w:vAlign w:val="center"/>
          </w:tcPr>
          <w:p>
            <w:pPr>
              <w:widowControl/>
              <w:spacing w:line="340" w:lineRule="exact"/>
              <w:jc w:val="center"/>
              <w:rPr>
                <w:rFonts w:hint="eastAsia" w:eastAsia="方正仿宋简体"/>
                <w:b/>
                <w:sz w:val="24"/>
                <w:szCs w:val="24"/>
                <w:lang w:val="en-US" w:eastAsia="zh-CN"/>
              </w:rPr>
            </w:pPr>
            <w:r>
              <w:rPr>
                <w:rFonts w:hint="eastAsia" w:eastAsia="方正仿宋简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2452" w:type="dxa"/>
            <w:shd w:val="clear" w:color="auto" w:fill="FFFFFF"/>
            <w:noWrap w:val="0"/>
            <w:tcMar>
              <w:left w:w="57" w:type="dxa"/>
              <w:right w:w="57" w:type="dxa"/>
            </w:tcMar>
            <w:vAlign w:val="center"/>
          </w:tcPr>
          <w:p>
            <w:pPr>
              <w:widowControl/>
              <w:spacing w:line="340" w:lineRule="exact"/>
              <w:jc w:val="left"/>
              <w:rPr>
                <w:rFonts w:eastAsia="方正仿宋简体"/>
                <w:b/>
                <w:sz w:val="24"/>
                <w:szCs w:val="24"/>
              </w:rPr>
            </w:pPr>
            <w:r>
              <w:rPr>
                <w:rFonts w:eastAsia="方正仿宋简体"/>
                <w:b/>
                <w:sz w:val="24"/>
                <w:szCs w:val="24"/>
                <w:lang w:bidi="ar"/>
              </w:rPr>
              <w:t>行政强制</w:t>
            </w:r>
          </w:p>
        </w:tc>
        <w:tc>
          <w:tcPr>
            <w:tcW w:w="6388" w:type="dxa"/>
            <w:gridSpan w:val="3"/>
            <w:shd w:val="clear" w:color="auto" w:fill="FFFFFF"/>
            <w:noWrap w:val="0"/>
            <w:tcMar>
              <w:left w:w="57" w:type="dxa"/>
              <w:right w:w="57" w:type="dxa"/>
            </w:tcMar>
            <w:vAlign w:val="center"/>
          </w:tcPr>
          <w:p>
            <w:pPr>
              <w:widowControl/>
              <w:spacing w:line="340" w:lineRule="exact"/>
              <w:jc w:val="center"/>
              <w:rPr>
                <w:rFonts w:hint="eastAsia" w:eastAsia="方正仿宋简体"/>
                <w:b/>
                <w:sz w:val="24"/>
                <w:szCs w:val="24"/>
                <w:lang w:val="en-US" w:eastAsia="zh-CN"/>
              </w:rPr>
            </w:pPr>
            <w:r>
              <w:rPr>
                <w:rFonts w:hint="eastAsia" w:eastAsia="方正仿宋简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8840" w:type="dxa"/>
            <w:gridSpan w:val="4"/>
            <w:shd w:val="clear" w:color="auto" w:fill="BDD6EE"/>
            <w:noWrap w:val="0"/>
            <w:tcMar>
              <w:left w:w="57" w:type="dxa"/>
              <w:right w:w="57" w:type="dxa"/>
            </w:tcMar>
            <w:vAlign w:val="center"/>
          </w:tcPr>
          <w:p>
            <w:pPr>
              <w:widowControl/>
              <w:spacing w:line="340" w:lineRule="exact"/>
              <w:jc w:val="center"/>
              <w:rPr>
                <w:rFonts w:eastAsia="方正仿宋简体"/>
                <w:b/>
                <w:sz w:val="24"/>
                <w:szCs w:val="24"/>
              </w:rPr>
            </w:pPr>
            <w:r>
              <w:rPr>
                <w:rFonts w:eastAsia="方正黑体简体"/>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2452" w:type="dxa"/>
            <w:shd w:val="clear" w:color="auto" w:fill="FFFFFF"/>
            <w:noWrap w:val="0"/>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信息内容</w:t>
            </w:r>
          </w:p>
        </w:tc>
        <w:tc>
          <w:tcPr>
            <w:tcW w:w="6388" w:type="dxa"/>
            <w:gridSpan w:val="3"/>
            <w:shd w:val="clear" w:color="auto" w:fill="FFFFFF"/>
            <w:noWrap w:val="0"/>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2452" w:type="dxa"/>
            <w:shd w:val="clear" w:color="auto" w:fill="FFFFFF"/>
            <w:noWrap w:val="0"/>
            <w:tcMar>
              <w:left w:w="57" w:type="dxa"/>
              <w:right w:w="57" w:type="dxa"/>
            </w:tcMar>
            <w:vAlign w:val="center"/>
          </w:tcPr>
          <w:p>
            <w:pPr>
              <w:widowControl/>
              <w:spacing w:line="340" w:lineRule="exact"/>
              <w:jc w:val="left"/>
              <w:rPr>
                <w:rFonts w:eastAsia="方正仿宋简体"/>
                <w:b/>
                <w:sz w:val="24"/>
                <w:szCs w:val="24"/>
              </w:rPr>
            </w:pPr>
            <w:r>
              <w:rPr>
                <w:rFonts w:eastAsia="方正仿宋简体"/>
                <w:b/>
                <w:sz w:val="24"/>
                <w:szCs w:val="24"/>
                <w:lang w:bidi="ar"/>
              </w:rPr>
              <w:t>行政事业性收费</w:t>
            </w:r>
          </w:p>
        </w:tc>
        <w:tc>
          <w:tcPr>
            <w:tcW w:w="6388" w:type="dxa"/>
            <w:gridSpan w:val="3"/>
            <w:shd w:val="clear" w:color="auto" w:fill="FFFFFF"/>
            <w:noWrap w:val="0"/>
            <w:tcMar>
              <w:left w:w="57" w:type="dxa"/>
              <w:right w:w="57" w:type="dxa"/>
            </w:tcMar>
            <w:vAlign w:val="center"/>
          </w:tcPr>
          <w:p>
            <w:pPr>
              <w:spacing w:line="340" w:lineRule="exact"/>
              <w:jc w:val="center"/>
              <w:rPr>
                <w:rFonts w:hint="eastAsia" w:eastAsia="方正仿宋简体"/>
                <w:b/>
                <w:sz w:val="24"/>
                <w:szCs w:val="24"/>
                <w:lang w:val="en-US" w:eastAsia="zh-CN"/>
              </w:rPr>
            </w:pPr>
            <w:r>
              <w:rPr>
                <w:rFonts w:hint="eastAsia" w:eastAsia="方正仿宋简体"/>
                <w:b/>
                <w:sz w:val="24"/>
                <w:szCs w:val="24"/>
                <w:lang w:val="en-US" w:eastAsia="zh-CN"/>
              </w:rPr>
              <w:t>0</w:t>
            </w:r>
          </w:p>
        </w:tc>
      </w:tr>
    </w:tbl>
    <w:p>
      <w:pPr>
        <w:spacing w:before="31" w:beforeLines="10" w:after="31" w:afterLines="10" w:line="600" w:lineRule="exact"/>
        <w:ind w:firstLine="643" w:firstLineChars="200"/>
        <w:rPr>
          <w:rFonts w:eastAsia="方正黑体简体"/>
          <w:b/>
          <w:sz w:val="32"/>
          <w:szCs w:val="32"/>
        </w:rPr>
      </w:pPr>
      <w:r>
        <w:rPr>
          <w:rFonts w:eastAsia="方正黑体简体"/>
          <w:b/>
          <w:sz w:val="32"/>
          <w:szCs w:val="32"/>
        </w:rPr>
        <w:t>三、收到和处理政府信息公开申请情况</w:t>
      </w:r>
    </w:p>
    <w:tbl>
      <w:tblPr>
        <w:tblStyle w:val="7"/>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1"/>
        <w:gridCol w:w="971"/>
        <w:gridCol w:w="2972"/>
        <w:gridCol w:w="815"/>
        <w:gridCol w:w="617"/>
        <w:gridCol w:w="608"/>
        <w:gridCol w:w="616"/>
        <w:gridCol w:w="587"/>
        <w:gridCol w:w="583"/>
        <w:gridCol w:w="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734" w:type="dxa"/>
            <w:gridSpan w:val="3"/>
            <w:vMerge w:val="restart"/>
            <w:noWrap w:val="0"/>
            <w:tcMar>
              <w:left w:w="108" w:type="dxa"/>
              <w:right w:w="108"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（本列数据的勾稽关系为：第一项加第二项之和，等于第三项加第四项之和）</w:t>
            </w:r>
          </w:p>
        </w:tc>
        <w:tc>
          <w:tcPr>
            <w:tcW w:w="4365" w:type="dxa"/>
            <w:gridSpan w:val="7"/>
            <w:noWrap w:val="0"/>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734" w:type="dxa"/>
            <w:gridSpan w:val="3"/>
            <w:vMerge w:val="continue"/>
            <w:noWrap w:val="0"/>
            <w:tcMar>
              <w:left w:w="108" w:type="dxa"/>
              <w:right w:w="108" w:type="dxa"/>
            </w:tcMar>
            <w:vAlign w:val="center"/>
          </w:tcPr>
          <w:p>
            <w:pPr>
              <w:spacing w:line="300" w:lineRule="exact"/>
              <w:jc w:val="center"/>
              <w:rPr>
                <w:rFonts w:eastAsia="方正黑体简体"/>
                <w:b/>
                <w:sz w:val="21"/>
                <w:szCs w:val="21"/>
              </w:rPr>
            </w:pPr>
          </w:p>
        </w:tc>
        <w:tc>
          <w:tcPr>
            <w:tcW w:w="815" w:type="dxa"/>
            <w:vMerge w:val="restart"/>
            <w:noWrap w:val="0"/>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自然人</w:t>
            </w:r>
          </w:p>
        </w:tc>
        <w:tc>
          <w:tcPr>
            <w:tcW w:w="3011" w:type="dxa"/>
            <w:gridSpan w:val="5"/>
            <w:noWrap w:val="0"/>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法人或其他组织</w:t>
            </w:r>
          </w:p>
        </w:tc>
        <w:tc>
          <w:tcPr>
            <w:tcW w:w="539" w:type="dxa"/>
            <w:vMerge w:val="restart"/>
            <w:noWrap w:val="0"/>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6" w:hRule="atLeast"/>
          <w:jc w:val="center"/>
        </w:trPr>
        <w:tc>
          <w:tcPr>
            <w:tcW w:w="4734" w:type="dxa"/>
            <w:gridSpan w:val="3"/>
            <w:vMerge w:val="continue"/>
            <w:noWrap w:val="0"/>
            <w:tcMar>
              <w:left w:w="108" w:type="dxa"/>
              <w:right w:w="108" w:type="dxa"/>
            </w:tcMar>
            <w:vAlign w:val="center"/>
          </w:tcPr>
          <w:p>
            <w:pPr>
              <w:spacing w:line="300" w:lineRule="exact"/>
              <w:rPr>
                <w:rFonts w:eastAsia="方正仿宋简体"/>
                <w:b/>
                <w:sz w:val="21"/>
                <w:szCs w:val="21"/>
              </w:rPr>
            </w:pPr>
          </w:p>
        </w:tc>
        <w:tc>
          <w:tcPr>
            <w:tcW w:w="815" w:type="dxa"/>
            <w:vMerge w:val="continue"/>
            <w:noWrap w:val="0"/>
            <w:tcMar>
              <w:left w:w="57" w:type="dxa"/>
              <w:right w:w="57" w:type="dxa"/>
            </w:tcMar>
            <w:vAlign w:val="center"/>
          </w:tcPr>
          <w:p>
            <w:pPr>
              <w:spacing w:line="300" w:lineRule="exact"/>
              <w:rPr>
                <w:rFonts w:eastAsia="方正仿宋简体"/>
                <w:b/>
                <w:sz w:val="21"/>
                <w:szCs w:val="21"/>
              </w:rPr>
            </w:pPr>
          </w:p>
        </w:tc>
        <w:tc>
          <w:tcPr>
            <w:tcW w:w="617" w:type="dxa"/>
            <w:noWrap w:val="0"/>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商业</w:t>
            </w:r>
          </w:p>
          <w:p>
            <w:pPr>
              <w:widowControl/>
              <w:spacing w:line="300" w:lineRule="exact"/>
              <w:jc w:val="center"/>
              <w:rPr>
                <w:rFonts w:eastAsia="方正黑体简体"/>
                <w:b/>
                <w:sz w:val="21"/>
                <w:szCs w:val="21"/>
              </w:rPr>
            </w:pPr>
            <w:r>
              <w:rPr>
                <w:rFonts w:eastAsia="方正黑体简体"/>
                <w:b/>
                <w:sz w:val="21"/>
                <w:szCs w:val="21"/>
                <w:lang w:bidi="ar"/>
              </w:rPr>
              <w:t>企业</w:t>
            </w:r>
          </w:p>
        </w:tc>
        <w:tc>
          <w:tcPr>
            <w:tcW w:w="608" w:type="dxa"/>
            <w:noWrap w:val="0"/>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科研</w:t>
            </w:r>
          </w:p>
          <w:p>
            <w:pPr>
              <w:widowControl/>
              <w:spacing w:line="300" w:lineRule="exact"/>
              <w:jc w:val="center"/>
              <w:rPr>
                <w:rFonts w:eastAsia="方正黑体简体"/>
                <w:b/>
                <w:sz w:val="21"/>
                <w:szCs w:val="21"/>
              </w:rPr>
            </w:pPr>
            <w:r>
              <w:rPr>
                <w:rFonts w:eastAsia="方正黑体简体"/>
                <w:b/>
                <w:sz w:val="21"/>
                <w:szCs w:val="21"/>
                <w:lang w:bidi="ar"/>
              </w:rPr>
              <w:t>机构</w:t>
            </w:r>
          </w:p>
        </w:tc>
        <w:tc>
          <w:tcPr>
            <w:tcW w:w="616" w:type="dxa"/>
            <w:noWrap w:val="0"/>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社会公益组织</w:t>
            </w:r>
          </w:p>
        </w:tc>
        <w:tc>
          <w:tcPr>
            <w:tcW w:w="587" w:type="dxa"/>
            <w:noWrap w:val="0"/>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法律服务机构</w:t>
            </w:r>
          </w:p>
        </w:tc>
        <w:tc>
          <w:tcPr>
            <w:tcW w:w="583" w:type="dxa"/>
            <w:noWrap w:val="0"/>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其他</w:t>
            </w:r>
          </w:p>
        </w:tc>
        <w:tc>
          <w:tcPr>
            <w:tcW w:w="539" w:type="dxa"/>
            <w:vMerge w:val="continue"/>
            <w:noWrap w:val="0"/>
            <w:tcMar>
              <w:left w:w="57" w:type="dxa"/>
              <w:right w:w="57" w:type="dxa"/>
            </w:tcMar>
            <w:vAlign w:val="center"/>
          </w:tcPr>
          <w:p>
            <w:pPr>
              <w:spacing w:line="300" w:lineRule="exact"/>
              <w:rPr>
                <w:rFonts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4734" w:type="dxa"/>
            <w:gridSpan w:val="3"/>
            <w:noWrap w:val="0"/>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一、本年新收政府信息公开申请数量</w:t>
            </w:r>
          </w:p>
        </w:tc>
        <w:tc>
          <w:tcPr>
            <w:tcW w:w="815"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08"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6"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3"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39"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4734" w:type="dxa"/>
            <w:gridSpan w:val="3"/>
            <w:noWrap w:val="0"/>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二、上年结转政府信息公开申请数量</w:t>
            </w:r>
          </w:p>
        </w:tc>
        <w:tc>
          <w:tcPr>
            <w:tcW w:w="815"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08"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6"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3"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39"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791" w:type="dxa"/>
            <w:vMerge w:val="restart"/>
            <w:noWrap w:val="0"/>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三、本年度办理结果</w:t>
            </w:r>
          </w:p>
        </w:tc>
        <w:tc>
          <w:tcPr>
            <w:tcW w:w="3943" w:type="dxa"/>
            <w:gridSpan w:val="2"/>
            <w:noWrap w:val="0"/>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（一）予以公开</w:t>
            </w:r>
          </w:p>
        </w:tc>
        <w:tc>
          <w:tcPr>
            <w:tcW w:w="815"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08"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6"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3"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39"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791" w:type="dxa"/>
            <w:vMerge w:val="continue"/>
            <w:noWrap w:val="0"/>
            <w:tcMar>
              <w:left w:w="57" w:type="dxa"/>
              <w:right w:w="57" w:type="dxa"/>
            </w:tcMar>
            <w:vAlign w:val="center"/>
          </w:tcPr>
          <w:p>
            <w:pPr>
              <w:spacing w:line="300" w:lineRule="exact"/>
              <w:rPr>
                <w:rFonts w:eastAsia="方正仿宋简体"/>
                <w:b/>
                <w:sz w:val="21"/>
                <w:szCs w:val="21"/>
              </w:rPr>
            </w:pPr>
          </w:p>
        </w:tc>
        <w:tc>
          <w:tcPr>
            <w:tcW w:w="3943" w:type="dxa"/>
            <w:gridSpan w:val="2"/>
            <w:noWrap w:val="0"/>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（二）部分公开（区分处理的，只计这一情形，不计其他情形）</w:t>
            </w:r>
          </w:p>
        </w:tc>
        <w:tc>
          <w:tcPr>
            <w:tcW w:w="815"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08"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6"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3"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39"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791" w:type="dxa"/>
            <w:vMerge w:val="continue"/>
            <w:noWrap w:val="0"/>
            <w:tcMar>
              <w:left w:w="57" w:type="dxa"/>
              <w:right w:w="57" w:type="dxa"/>
            </w:tcMar>
            <w:vAlign w:val="center"/>
          </w:tcPr>
          <w:p>
            <w:pPr>
              <w:spacing w:line="300" w:lineRule="exact"/>
              <w:rPr>
                <w:rFonts w:eastAsia="方正仿宋简体"/>
                <w:b/>
                <w:sz w:val="21"/>
                <w:szCs w:val="21"/>
              </w:rPr>
            </w:pPr>
          </w:p>
        </w:tc>
        <w:tc>
          <w:tcPr>
            <w:tcW w:w="971" w:type="dxa"/>
            <w:vMerge w:val="restart"/>
            <w:noWrap w:val="0"/>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（三）不予公开</w:t>
            </w:r>
          </w:p>
        </w:tc>
        <w:tc>
          <w:tcPr>
            <w:tcW w:w="2972" w:type="dxa"/>
            <w:noWrap w:val="0"/>
            <w:tcMar>
              <w:left w:w="57" w:type="dxa"/>
              <w:right w:w="57" w:type="dxa"/>
            </w:tcMar>
            <w:vAlign w:val="top"/>
          </w:tcPr>
          <w:p>
            <w:pPr>
              <w:widowControl/>
              <w:spacing w:line="300" w:lineRule="exact"/>
              <w:jc w:val="left"/>
              <w:rPr>
                <w:rFonts w:eastAsia="方正仿宋简体"/>
                <w:b/>
                <w:sz w:val="21"/>
                <w:szCs w:val="21"/>
              </w:rPr>
            </w:pPr>
            <w:r>
              <w:rPr>
                <w:rFonts w:eastAsia="方正仿宋简体"/>
                <w:b/>
                <w:sz w:val="21"/>
                <w:szCs w:val="21"/>
                <w:lang w:bidi="ar"/>
              </w:rPr>
              <w:t>1.属于国家秘密</w:t>
            </w:r>
          </w:p>
        </w:tc>
        <w:tc>
          <w:tcPr>
            <w:tcW w:w="815"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08"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6"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3"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39"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791" w:type="dxa"/>
            <w:vMerge w:val="continue"/>
            <w:noWrap w:val="0"/>
            <w:tcMar>
              <w:left w:w="57" w:type="dxa"/>
              <w:right w:w="57" w:type="dxa"/>
            </w:tcMar>
            <w:vAlign w:val="center"/>
          </w:tcPr>
          <w:p>
            <w:pPr>
              <w:spacing w:line="300" w:lineRule="exact"/>
              <w:rPr>
                <w:rFonts w:eastAsia="方正仿宋简体"/>
                <w:b/>
                <w:sz w:val="21"/>
                <w:szCs w:val="21"/>
              </w:rPr>
            </w:pPr>
          </w:p>
        </w:tc>
        <w:tc>
          <w:tcPr>
            <w:tcW w:w="971" w:type="dxa"/>
            <w:vMerge w:val="continue"/>
            <w:noWrap w:val="0"/>
            <w:tcMar>
              <w:left w:w="57" w:type="dxa"/>
              <w:right w:w="57" w:type="dxa"/>
            </w:tcMar>
            <w:vAlign w:val="center"/>
          </w:tcPr>
          <w:p>
            <w:pPr>
              <w:spacing w:line="300" w:lineRule="exact"/>
              <w:rPr>
                <w:rFonts w:eastAsia="方正仿宋简体"/>
                <w:b/>
                <w:sz w:val="21"/>
                <w:szCs w:val="21"/>
              </w:rPr>
            </w:pPr>
          </w:p>
        </w:tc>
        <w:tc>
          <w:tcPr>
            <w:tcW w:w="2972" w:type="dxa"/>
            <w:noWrap w:val="0"/>
            <w:tcMar>
              <w:left w:w="57" w:type="dxa"/>
              <w:right w:w="57" w:type="dxa"/>
            </w:tcMar>
            <w:vAlign w:val="top"/>
          </w:tcPr>
          <w:p>
            <w:pPr>
              <w:widowControl/>
              <w:spacing w:line="300" w:lineRule="exact"/>
              <w:jc w:val="left"/>
              <w:rPr>
                <w:rFonts w:eastAsia="方正仿宋简体"/>
                <w:b/>
                <w:sz w:val="21"/>
                <w:szCs w:val="21"/>
              </w:rPr>
            </w:pPr>
            <w:r>
              <w:rPr>
                <w:rFonts w:eastAsia="方正仿宋简体"/>
                <w:b/>
                <w:sz w:val="21"/>
                <w:szCs w:val="21"/>
                <w:lang w:bidi="ar"/>
              </w:rPr>
              <w:t>2.其他法律行政法规禁止公开</w:t>
            </w:r>
          </w:p>
        </w:tc>
        <w:tc>
          <w:tcPr>
            <w:tcW w:w="815"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08"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6"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3"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39"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791" w:type="dxa"/>
            <w:vMerge w:val="continue"/>
            <w:noWrap w:val="0"/>
            <w:tcMar>
              <w:left w:w="57" w:type="dxa"/>
              <w:right w:w="57" w:type="dxa"/>
            </w:tcMar>
            <w:vAlign w:val="center"/>
          </w:tcPr>
          <w:p>
            <w:pPr>
              <w:spacing w:line="300" w:lineRule="exact"/>
              <w:rPr>
                <w:rFonts w:eastAsia="方正仿宋简体"/>
                <w:b/>
                <w:sz w:val="21"/>
                <w:szCs w:val="21"/>
              </w:rPr>
            </w:pPr>
          </w:p>
        </w:tc>
        <w:tc>
          <w:tcPr>
            <w:tcW w:w="971" w:type="dxa"/>
            <w:vMerge w:val="continue"/>
            <w:noWrap w:val="0"/>
            <w:tcMar>
              <w:left w:w="57" w:type="dxa"/>
              <w:right w:w="57" w:type="dxa"/>
            </w:tcMar>
            <w:vAlign w:val="center"/>
          </w:tcPr>
          <w:p>
            <w:pPr>
              <w:spacing w:line="300" w:lineRule="exact"/>
              <w:rPr>
                <w:rFonts w:eastAsia="方正仿宋简体"/>
                <w:b/>
                <w:sz w:val="21"/>
                <w:szCs w:val="21"/>
              </w:rPr>
            </w:pPr>
          </w:p>
        </w:tc>
        <w:tc>
          <w:tcPr>
            <w:tcW w:w="2972" w:type="dxa"/>
            <w:noWrap w:val="0"/>
            <w:tcMar>
              <w:left w:w="57" w:type="dxa"/>
              <w:right w:w="57" w:type="dxa"/>
            </w:tcMar>
            <w:vAlign w:val="top"/>
          </w:tcPr>
          <w:p>
            <w:pPr>
              <w:widowControl/>
              <w:spacing w:line="300" w:lineRule="exact"/>
              <w:jc w:val="left"/>
              <w:rPr>
                <w:rFonts w:eastAsia="方正仿宋简体"/>
                <w:b/>
                <w:sz w:val="21"/>
                <w:szCs w:val="21"/>
              </w:rPr>
            </w:pPr>
            <w:r>
              <w:rPr>
                <w:rFonts w:eastAsia="方正仿宋简体"/>
                <w:b/>
                <w:sz w:val="21"/>
                <w:szCs w:val="21"/>
                <w:lang w:bidi="ar"/>
              </w:rPr>
              <w:t>3.危及“三安全一稳定”</w:t>
            </w:r>
          </w:p>
        </w:tc>
        <w:tc>
          <w:tcPr>
            <w:tcW w:w="815"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08"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6"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3"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39"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791" w:type="dxa"/>
            <w:vMerge w:val="continue"/>
            <w:noWrap w:val="0"/>
            <w:tcMar>
              <w:left w:w="57" w:type="dxa"/>
              <w:right w:w="57" w:type="dxa"/>
            </w:tcMar>
            <w:vAlign w:val="center"/>
          </w:tcPr>
          <w:p>
            <w:pPr>
              <w:spacing w:line="300" w:lineRule="exact"/>
              <w:rPr>
                <w:rFonts w:eastAsia="方正仿宋简体"/>
                <w:b/>
                <w:sz w:val="21"/>
                <w:szCs w:val="21"/>
              </w:rPr>
            </w:pPr>
          </w:p>
        </w:tc>
        <w:tc>
          <w:tcPr>
            <w:tcW w:w="971" w:type="dxa"/>
            <w:vMerge w:val="continue"/>
            <w:noWrap w:val="0"/>
            <w:tcMar>
              <w:left w:w="57" w:type="dxa"/>
              <w:right w:w="57" w:type="dxa"/>
            </w:tcMar>
            <w:vAlign w:val="center"/>
          </w:tcPr>
          <w:p>
            <w:pPr>
              <w:spacing w:line="300" w:lineRule="exact"/>
              <w:rPr>
                <w:rFonts w:eastAsia="方正仿宋简体"/>
                <w:b/>
                <w:sz w:val="21"/>
                <w:szCs w:val="21"/>
              </w:rPr>
            </w:pPr>
          </w:p>
        </w:tc>
        <w:tc>
          <w:tcPr>
            <w:tcW w:w="2972" w:type="dxa"/>
            <w:noWrap w:val="0"/>
            <w:tcMar>
              <w:left w:w="57" w:type="dxa"/>
              <w:right w:w="57" w:type="dxa"/>
            </w:tcMar>
            <w:vAlign w:val="top"/>
          </w:tcPr>
          <w:p>
            <w:pPr>
              <w:widowControl/>
              <w:spacing w:line="300" w:lineRule="exact"/>
              <w:jc w:val="left"/>
              <w:rPr>
                <w:rFonts w:eastAsia="方正仿宋简体"/>
                <w:b/>
                <w:sz w:val="21"/>
                <w:szCs w:val="21"/>
              </w:rPr>
            </w:pPr>
            <w:r>
              <w:rPr>
                <w:rFonts w:eastAsia="方正仿宋简体"/>
                <w:b/>
                <w:sz w:val="21"/>
                <w:szCs w:val="21"/>
                <w:lang w:bidi="ar"/>
              </w:rPr>
              <w:t>4.保护第三方合法权益</w:t>
            </w:r>
          </w:p>
        </w:tc>
        <w:tc>
          <w:tcPr>
            <w:tcW w:w="815"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08"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6"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3"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39"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791" w:type="dxa"/>
            <w:vMerge w:val="continue"/>
            <w:noWrap w:val="0"/>
            <w:tcMar>
              <w:left w:w="57" w:type="dxa"/>
              <w:right w:w="57" w:type="dxa"/>
            </w:tcMar>
            <w:vAlign w:val="center"/>
          </w:tcPr>
          <w:p>
            <w:pPr>
              <w:spacing w:line="300" w:lineRule="exact"/>
              <w:rPr>
                <w:rFonts w:eastAsia="方正仿宋简体"/>
                <w:b/>
                <w:sz w:val="21"/>
                <w:szCs w:val="21"/>
              </w:rPr>
            </w:pPr>
          </w:p>
        </w:tc>
        <w:tc>
          <w:tcPr>
            <w:tcW w:w="971" w:type="dxa"/>
            <w:vMerge w:val="continue"/>
            <w:noWrap w:val="0"/>
            <w:tcMar>
              <w:left w:w="57" w:type="dxa"/>
              <w:right w:w="57" w:type="dxa"/>
            </w:tcMar>
            <w:vAlign w:val="center"/>
          </w:tcPr>
          <w:p>
            <w:pPr>
              <w:spacing w:line="300" w:lineRule="exact"/>
              <w:rPr>
                <w:rFonts w:eastAsia="方正仿宋简体"/>
                <w:b/>
                <w:sz w:val="21"/>
                <w:szCs w:val="21"/>
              </w:rPr>
            </w:pPr>
          </w:p>
        </w:tc>
        <w:tc>
          <w:tcPr>
            <w:tcW w:w="2972" w:type="dxa"/>
            <w:noWrap w:val="0"/>
            <w:tcMar>
              <w:left w:w="57" w:type="dxa"/>
              <w:right w:w="57" w:type="dxa"/>
            </w:tcMar>
            <w:vAlign w:val="top"/>
          </w:tcPr>
          <w:p>
            <w:pPr>
              <w:widowControl/>
              <w:spacing w:line="300" w:lineRule="exact"/>
              <w:jc w:val="left"/>
              <w:rPr>
                <w:rFonts w:eastAsia="方正仿宋简体"/>
                <w:b/>
                <w:sz w:val="21"/>
                <w:szCs w:val="21"/>
              </w:rPr>
            </w:pPr>
            <w:r>
              <w:rPr>
                <w:rFonts w:eastAsia="方正仿宋简体"/>
                <w:b/>
                <w:sz w:val="21"/>
                <w:szCs w:val="21"/>
                <w:lang w:bidi="ar"/>
              </w:rPr>
              <w:t>5.属于三类内部事务信息</w:t>
            </w:r>
          </w:p>
        </w:tc>
        <w:tc>
          <w:tcPr>
            <w:tcW w:w="815"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08"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6"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3"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39"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791" w:type="dxa"/>
            <w:vMerge w:val="continue"/>
            <w:noWrap w:val="0"/>
            <w:tcMar>
              <w:left w:w="57" w:type="dxa"/>
              <w:right w:w="57" w:type="dxa"/>
            </w:tcMar>
            <w:vAlign w:val="center"/>
          </w:tcPr>
          <w:p>
            <w:pPr>
              <w:spacing w:line="300" w:lineRule="exact"/>
              <w:rPr>
                <w:rFonts w:eastAsia="方正仿宋简体"/>
                <w:b/>
                <w:sz w:val="21"/>
                <w:szCs w:val="21"/>
              </w:rPr>
            </w:pPr>
          </w:p>
        </w:tc>
        <w:tc>
          <w:tcPr>
            <w:tcW w:w="971" w:type="dxa"/>
            <w:vMerge w:val="continue"/>
            <w:noWrap w:val="0"/>
            <w:tcMar>
              <w:left w:w="57" w:type="dxa"/>
              <w:right w:w="57" w:type="dxa"/>
            </w:tcMar>
            <w:vAlign w:val="center"/>
          </w:tcPr>
          <w:p>
            <w:pPr>
              <w:spacing w:line="300" w:lineRule="exact"/>
              <w:rPr>
                <w:rFonts w:eastAsia="方正仿宋简体"/>
                <w:b/>
                <w:sz w:val="21"/>
                <w:szCs w:val="21"/>
              </w:rPr>
            </w:pPr>
          </w:p>
        </w:tc>
        <w:tc>
          <w:tcPr>
            <w:tcW w:w="2972" w:type="dxa"/>
            <w:noWrap w:val="0"/>
            <w:tcMar>
              <w:left w:w="57" w:type="dxa"/>
              <w:right w:w="57" w:type="dxa"/>
            </w:tcMar>
            <w:vAlign w:val="top"/>
          </w:tcPr>
          <w:p>
            <w:pPr>
              <w:widowControl/>
              <w:spacing w:line="300" w:lineRule="exact"/>
              <w:jc w:val="left"/>
              <w:rPr>
                <w:rFonts w:eastAsia="方正仿宋简体"/>
                <w:b/>
                <w:sz w:val="21"/>
                <w:szCs w:val="21"/>
              </w:rPr>
            </w:pPr>
            <w:r>
              <w:rPr>
                <w:rFonts w:eastAsia="方正仿宋简体"/>
                <w:b/>
                <w:sz w:val="21"/>
                <w:szCs w:val="21"/>
                <w:lang w:bidi="ar"/>
              </w:rPr>
              <w:t>6.属于四类过程性信息</w:t>
            </w:r>
          </w:p>
        </w:tc>
        <w:tc>
          <w:tcPr>
            <w:tcW w:w="815"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08"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6"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3"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39"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791" w:type="dxa"/>
            <w:vMerge w:val="continue"/>
            <w:noWrap w:val="0"/>
            <w:tcMar>
              <w:left w:w="57" w:type="dxa"/>
              <w:right w:w="57" w:type="dxa"/>
            </w:tcMar>
            <w:vAlign w:val="center"/>
          </w:tcPr>
          <w:p>
            <w:pPr>
              <w:spacing w:line="300" w:lineRule="exact"/>
              <w:rPr>
                <w:rFonts w:eastAsia="方正仿宋简体"/>
                <w:b/>
                <w:sz w:val="21"/>
                <w:szCs w:val="21"/>
              </w:rPr>
            </w:pPr>
          </w:p>
        </w:tc>
        <w:tc>
          <w:tcPr>
            <w:tcW w:w="971" w:type="dxa"/>
            <w:vMerge w:val="continue"/>
            <w:noWrap w:val="0"/>
            <w:tcMar>
              <w:left w:w="57" w:type="dxa"/>
              <w:right w:w="57" w:type="dxa"/>
            </w:tcMar>
            <w:vAlign w:val="center"/>
          </w:tcPr>
          <w:p>
            <w:pPr>
              <w:spacing w:line="300" w:lineRule="exact"/>
              <w:rPr>
                <w:rFonts w:eastAsia="方正仿宋简体"/>
                <w:b/>
                <w:sz w:val="21"/>
                <w:szCs w:val="21"/>
              </w:rPr>
            </w:pPr>
          </w:p>
        </w:tc>
        <w:tc>
          <w:tcPr>
            <w:tcW w:w="2972" w:type="dxa"/>
            <w:noWrap w:val="0"/>
            <w:tcMar>
              <w:left w:w="57" w:type="dxa"/>
              <w:right w:w="57" w:type="dxa"/>
            </w:tcMar>
            <w:vAlign w:val="top"/>
          </w:tcPr>
          <w:p>
            <w:pPr>
              <w:widowControl/>
              <w:spacing w:line="300" w:lineRule="exact"/>
              <w:jc w:val="left"/>
              <w:rPr>
                <w:rFonts w:eastAsia="方正仿宋简体"/>
                <w:b/>
                <w:sz w:val="21"/>
                <w:szCs w:val="21"/>
              </w:rPr>
            </w:pPr>
            <w:r>
              <w:rPr>
                <w:rFonts w:eastAsia="方正仿宋简体"/>
                <w:b/>
                <w:sz w:val="21"/>
                <w:szCs w:val="21"/>
                <w:lang w:bidi="ar"/>
              </w:rPr>
              <w:t>7.属于行政执法案卷</w:t>
            </w:r>
          </w:p>
        </w:tc>
        <w:tc>
          <w:tcPr>
            <w:tcW w:w="815"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08"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6"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3"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39"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791" w:type="dxa"/>
            <w:vMerge w:val="continue"/>
            <w:noWrap w:val="0"/>
            <w:tcMar>
              <w:left w:w="57" w:type="dxa"/>
              <w:right w:w="57" w:type="dxa"/>
            </w:tcMar>
            <w:vAlign w:val="center"/>
          </w:tcPr>
          <w:p>
            <w:pPr>
              <w:spacing w:line="300" w:lineRule="exact"/>
              <w:rPr>
                <w:rFonts w:eastAsia="方正仿宋简体"/>
                <w:b/>
                <w:sz w:val="21"/>
                <w:szCs w:val="21"/>
              </w:rPr>
            </w:pPr>
          </w:p>
        </w:tc>
        <w:tc>
          <w:tcPr>
            <w:tcW w:w="971" w:type="dxa"/>
            <w:vMerge w:val="continue"/>
            <w:noWrap w:val="0"/>
            <w:tcMar>
              <w:left w:w="57" w:type="dxa"/>
              <w:right w:w="57" w:type="dxa"/>
            </w:tcMar>
            <w:vAlign w:val="center"/>
          </w:tcPr>
          <w:p>
            <w:pPr>
              <w:spacing w:line="300" w:lineRule="exact"/>
              <w:rPr>
                <w:rFonts w:eastAsia="方正仿宋简体"/>
                <w:b/>
                <w:sz w:val="21"/>
                <w:szCs w:val="21"/>
              </w:rPr>
            </w:pPr>
          </w:p>
        </w:tc>
        <w:tc>
          <w:tcPr>
            <w:tcW w:w="2972" w:type="dxa"/>
            <w:noWrap w:val="0"/>
            <w:tcMar>
              <w:left w:w="57" w:type="dxa"/>
              <w:right w:w="57" w:type="dxa"/>
            </w:tcMar>
            <w:vAlign w:val="top"/>
          </w:tcPr>
          <w:p>
            <w:pPr>
              <w:widowControl/>
              <w:spacing w:line="300" w:lineRule="exact"/>
              <w:jc w:val="left"/>
              <w:rPr>
                <w:rFonts w:eastAsia="方正仿宋简体"/>
                <w:b/>
                <w:sz w:val="21"/>
                <w:szCs w:val="21"/>
              </w:rPr>
            </w:pPr>
            <w:r>
              <w:rPr>
                <w:rFonts w:eastAsia="方正仿宋简体"/>
                <w:b/>
                <w:sz w:val="21"/>
                <w:szCs w:val="21"/>
                <w:lang w:bidi="ar"/>
              </w:rPr>
              <w:t>8.属于行政查询事项</w:t>
            </w:r>
          </w:p>
        </w:tc>
        <w:tc>
          <w:tcPr>
            <w:tcW w:w="815"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08"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6"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3"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39"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791" w:type="dxa"/>
            <w:vMerge w:val="continue"/>
            <w:noWrap w:val="0"/>
            <w:tcMar>
              <w:left w:w="57" w:type="dxa"/>
              <w:right w:w="57" w:type="dxa"/>
            </w:tcMar>
            <w:vAlign w:val="center"/>
          </w:tcPr>
          <w:p>
            <w:pPr>
              <w:spacing w:line="300" w:lineRule="exact"/>
              <w:rPr>
                <w:rFonts w:eastAsia="方正仿宋简体"/>
                <w:b/>
                <w:sz w:val="21"/>
                <w:szCs w:val="21"/>
              </w:rPr>
            </w:pPr>
          </w:p>
        </w:tc>
        <w:tc>
          <w:tcPr>
            <w:tcW w:w="971" w:type="dxa"/>
            <w:vMerge w:val="restart"/>
            <w:noWrap w:val="0"/>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（四）无法提供</w:t>
            </w:r>
          </w:p>
        </w:tc>
        <w:tc>
          <w:tcPr>
            <w:tcW w:w="2972" w:type="dxa"/>
            <w:noWrap w:val="0"/>
            <w:tcMar>
              <w:left w:w="57" w:type="dxa"/>
              <w:right w:w="57" w:type="dxa"/>
            </w:tcMar>
            <w:vAlign w:val="top"/>
          </w:tcPr>
          <w:p>
            <w:pPr>
              <w:widowControl/>
              <w:spacing w:line="300" w:lineRule="exact"/>
              <w:jc w:val="left"/>
              <w:rPr>
                <w:rFonts w:eastAsia="方正仿宋简体"/>
                <w:b/>
                <w:sz w:val="21"/>
                <w:szCs w:val="21"/>
              </w:rPr>
            </w:pPr>
            <w:r>
              <w:rPr>
                <w:rFonts w:eastAsia="方正仿宋简体"/>
                <w:b/>
                <w:sz w:val="21"/>
                <w:szCs w:val="21"/>
                <w:lang w:bidi="ar"/>
              </w:rPr>
              <w:t>1.本机关不掌握相关政府信息</w:t>
            </w:r>
          </w:p>
        </w:tc>
        <w:tc>
          <w:tcPr>
            <w:tcW w:w="815"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08"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6"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3"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39"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791" w:type="dxa"/>
            <w:vMerge w:val="continue"/>
            <w:noWrap w:val="0"/>
            <w:tcMar>
              <w:left w:w="57" w:type="dxa"/>
              <w:right w:w="57" w:type="dxa"/>
            </w:tcMar>
            <w:vAlign w:val="center"/>
          </w:tcPr>
          <w:p>
            <w:pPr>
              <w:spacing w:line="300" w:lineRule="exact"/>
              <w:rPr>
                <w:rFonts w:eastAsia="方正仿宋简体"/>
                <w:b/>
                <w:sz w:val="21"/>
                <w:szCs w:val="21"/>
              </w:rPr>
            </w:pPr>
          </w:p>
        </w:tc>
        <w:tc>
          <w:tcPr>
            <w:tcW w:w="971" w:type="dxa"/>
            <w:vMerge w:val="continue"/>
            <w:noWrap w:val="0"/>
            <w:tcMar>
              <w:left w:w="57" w:type="dxa"/>
              <w:right w:w="57" w:type="dxa"/>
            </w:tcMar>
            <w:vAlign w:val="center"/>
          </w:tcPr>
          <w:p>
            <w:pPr>
              <w:spacing w:line="300" w:lineRule="exact"/>
              <w:rPr>
                <w:rFonts w:eastAsia="方正仿宋简体"/>
                <w:b/>
                <w:sz w:val="21"/>
                <w:szCs w:val="21"/>
              </w:rPr>
            </w:pPr>
          </w:p>
        </w:tc>
        <w:tc>
          <w:tcPr>
            <w:tcW w:w="2972" w:type="dxa"/>
            <w:noWrap w:val="0"/>
            <w:tcMar>
              <w:left w:w="57" w:type="dxa"/>
              <w:right w:w="57" w:type="dxa"/>
            </w:tcMar>
            <w:vAlign w:val="top"/>
          </w:tcPr>
          <w:p>
            <w:pPr>
              <w:widowControl/>
              <w:spacing w:line="300" w:lineRule="exact"/>
              <w:jc w:val="left"/>
              <w:rPr>
                <w:rFonts w:eastAsia="方正仿宋简体"/>
                <w:b/>
                <w:sz w:val="21"/>
                <w:szCs w:val="21"/>
              </w:rPr>
            </w:pPr>
            <w:r>
              <w:rPr>
                <w:rFonts w:eastAsia="方正仿宋简体"/>
                <w:b/>
                <w:sz w:val="21"/>
                <w:szCs w:val="21"/>
                <w:lang w:bidi="ar"/>
              </w:rPr>
              <w:t>2.没有现成信息需要另行制作</w:t>
            </w:r>
          </w:p>
        </w:tc>
        <w:tc>
          <w:tcPr>
            <w:tcW w:w="815"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08"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6"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3"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39"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791" w:type="dxa"/>
            <w:vMerge w:val="continue"/>
            <w:noWrap w:val="0"/>
            <w:tcMar>
              <w:left w:w="57" w:type="dxa"/>
              <w:right w:w="57" w:type="dxa"/>
            </w:tcMar>
            <w:vAlign w:val="center"/>
          </w:tcPr>
          <w:p>
            <w:pPr>
              <w:spacing w:line="300" w:lineRule="exact"/>
              <w:rPr>
                <w:rFonts w:eastAsia="方正仿宋简体"/>
                <w:b/>
                <w:sz w:val="21"/>
                <w:szCs w:val="21"/>
              </w:rPr>
            </w:pPr>
          </w:p>
        </w:tc>
        <w:tc>
          <w:tcPr>
            <w:tcW w:w="971" w:type="dxa"/>
            <w:vMerge w:val="continue"/>
            <w:noWrap w:val="0"/>
            <w:tcMar>
              <w:left w:w="57" w:type="dxa"/>
              <w:right w:w="57" w:type="dxa"/>
            </w:tcMar>
            <w:vAlign w:val="center"/>
          </w:tcPr>
          <w:p>
            <w:pPr>
              <w:spacing w:line="300" w:lineRule="exact"/>
              <w:rPr>
                <w:rFonts w:eastAsia="方正仿宋简体"/>
                <w:b/>
                <w:sz w:val="21"/>
                <w:szCs w:val="21"/>
              </w:rPr>
            </w:pPr>
          </w:p>
        </w:tc>
        <w:tc>
          <w:tcPr>
            <w:tcW w:w="2972" w:type="dxa"/>
            <w:noWrap w:val="0"/>
            <w:tcMar>
              <w:left w:w="57" w:type="dxa"/>
              <w:right w:w="57" w:type="dxa"/>
            </w:tcMar>
            <w:vAlign w:val="top"/>
          </w:tcPr>
          <w:p>
            <w:pPr>
              <w:widowControl/>
              <w:spacing w:line="300" w:lineRule="exact"/>
              <w:jc w:val="left"/>
              <w:rPr>
                <w:rFonts w:eastAsia="方正仿宋简体"/>
                <w:b/>
                <w:sz w:val="21"/>
                <w:szCs w:val="21"/>
              </w:rPr>
            </w:pPr>
            <w:r>
              <w:rPr>
                <w:rFonts w:eastAsia="方正仿宋简体"/>
                <w:b/>
                <w:sz w:val="21"/>
                <w:szCs w:val="21"/>
                <w:lang w:bidi="ar"/>
              </w:rPr>
              <w:t>3.补正后申请内容仍不明确</w:t>
            </w:r>
          </w:p>
        </w:tc>
        <w:tc>
          <w:tcPr>
            <w:tcW w:w="815"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08"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6"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3"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39"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791" w:type="dxa"/>
            <w:vMerge w:val="restart"/>
            <w:noWrap w:val="0"/>
            <w:tcMar>
              <w:left w:w="57" w:type="dxa"/>
              <w:right w:w="57" w:type="dxa"/>
            </w:tcMar>
            <w:vAlign w:val="center"/>
          </w:tcPr>
          <w:p>
            <w:pPr>
              <w:spacing w:line="300" w:lineRule="exact"/>
              <w:rPr>
                <w:rFonts w:eastAsia="方正仿宋简体"/>
                <w:b/>
                <w:sz w:val="21"/>
                <w:szCs w:val="21"/>
              </w:rPr>
            </w:pPr>
          </w:p>
        </w:tc>
        <w:tc>
          <w:tcPr>
            <w:tcW w:w="971" w:type="dxa"/>
            <w:vMerge w:val="restart"/>
            <w:noWrap w:val="0"/>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（五）不予处理</w:t>
            </w:r>
          </w:p>
        </w:tc>
        <w:tc>
          <w:tcPr>
            <w:tcW w:w="2972" w:type="dxa"/>
            <w:noWrap w:val="0"/>
            <w:tcMar>
              <w:left w:w="57" w:type="dxa"/>
              <w:right w:w="57" w:type="dxa"/>
            </w:tcMar>
            <w:vAlign w:val="top"/>
          </w:tcPr>
          <w:p>
            <w:pPr>
              <w:widowControl/>
              <w:spacing w:line="300" w:lineRule="exact"/>
              <w:jc w:val="left"/>
              <w:rPr>
                <w:rFonts w:eastAsia="方正仿宋简体"/>
                <w:b/>
                <w:sz w:val="21"/>
                <w:szCs w:val="21"/>
              </w:rPr>
            </w:pPr>
            <w:r>
              <w:rPr>
                <w:rFonts w:eastAsia="方正仿宋简体"/>
                <w:b/>
                <w:sz w:val="21"/>
                <w:szCs w:val="21"/>
                <w:lang w:bidi="ar"/>
              </w:rPr>
              <w:t>1.信访举报投诉类申请</w:t>
            </w:r>
          </w:p>
        </w:tc>
        <w:tc>
          <w:tcPr>
            <w:tcW w:w="815"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08"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6"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3"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39"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791" w:type="dxa"/>
            <w:vMerge w:val="continue"/>
            <w:noWrap w:val="0"/>
            <w:tcMar>
              <w:left w:w="57" w:type="dxa"/>
              <w:right w:w="57" w:type="dxa"/>
            </w:tcMar>
            <w:vAlign w:val="center"/>
          </w:tcPr>
          <w:p>
            <w:pPr>
              <w:spacing w:line="300" w:lineRule="exact"/>
              <w:rPr>
                <w:rFonts w:eastAsia="方正仿宋简体"/>
                <w:b/>
                <w:sz w:val="21"/>
                <w:szCs w:val="21"/>
              </w:rPr>
            </w:pPr>
          </w:p>
        </w:tc>
        <w:tc>
          <w:tcPr>
            <w:tcW w:w="971" w:type="dxa"/>
            <w:vMerge w:val="continue"/>
            <w:noWrap w:val="0"/>
            <w:tcMar>
              <w:left w:w="57" w:type="dxa"/>
              <w:right w:w="57" w:type="dxa"/>
            </w:tcMar>
            <w:vAlign w:val="center"/>
          </w:tcPr>
          <w:p>
            <w:pPr>
              <w:spacing w:line="300" w:lineRule="exact"/>
              <w:rPr>
                <w:rFonts w:eastAsia="方正仿宋简体"/>
                <w:b/>
                <w:sz w:val="21"/>
                <w:szCs w:val="21"/>
              </w:rPr>
            </w:pPr>
          </w:p>
        </w:tc>
        <w:tc>
          <w:tcPr>
            <w:tcW w:w="2972" w:type="dxa"/>
            <w:noWrap w:val="0"/>
            <w:tcMar>
              <w:left w:w="57" w:type="dxa"/>
              <w:right w:w="57" w:type="dxa"/>
            </w:tcMar>
            <w:vAlign w:val="top"/>
          </w:tcPr>
          <w:p>
            <w:pPr>
              <w:widowControl/>
              <w:spacing w:line="300" w:lineRule="exact"/>
              <w:jc w:val="left"/>
              <w:rPr>
                <w:rFonts w:eastAsia="方正仿宋简体"/>
                <w:b/>
                <w:sz w:val="21"/>
                <w:szCs w:val="21"/>
              </w:rPr>
            </w:pPr>
            <w:r>
              <w:rPr>
                <w:rFonts w:eastAsia="方正仿宋简体"/>
                <w:b/>
                <w:sz w:val="21"/>
                <w:szCs w:val="21"/>
                <w:lang w:bidi="ar"/>
              </w:rPr>
              <w:t>2.重复申请</w:t>
            </w:r>
          </w:p>
        </w:tc>
        <w:tc>
          <w:tcPr>
            <w:tcW w:w="815"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08"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6"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3"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39"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791" w:type="dxa"/>
            <w:vMerge w:val="continue"/>
            <w:noWrap w:val="0"/>
            <w:tcMar>
              <w:left w:w="57" w:type="dxa"/>
              <w:right w:w="57" w:type="dxa"/>
            </w:tcMar>
            <w:vAlign w:val="center"/>
          </w:tcPr>
          <w:p>
            <w:pPr>
              <w:spacing w:line="300" w:lineRule="exact"/>
              <w:rPr>
                <w:rFonts w:eastAsia="方正仿宋简体"/>
                <w:b/>
                <w:sz w:val="21"/>
                <w:szCs w:val="21"/>
              </w:rPr>
            </w:pPr>
          </w:p>
        </w:tc>
        <w:tc>
          <w:tcPr>
            <w:tcW w:w="971" w:type="dxa"/>
            <w:vMerge w:val="continue"/>
            <w:noWrap w:val="0"/>
            <w:tcMar>
              <w:left w:w="57" w:type="dxa"/>
              <w:right w:w="57" w:type="dxa"/>
            </w:tcMar>
            <w:vAlign w:val="center"/>
          </w:tcPr>
          <w:p>
            <w:pPr>
              <w:spacing w:line="300" w:lineRule="exact"/>
              <w:rPr>
                <w:rFonts w:eastAsia="方正仿宋简体"/>
                <w:b/>
                <w:sz w:val="21"/>
                <w:szCs w:val="21"/>
              </w:rPr>
            </w:pPr>
          </w:p>
        </w:tc>
        <w:tc>
          <w:tcPr>
            <w:tcW w:w="2972" w:type="dxa"/>
            <w:noWrap w:val="0"/>
            <w:tcMar>
              <w:left w:w="57" w:type="dxa"/>
              <w:right w:w="57" w:type="dxa"/>
            </w:tcMar>
            <w:vAlign w:val="top"/>
          </w:tcPr>
          <w:p>
            <w:pPr>
              <w:widowControl/>
              <w:spacing w:line="300" w:lineRule="exact"/>
              <w:jc w:val="left"/>
              <w:rPr>
                <w:rFonts w:eastAsia="方正仿宋简体"/>
                <w:b/>
                <w:sz w:val="21"/>
                <w:szCs w:val="21"/>
              </w:rPr>
            </w:pPr>
            <w:r>
              <w:rPr>
                <w:rFonts w:eastAsia="方正仿宋简体"/>
                <w:b/>
                <w:sz w:val="21"/>
                <w:szCs w:val="21"/>
                <w:lang w:bidi="ar"/>
              </w:rPr>
              <w:t>3.要求提供公开出版物</w:t>
            </w:r>
          </w:p>
        </w:tc>
        <w:tc>
          <w:tcPr>
            <w:tcW w:w="815"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08"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6"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3"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39"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791" w:type="dxa"/>
            <w:vMerge w:val="continue"/>
            <w:noWrap w:val="0"/>
            <w:tcMar>
              <w:left w:w="57" w:type="dxa"/>
              <w:right w:w="57" w:type="dxa"/>
            </w:tcMar>
            <w:vAlign w:val="center"/>
          </w:tcPr>
          <w:p>
            <w:pPr>
              <w:spacing w:line="300" w:lineRule="exact"/>
              <w:rPr>
                <w:rFonts w:eastAsia="方正仿宋简体"/>
                <w:b/>
                <w:sz w:val="21"/>
                <w:szCs w:val="21"/>
              </w:rPr>
            </w:pPr>
          </w:p>
        </w:tc>
        <w:tc>
          <w:tcPr>
            <w:tcW w:w="971" w:type="dxa"/>
            <w:vMerge w:val="continue"/>
            <w:noWrap w:val="0"/>
            <w:tcMar>
              <w:left w:w="57" w:type="dxa"/>
              <w:right w:w="57" w:type="dxa"/>
            </w:tcMar>
            <w:vAlign w:val="center"/>
          </w:tcPr>
          <w:p>
            <w:pPr>
              <w:spacing w:line="300" w:lineRule="exact"/>
              <w:rPr>
                <w:rFonts w:eastAsia="方正仿宋简体"/>
                <w:b/>
                <w:sz w:val="21"/>
                <w:szCs w:val="21"/>
              </w:rPr>
            </w:pPr>
          </w:p>
        </w:tc>
        <w:tc>
          <w:tcPr>
            <w:tcW w:w="2972" w:type="dxa"/>
            <w:noWrap w:val="0"/>
            <w:tcMar>
              <w:left w:w="57" w:type="dxa"/>
              <w:right w:w="57" w:type="dxa"/>
            </w:tcMar>
            <w:vAlign w:val="top"/>
          </w:tcPr>
          <w:p>
            <w:pPr>
              <w:widowControl/>
              <w:spacing w:line="300" w:lineRule="exact"/>
              <w:jc w:val="left"/>
              <w:rPr>
                <w:rFonts w:eastAsia="方正仿宋简体"/>
                <w:b/>
                <w:sz w:val="21"/>
                <w:szCs w:val="21"/>
              </w:rPr>
            </w:pPr>
            <w:r>
              <w:rPr>
                <w:rFonts w:eastAsia="方正仿宋简体"/>
                <w:b/>
                <w:sz w:val="21"/>
                <w:szCs w:val="21"/>
                <w:lang w:bidi="ar"/>
              </w:rPr>
              <w:t>4.无正当理由大量反复申请</w:t>
            </w:r>
          </w:p>
        </w:tc>
        <w:tc>
          <w:tcPr>
            <w:tcW w:w="815"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08"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6"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3"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39"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791" w:type="dxa"/>
            <w:vMerge w:val="continue"/>
            <w:noWrap w:val="0"/>
            <w:tcMar>
              <w:left w:w="57" w:type="dxa"/>
              <w:right w:w="57" w:type="dxa"/>
            </w:tcMar>
            <w:vAlign w:val="center"/>
          </w:tcPr>
          <w:p>
            <w:pPr>
              <w:spacing w:line="300" w:lineRule="exact"/>
              <w:rPr>
                <w:rFonts w:eastAsia="方正仿宋简体"/>
                <w:b/>
                <w:sz w:val="21"/>
                <w:szCs w:val="21"/>
              </w:rPr>
            </w:pPr>
          </w:p>
        </w:tc>
        <w:tc>
          <w:tcPr>
            <w:tcW w:w="971" w:type="dxa"/>
            <w:vMerge w:val="continue"/>
            <w:noWrap w:val="0"/>
            <w:tcMar>
              <w:left w:w="57" w:type="dxa"/>
              <w:right w:w="57" w:type="dxa"/>
            </w:tcMar>
            <w:vAlign w:val="center"/>
          </w:tcPr>
          <w:p>
            <w:pPr>
              <w:spacing w:line="300" w:lineRule="exact"/>
              <w:rPr>
                <w:rFonts w:eastAsia="方正仿宋简体"/>
                <w:b/>
                <w:sz w:val="21"/>
                <w:szCs w:val="21"/>
              </w:rPr>
            </w:pPr>
          </w:p>
        </w:tc>
        <w:tc>
          <w:tcPr>
            <w:tcW w:w="2972" w:type="dxa"/>
            <w:noWrap w:val="0"/>
            <w:tcMar>
              <w:left w:w="57" w:type="dxa"/>
              <w:right w:w="57" w:type="dxa"/>
            </w:tcMar>
            <w:vAlign w:val="center"/>
          </w:tcPr>
          <w:p>
            <w:pPr>
              <w:widowControl/>
              <w:spacing w:line="300" w:lineRule="exact"/>
              <w:rPr>
                <w:rFonts w:eastAsia="方正仿宋简体"/>
                <w:b/>
                <w:sz w:val="21"/>
                <w:szCs w:val="21"/>
              </w:rPr>
            </w:pPr>
            <w:r>
              <w:rPr>
                <w:rFonts w:eastAsia="方正仿宋简体"/>
                <w:b/>
                <w:sz w:val="21"/>
                <w:szCs w:val="21"/>
                <w:lang w:bidi="ar"/>
              </w:rPr>
              <w:t>5.要求行政机关确认或重新出具已获取信息</w:t>
            </w:r>
          </w:p>
        </w:tc>
        <w:tc>
          <w:tcPr>
            <w:tcW w:w="815"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08"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6"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3"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39"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6" w:hRule="atLeast"/>
          <w:jc w:val="center"/>
        </w:trPr>
        <w:tc>
          <w:tcPr>
            <w:tcW w:w="791" w:type="dxa"/>
            <w:vMerge w:val="continue"/>
            <w:noWrap w:val="0"/>
            <w:tcMar>
              <w:left w:w="57" w:type="dxa"/>
              <w:right w:w="57" w:type="dxa"/>
            </w:tcMar>
            <w:vAlign w:val="center"/>
          </w:tcPr>
          <w:p>
            <w:pPr>
              <w:spacing w:line="300" w:lineRule="exact"/>
              <w:rPr>
                <w:rFonts w:eastAsia="方正仿宋简体"/>
                <w:b/>
                <w:sz w:val="21"/>
                <w:szCs w:val="21"/>
              </w:rPr>
            </w:pPr>
          </w:p>
        </w:tc>
        <w:tc>
          <w:tcPr>
            <w:tcW w:w="971" w:type="dxa"/>
            <w:vMerge w:val="restart"/>
            <w:noWrap w:val="0"/>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（六）其他处理</w:t>
            </w:r>
          </w:p>
        </w:tc>
        <w:tc>
          <w:tcPr>
            <w:tcW w:w="2972" w:type="dxa"/>
            <w:noWrap w:val="0"/>
            <w:tcMar>
              <w:left w:w="57" w:type="dxa"/>
              <w:right w:w="57" w:type="dxa"/>
            </w:tcMar>
            <w:vAlign w:val="center"/>
          </w:tcPr>
          <w:p>
            <w:pPr>
              <w:widowControl/>
              <w:spacing w:line="300" w:lineRule="exact"/>
              <w:rPr>
                <w:rFonts w:eastAsia="方正仿宋简体"/>
                <w:b/>
                <w:sz w:val="21"/>
                <w:szCs w:val="21"/>
              </w:rPr>
            </w:pPr>
            <w:r>
              <w:rPr>
                <w:rFonts w:eastAsia="方正仿宋简体"/>
                <w:b/>
                <w:sz w:val="21"/>
                <w:szCs w:val="21"/>
                <w:lang w:bidi="ar"/>
              </w:rPr>
              <w:t>1.申请人无正当理由逾期不补正、行政机关不再处理其政府信息公开申请</w:t>
            </w:r>
          </w:p>
        </w:tc>
        <w:tc>
          <w:tcPr>
            <w:tcW w:w="815"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08"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6"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3"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39"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6" w:hRule="atLeast"/>
          <w:jc w:val="center"/>
        </w:trPr>
        <w:tc>
          <w:tcPr>
            <w:tcW w:w="791" w:type="dxa"/>
            <w:vMerge w:val="continue"/>
            <w:noWrap w:val="0"/>
            <w:tcMar>
              <w:left w:w="57" w:type="dxa"/>
              <w:right w:w="57" w:type="dxa"/>
            </w:tcMar>
            <w:vAlign w:val="center"/>
          </w:tcPr>
          <w:p>
            <w:pPr>
              <w:spacing w:line="300" w:lineRule="exact"/>
              <w:rPr>
                <w:rFonts w:eastAsia="方正仿宋简体"/>
                <w:b/>
                <w:sz w:val="21"/>
                <w:szCs w:val="21"/>
              </w:rPr>
            </w:pPr>
          </w:p>
        </w:tc>
        <w:tc>
          <w:tcPr>
            <w:tcW w:w="971" w:type="dxa"/>
            <w:vMerge w:val="continue"/>
            <w:noWrap w:val="0"/>
            <w:tcMar>
              <w:left w:w="57" w:type="dxa"/>
              <w:right w:w="57" w:type="dxa"/>
            </w:tcMar>
            <w:vAlign w:val="center"/>
          </w:tcPr>
          <w:p>
            <w:pPr>
              <w:spacing w:line="300" w:lineRule="exact"/>
              <w:rPr>
                <w:rFonts w:eastAsia="方正仿宋简体"/>
                <w:b/>
                <w:sz w:val="21"/>
                <w:szCs w:val="21"/>
              </w:rPr>
            </w:pPr>
          </w:p>
        </w:tc>
        <w:tc>
          <w:tcPr>
            <w:tcW w:w="2972" w:type="dxa"/>
            <w:noWrap w:val="0"/>
            <w:tcMar>
              <w:left w:w="57" w:type="dxa"/>
              <w:right w:w="57" w:type="dxa"/>
            </w:tcMar>
            <w:vAlign w:val="center"/>
          </w:tcPr>
          <w:p>
            <w:pPr>
              <w:widowControl/>
              <w:spacing w:line="300" w:lineRule="exact"/>
              <w:rPr>
                <w:rFonts w:eastAsia="方正仿宋简体"/>
                <w:b/>
                <w:sz w:val="21"/>
                <w:szCs w:val="21"/>
              </w:rPr>
            </w:pPr>
            <w:r>
              <w:rPr>
                <w:rFonts w:eastAsia="方正仿宋简体"/>
                <w:b/>
                <w:sz w:val="21"/>
                <w:szCs w:val="21"/>
                <w:lang w:bidi="ar"/>
              </w:rPr>
              <w:t>2.申请人逾期未按收费通知要求缴纳费用、行政机关不再处理其政府信息公开申请</w:t>
            </w:r>
          </w:p>
        </w:tc>
        <w:tc>
          <w:tcPr>
            <w:tcW w:w="815"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08"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6"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3"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39"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791" w:type="dxa"/>
            <w:vMerge w:val="continue"/>
            <w:noWrap w:val="0"/>
            <w:tcMar>
              <w:left w:w="57" w:type="dxa"/>
              <w:right w:w="57" w:type="dxa"/>
            </w:tcMar>
            <w:vAlign w:val="center"/>
          </w:tcPr>
          <w:p>
            <w:pPr>
              <w:spacing w:line="300" w:lineRule="exact"/>
              <w:rPr>
                <w:rFonts w:eastAsia="方正仿宋简体"/>
                <w:b/>
                <w:sz w:val="21"/>
                <w:szCs w:val="21"/>
              </w:rPr>
            </w:pPr>
          </w:p>
        </w:tc>
        <w:tc>
          <w:tcPr>
            <w:tcW w:w="971" w:type="dxa"/>
            <w:vMerge w:val="continue"/>
            <w:noWrap w:val="0"/>
            <w:tcMar>
              <w:left w:w="57" w:type="dxa"/>
              <w:right w:w="57" w:type="dxa"/>
            </w:tcMar>
            <w:vAlign w:val="center"/>
          </w:tcPr>
          <w:p>
            <w:pPr>
              <w:spacing w:line="300" w:lineRule="exact"/>
              <w:rPr>
                <w:rFonts w:eastAsia="方正仿宋简体"/>
                <w:b/>
                <w:sz w:val="21"/>
                <w:szCs w:val="21"/>
              </w:rPr>
            </w:pPr>
          </w:p>
        </w:tc>
        <w:tc>
          <w:tcPr>
            <w:tcW w:w="2972" w:type="dxa"/>
            <w:noWrap w:val="0"/>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3.其他</w:t>
            </w:r>
          </w:p>
        </w:tc>
        <w:tc>
          <w:tcPr>
            <w:tcW w:w="815"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08"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6"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3"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39"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791" w:type="dxa"/>
            <w:vMerge w:val="continue"/>
            <w:noWrap w:val="0"/>
            <w:tcMar>
              <w:left w:w="57" w:type="dxa"/>
              <w:right w:w="57" w:type="dxa"/>
            </w:tcMar>
            <w:vAlign w:val="center"/>
          </w:tcPr>
          <w:p>
            <w:pPr>
              <w:spacing w:line="300" w:lineRule="exact"/>
              <w:rPr>
                <w:rFonts w:eastAsia="方正仿宋简体"/>
                <w:b/>
                <w:sz w:val="21"/>
                <w:szCs w:val="21"/>
              </w:rPr>
            </w:pPr>
          </w:p>
        </w:tc>
        <w:tc>
          <w:tcPr>
            <w:tcW w:w="3943" w:type="dxa"/>
            <w:gridSpan w:val="2"/>
            <w:noWrap w:val="0"/>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（七）总计</w:t>
            </w:r>
          </w:p>
        </w:tc>
        <w:tc>
          <w:tcPr>
            <w:tcW w:w="815"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08"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6"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3"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39"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4734" w:type="dxa"/>
            <w:gridSpan w:val="3"/>
            <w:noWrap w:val="0"/>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四、结转下年度继续办理</w:t>
            </w:r>
          </w:p>
        </w:tc>
        <w:tc>
          <w:tcPr>
            <w:tcW w:w="815"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08"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616"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7"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83"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c>
          <w:tcPr>
            <w:tcW w:w="539" w:type="dxa"/>
            <w:noWrap w:val="0"/>
            <w:tcMar>
              <w:left w:w="57" w:type="dxa"/>
              <w:right w:w="57"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eastAsia="方正仿宋简体"/>
                <w:b/>
                <w:sz w:val="16"/>
                <w:szCs w:val="16"/>
              </w:rPr>
            </w:pPr>
            <w:r>
              <w:rPr>
                <w:rFonts w:hint="default" w:ascii="Times New Roman" w:hAnsi="Times New Roman" w:cs="Times New Roman"/>
                <w:sz w:val="20"/>
                <w:szCs w:val="15"/>
              </w:rPr>
              <w:t>0</w:t>
            </w:r>
          </w:p>
        </w:tc>
      </w:tr>
    </w:tbl>
    <w:p>
      <w:pPr>
        <w:spacing w:line="590" w:lineRule="exact"/>
        <w:ind w:right="-100" w:rightChars="-50" w:firstLine="643" w:firstLineChars="200"/>
        <w:rPr>
          <w:rFonts w:eastAsia="方正黑体简体"/>
          <w:b/>
          <w:sz w:val="32"/>
          <w:szCs w:val="32"/>
        </w:rPr>
      </w:pPr>
      <w:r>
        <w:rPr>
          <w:rFonts w:eastAsia="方正黑体简体"/>
          <w:b/>
          <w:sz w:val="32"/>
          <w:szCs w:val="32"/>
        </w:rPr>
        <w:t>四、政府信息公开行政复议、行政诉讼情况</w:t>
      </w:r>
    </w:p>
    <w:tbl>
      <w:tblPr>
        <w:tblStyle w:val="7"/>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eastAsia="方正黑体简体"/>
                <w:b/>
                <w:sz w:val="21"/>
                <w:szCs w:val="21"/>
                <w:lang w:bidi="ar"/>
              </w:rPr>
            </w:pPr>
            <w:r>
              <w:rPr>
                <w:rFonts w:eastAsia="方正黑体简体"/>
                <w:b/>
                <w:sz w:val="21"/>
                <w:szCs w:val="21"/>
                <w:lang w:bidi="ar"/>
              </w:rPr>
              <w:t>结果</w:t>
            </w:r>
          </w:p>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bidi="ar"/>
              </w:rPr>
            </w:pPr>
            <w:r>
              <w:rPr>
                <w:rFonts w:eastAsia="方正黑体简体"/>
                <w:b/>
                <w:sz w:val="21"/>
                <w:szCs w:val="21"/>
                <w:lang w:bidi="ar"/>
              </w:rPr>
              <w:t>其他</w:t>
            </w:r>
          </w:p>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bidi="ar"/>
              </w:rPr>
            </w:pPr>
            <w:r>
              <w:rPr>
                <w:rFonts w:eastAsia="方正黑体简体"/>
                <w:b/>
                <w:sz w:val="21"/>
                <w:szCs w:val="21"/>
                <w:lang w:bidi="ar"/>
              </w:rPr>
              <w:t>尚未</w:t>
            </w:r>
          </w:p>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eastAsia="方正黑体简体"/>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bidi="ar"/>
              </w:rPr>
            </w:pPr>
            <w:r>
              <w:rPr>
                <w:rFonts w:eastAsia="方正黑体简体"/>
                <w:b/>
                <w:sz w:val="21"/>
                <w:szCs w:val="21"/>
                <w:lang w:bidi="ar"/>
              </w:rPr>
              <w:t>结果</w:t>
            </w:r>
          </w:p>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bidi="ar"/>
              </w:rPr>
            </w:pPr>
            <w:r>
              <w:rPr>
                <w:rFonts w:eastAsia="方正黑体简体"/>
                <w:b/>
                <w:sz w:val="21"/>
                <w:szCs w:val="21"/>
                <w:lang w:bidi="ar"/>
              </w:rPr>
              <w:t>结果</w:t>
            </w:r>
          </w:p>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bidi="ar"/>
              </w:rPr>
            </w:pPr>
            <w:r>
              <w:rPr>
                <w:rFonts w:eastAsia="方正黑体简体"/>
                <w:b/>
                <w:sz w:val="21"/>
                <w:szCs w:val="21"/>
                <w:lang w:bidi="ar"/>
              </w:rPr>
              <w:t>其他</w:t>
            </w:r>
          </w:p>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bidi="ar"/>
              </w:rPr>
            </w:pPr>
            <w:r>
              <w:rPr>
                <w:rFonts w:eastAsia="方正黑体简体"/>
                <w:b/>
                <w:sz w:val="21"/>
                <w:szCs w:val="21"/>
                <w:lang w:bidi="ar"/>
              </w:rPr>
              <w:t>尚未</w:t>
            </w:r>
          </w:p>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bidi="ar"/>
              </w:rPr>
            </w:pPr>
            <w:r>
              <w:rPr>
                <w:rFonts w:eastAsia="方正黑体简体"/>
                <w:b/>
                <w:sz w:val="21"/>
                <w:szCs w:val="21"/>
                <w:lang w:bidi="ar"/>
              </w:rPr>
              <w:t>结果</w:t>
            </w:r>
          </w:p>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bidi="ar"/>
              </w:rPr>
            </w:pPr>
            <w:r>
              <w:rPr>
                <w:rFonts w:eastAsia="方正黑体简体"/>
                <w:b/>
                <w:sz w:val="21"/>
                <w:szCs w:val="21"/>
                <w:lang w:bidi="ar"/>
              </w:rPr>
              <w:t>结果</w:t>
            </w:r>
          </w:p>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bidi="ar"/>
              </w:rPr>
            </w:pPr>
            <w:r>
              <w:rPr>
                <w:rFonts w:eastAsia="方正黑体简体"/>
                <w:b/>
                <w:sz w:val="21"/>
                <w:szCs w:val="21"/>
                <w:lang w:bidi="ar"/>
              </w:rPr>
              <w:t>其他</w:t>
            </w:r>
          </w:p>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bidi="ar"/>
              </w:rPr>
            </w:pPr>
            <w:r>
              <w:rPr>
                <w:rFonts w:eastAsia="方正黑体简体"/>
                <w:b/>
                <w:sz w:val="21"/>
                <w:szCs w:val="21"/>
                <w:lang w:bidi="ar"/>
              </w:rPr>
              <w:t>尚未</w:t>
            </w:r>
          </w:p>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eastAsia="方正黑体简体"/>
                <w:b/>
                <w:sz w:val="21"/>
                <w:szCs w:val="21"/>
              </w:rPr>
            </w:pPr>
            <w:r>
              <w:rPr>
                <w:rFonts w:hint="default" w:ascii="Times New Roman" w:hAnsi="Times New Roman" w:cs="Times New Roman"/>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eastAsia="方正黑体简体"/>
                <w:b/>
                <w:sz w:val="21"/>
                <w:szCs w:val="21"/>
              </w:rPr>
            </w:pPr>
            <w:r>
              <w:rPr>
                <w:rFonts w:hint="default" w:ascii="Times New Roman" w:hAnsi="Times New Roman" w:cs="Times New Roman"/>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eastAsia="方正黑体简体"/>
                <w:b/>
                <w:sz w:val="21"/>
                <w:szCs w:val="21"/>
              </w:rPr>
            </w:pPr>
            <w:r>
              <w:rPr>
                <w:rFonts w:hint="default" w:ascii="Times New Roman" w:hAnsi="Times New Roman" w:cs="Times New Roman"/>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eastAsia="方正黑体简体"/>
                <w:b/>
                <w:sz w:val="21"/>
                <w:szCs w:val="21"/>
              </w:rPr>
            </w:pPr>
            <w:r>
              <w:rPr>
                <w:rFonts w:hint="default" w:ascii="Times New Roman" w:hAnsi="Times New Roman" w:cs="Times New Roman"/>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eastAsia="方正黑体简体"/>
                <w:b/>
                <w:sz w:val="21"/>
                <w:szCs w:val="21"/>
              </w:rPr>
            </w:pPr>
            <w:r>
              <w:rPr>
                <w:rFonts w:hint="default" w:ascii="Times New Roman" w:hAnsi="Times New Roman" w:cs="Times New Roma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eastAsia="方正黑体简体"/>
                <w:b/>
                <w:sz w:val="21"/>
                <w:szCs w:val="21"/>
              </w:rPr>
            </w:pPr>
            <w:r>
              <w:rPr>
                <w:rFonts w:hint="default" w:ascii="Times New Roman" w:hAnsi="Times New Roman" w:cs="Times New Roma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eastAsia="方正黑体简体"/>
                <w:b/>
                <w:sz w:val="21"/>
                <w:szCs w:val="21"/>
              </w:rPr>
            </w:pPr>
            <w:r>
              <w:rPr>
                <w:rFonts w:hint="default" w:ascii="Times New Roman" w:hAnsi="Times New Roman" w:cs="Times New Roma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eastAsia="方正黑体简体"/>
                <w:b/>
                <w:sz w:val="21"/>
                <w:szCs w:val="21"/>
              </w:rPr>
            </w:pPr>
            <w:r>
              <w:rPr>
                <w:rFonts w:hint="default" w:ascii="Times New Roman" w:hAnsi="Times New Roman" w:cs="Times New Roman"/>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eastAsia="方正黑体简体"/>
                <w:b/>
                <w:sz w:val="21"/>
                <w:szCs w:val="21"/>
              </w:rPr>
            </w:pPr>
            <w:r>
              <w:rPr>
                <w:rFonts w:hint="default" w:ascii="Times New Roman" w:hAnsi="Times New Roman" w:cs="Times New Roman"/>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eastAsia="方正黑体简体"/>
                <w:b/>
                <w:sz w:val="21"/>
                <w:szCs w:val="21"/>
              </w:rPr>
            </w:pPr>
            <w:r>
              <w:rPr>
                <w:rFonts w:hint="default" w:ascii="Times New Roman" w:hAnsi="Times New Roman" w:cs="Times New Roma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eastAsia="方正黑体简体"/>
                <w:b/>
                <w:sz w:val="21"/>
                <w:szCs w:val="21"/>
              </w:rPr>
            </w:pPr>
            <w:r>
              <w:rPr>
                <w:rFonts w:hint="default" w:ascii="Times New Roman" w:hAnsi="Times New Roman" w:cs="Times New Roma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eastAsia="方正黑体简体"/>
                <w:b/>
                <w:sz w:val="21"/>
                <w:szCs w:val="21"/>
              </w:rPr>
            </w:pPr>
            <w:r>
              <w:rPr>
                <w:rFonts w:hint="default" w:ascii="Times New Roman" w:hAnsi="Times New Roman" w:cs="Times New Roma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eastAsia="方正黑体简体"/>
                <w:b/>
                <w:sz w:val="21"/>
                <w:szCs w:val="21"/>
              </w:rPr>
            </w:pPr>
            <w:r>
              <w:rPr>
                <w:rFonts w:hint="default" w:ascii="Times New Roman" w:hAnsi="Times New Roman" w:cs="Times New Roman"/>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eastAsia="方正黑体简体"/>
                <w:b/>
                <w:sz w:val="21"/>
                <w:szCs w:val="21"/>
              </w:rPr>
            </w:pPr>
            <w:r>
              <w:rPr>
                <w:rFonts w:hint="default" w:ascii="Times New Roman" w:hAnsi="Times New Roman" w:cs="Times New Roman"/>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eastAsia="方正黑体简体"/>
                <w:b/>
                <w:sz w:val="21"/>
                <w:szCs w:val="21"/>
              </w:rPr>
            </w:pPr>
            <w:r>
              <w:rPr>
                <w:rFonts w:hint="default" w:ascii="Times New Roman" w:hAnsi="Times New Roman" w:cs="Times New Roman"/>
              </w:rPr>
              <w:t>0</w:t>
            </w:r>
          </w:p>
        </w:tc>
      </w:tr>
    </w:tbl>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黑体" w:hAnsi="黑体" w:eastAsia="黑体" w:cs="黑体"/>
          <w:i w:val="0"/>
          <w:iCs w:val="0"/>
          <w:caps w:val="0"/>
          <w:color w:val="000000"/>
          <w:spacing w:val="0"/>
          <w:sz w:val="32"/>
          <w:szCs w:val="32"/>
        </w:rPr>
      </w:pPr>
      <w:r>
        <w:rPr>
          <w:rFonts w:hint="default" w:ascii="黑体" w:hAnsi="黑体" w:eastAsia="黑体" w:cs="黑体"/>
          <w:i w:val="0"/>
          <w:iCs w:val="0"/>
          <w:caps w:val="0"/>
          <w:color w:val="000000"/>
          <w:spacing w:val="0"/>
          <w:sz w:val="32"/>
          <w:szCs w:val="32"/>
        </w:rPr>
        <w:t>五、存在的主要问题及改进情况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eastAsia" w:eastAsia="仿宋_GB2312" w:cs="Times New Roman"/>
          <w:i w:val="0"/>
          <w:iCs w:val="0"/>
          <w:caps w:val="0"/>
          <w:color w:val="000000"/>
          <w:spacing w:val="0"/>
          <w:sz w:val="32"/>
          <w:szCs w:val="32"/>
          <w:lang w:eastAsia="zh-CN"/>
        </w:rPr>
        <w:t>主要存在以下问题：一是对主动公开信息内容把握不精准，审核不细致；二是专职工作人员的业务水平</w:t>
      </w:r>
      <w:r>
        <w:rPr>
          <w:rFonts w:hint="default" w:ascii="Times New Roman" w:hAnsi="Times New Roman" w:eastAsia="仿宋_GB2312" w:cs="Times New Roman"/>
          <w:i w:val="0"/>
          <w:iCs w:val="0"/>
          <w:caps w:val="0"/>
          <w:color w:val="000000"/>
          <w:spacing w:val="0"/>
          <w:sz w:val="32"/>
          <w:szCs w:val="32"/>
        </w:rPr>
        <w:t>有待提升</w:t>
      </w:r>
      <w:r>
        <w:rPr>
          <w:rFonts w:hint="eastAsia" w:eastAsia="仿宋_GB2312" w:cs="Times New Roman"/>
          <w:i w:val="0"/>
          <w:iCs w:val="0"/>
          <w:caps w:val="0"/>
          <w:color w:val="000000"/>
          <w:spacing w:val="0"/>
          <w:sz w:val="32"/>
          <w:szCs w:val="32"/>
          <w:lang w:eastAsia="zh-CN"/>
        </w:rPr>
        <w:t>；三是</w:t>
      </w:r>
      <w:r>
        <w:rPr>
          <w:rFonts w:hint="default" w:ascii="Times New Roman" w:hAnsi="Times New Roman" w:eastAsia="仿宋_GB2312" w:cs="Times New Roman"/>
          <w:i w:val="0"/>
          <w:iCs w:val="0"/>
          <w:caps w:val="0"/>
          <w:color w:val="000000"/>
          <w:spacing w:val="0"/>
          <w:sz w:val="32"/>
          <w:szCs w:val="32"/>
        </w:rPr>
        <w:t>公开的内容和形式需要进一步丰富等问题。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下一步，</w:t>
      </w:r>
      <w:r>
        <w:rPr>
          <w:rFonts w:hint="eastAsia" w:eastAsia="仿宋_GB2312" w:cs="Times New Roman"/>
          <w:i w:val="0"/>
          <w:iCs w:val="0"/>
          <w:caps w:val="0"/>
          <w:color w:val="000000"/>
          <w:spacing w:val="0"/>
          <w:sz w:val="32"/>
          <w:szCs w:val="32"/>
          <w:lang w:eastAsia="zh-CN"/>
        </w:rPr>
        <w:t>一是</w:t>
      </w:r>
      <w:r>
        <w:rPr>
          <w:rFonts w:hint="default" w:ascii="Times New Roman" w:hAnsi="Times New Roman" w:eastAsia="仿宋_GB2312" w:cs="Times New Roman"/>
          <w:i w:val="0"/>
          <w:iCs w:val="0"/>
          <w:caps w:val="0"/>
          <w:color w:val="000000"/>
          <w:spacing w:val="0"/>
          <w:sz w:val="32"/>
          <w:szCs w:val="32"/>
        </w:rPr>
        <w:t>从方便群众、服务</w:t>
      </w:r>
      <w:r>
        <w:rPr>
          <w:rFonts w:hint="eastAsia" w:eastAsia="仿宋_GB2312" w:cs="Times New Roman"/>
          <w:i w:val="0"/>
          <w:iCs w:val="0"/>
          <w:caps w:val="0"/>
          <w:color w:val="000000"/>
          <w:spacing w:val="0"/>
          <w:sz w:val="32"/>
          <w:szCs w:val="32"/>
          <w:lang w:eastAsia="zh-CN"/>
        </w:rPr>
        <w:t>企业</w:t>
      </w:r>
      <w:r>
        <w:rPr>
          <w:rFonts w:hint="default" w:ascii="Times New Roman" w:hAnsi="Times New Roman" w:eastAsia="仿宋_GB2312" w:cs="Times New Roman"/>
          <w:i w:val="0"/>
          <w:iCs w:val="0"/>
          <w:caps w:val="0"/>
          <w:color w:val="000000"/>
          <w:spacing w:val="0"/>
          <w:sz w:val="32"/>
          <w:szCs w:val="32"/>
        </w:rPr>
        <w:t>的角度研究公开内容和形式，进一步完善公开内容，确保应该公开的内容和</w:t>
      </w:r>
      <w:r>
        <w:rPr>
          <w:rFonts w:hint="eastAsia" w:eastAsia="仿宋_GB2312" w:cs="Times New Roman"/>
          <w:i w:val="0"/>
          <w:iCs w:val="0"/>
          <w:caps w:val="0"/>
          <w:color w:val="000000"/>
          <w:spacing w:val="0"/>
          <w:sz w:val="32"/>
          <w:szCs w:val="32"/>
          <w:lang w:eastAsia="zh-CN"/>
        </w:rPr>
        <w:t>企业</w:t>
      </w:r>
      <w:r>
        <w:rPr>
          <w:rFonts w:hint="default" w:ascii="Times New Roman" w:hAnsi="Times New Roman" w:eastAsia="仿宋_GB2312" w:cs="Times New Roman"/>
          <w:i w:val="0"/>
          <w:iCs w:val="0"/>
          <w:caps w:val="0"/>
          <w:color w:val="000000"/>
          <w:spacing w:val="0"/>
          <w:sz w:val="32"/>
          <w:szCs w:val="32"/>
        </w:rPr>
        <w:t>关心的内容都得到公开，公开政务办理的过程，便于</w:t>
      </w:r>
      <w:r>
        <w:rPr>
          <w:rFonts w:hint="eastAsia" w:eastAsia="仿宋_GB2312" w:cs="Times New Roman"/>
          <w:i w:val="0"/>
          <w:iCs w:val="0"/>
          <w:caps w:val="0"/>
          <w:color w:val="000000"/>
          <w:spacing w:val="0"/>
          <w:sz w:val="32"/>
          <w:szCs w:val="32"/>
          <w:lang w:eastAsia="zh-CN"/>
        </w:rPr>
        <w:t>企业</w:t>
      </w:r>
      <w:r>
        <w:rPr>
          <w:rFonts w:hint="default" w:ascii="Times New Roman" w:hAnsi="Times New Roman" w:eastAsia="仿宋_GB2312" w:cs="Times New Roman"/>
          <w:i w:val="0"/>
          <w:iCs w:val="0"/>
          <w:caps w:val="0"/>
          <w:color w:val="000000"/>
          <w:spacing w:val="0"/>
          <w:sz w:val="32"/>
          <w:szCs w:val="32"/>
        </w:rPr>
        <w:t>监督</w:t>
      </w:r>
      <w:r>
        <w:rPr>
          <w:rFonts w:hint="eastAsia" w:eastAsia="仿宋_GB2312" w:cs="Times New Roman"/>
          <w:i w:val="0"/>
          <w:iCs w:val="0"/>
          <w:caps w:val="0"/>
          <w:color w:val="000000"/>
          <w:spacing w:val="0"/>
          <w:sz w:val="32"/>
          <w:szCs w:val="32"/>
          <w:lang w:eastAsia="zh-CN"/>
        </w:rPr>
        <w:t>；二是</w:t>
      </w:r>
      <w:r>
        <w:rPr>
          <w:rFonts w:hint="default" w:ascii="Times New Roman" w:hAnsi="Times New Roman" w:eastAsia="仿宋_GB2312" w:cs="Times New Roman"/>
          <w:i w:val="0"/>
          <w:iCs w:val="0"/>
          <w:caps w:val="0"/>
          <w:color w:val="000000"/>
          <w:spacing w:val="0"/>
          <w:sz w:val="32"/>
          <w:szCs w:val="32"/>
        </w:rPr>
        <w:t>加大创新力度，丰富公开形式</w:t>
      </w:r>
      <w:r>
        <w:rPr>
          <w:rFonts w:hint="eastAsia" w:eastAsia="仿宋_GB2312" w:cs="Times New Roman"/>
          <w:i w:val="0"/>
          <w:iCs w:val="0"/>
          <w:caps w:val="0"/>
          <w:color w:val="000000"/>
          <w:spacing w:val="0"/>
          <w:sz w:val="32"/>
          <w:szCs w:val="32"/>
          <w:lang w:eastAsia="zh-CN"/>
        </w:rPr>
        <w:t>；三是</w:t>
      </w:r>
      <w:r>
        <w:rPr>
          <w:rFonts w:hint="default" w:ascii="Times New Roman" w:hAnsi="Times New Roman" w:eastAsia="仿宋_GB2312" w:cs="Times New Roman"/>
          <w:i w:val="0"/>
          <w:iCs w:val="0"/>
          <w:caps w:val="0"/>
          <w:color w:val="000000"/>
          <w:spacing w:val="0"/>
          <w:sz w:val="32"/>
          <w:szCs w:val="32"/>
        </w:rPr>
        <w:t>优化政府信息公开渠道，多形式开展政务公开工作，增强工作的主动性和创造性</w:t>
      </w:r>
      <w:r>
        <w:rPr>
          <w:rFonts w:hint="eastAsia" w:eastAsia="仿宋_GB2312" w:cs="Times New Roman"/>
          <w:i w:val="0"/>
          <w:iCs w:val="0"/>
          <w:caps w:val="0"/>
          <w:color w:val="000000"/>
          <w:spacing w:val="0"/>
          <w:sz w:val="32"/>
          <w:szCs w:val="32"/>
          <w:lang w:eastAsia="zh-CN"/>
        </w:rPr>
        <w:t>；四是</w:t>
      </w:r>
      <w:r>
        <w:rPr>
          <w:rFonts w:hint="default" w:ascii="Times New Roman" w:hAnsi="Times New Roman" w:eastAsia="仿宋_GB2312" w:cs="Times New Roman"/>
          <w:i w:val="0"/>
          <w:iCs w:val="0"/>
          <w:caps w:val="0"/>
          <w:color w:val="000000"/>
          <w:spacing w:val="0"/>
          <w:sz w:val="32"/>
          <w:szCs w:val="32"/>
        </w:rPr>
        <w:t>尝试更多采用形式发布政府信息，方便</w:t>
      </w:r>
      <w:r>
        <w:rPr>
          <w:rFonts w:hint="eastAsia" w:eastAsia="仿宋_GB2312" w:cs="Times New Roman"/>
          <w:i w:val="0"/>
          <w:iCs w:val="0"/>
          <w:caps w:val="0"/>
          <w:color w:val="000000"/>
          <w:spacing w:val="0"/>
          <w:sz w:val="32"/>
          <w:szCs w:val="32"/>
          <w:lang w:eastAsia="zh-CN"/>
        </w:rPr>
        <w:t>企业</w:t>
      </w:r>
      <w:r>
        <w:rPr>
          <w:rFonts w:hint="default" w:ascii="Times New Roman" w:hAnsi="Times New Roman" w:eastAsia="仿宋_GB2312" w:cs="Times New Roman"/>
          <w:i w:val="0"/>
          <w:iCs w:val="0"/>
          <w:caps w:val="0"/>
          <w:color w:val="000000"/>
          <w:spacing w:val="0"/>
          <w:sz w:val="32"/>
          <w:szCs w:val="32"/>
        </w:rPr>
        <w:t>获取信息。</w:t>
      </w:r>
      <w:bookmarkStart w:id="0" w:name="_GoBack"/>
      <w:bookmarkEnd w:id="0"/>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黑体" w:hAnsi="黑体" w:eastAsia="黑体" w:cs="黑体"/>
          <w:i w:val="0"/>
          <w:iCs w:val="0"/>
          <w:caps w:val="0"/>
          <w:color w:val="000000"/>
          <w:spacing w:val="0"/>
          <w:sz w:val="32"/>
          <w:szCs w:val="32"/>
        </w:rPr>
      </w:pPr>
      <w:r>
        <w:rPr>
          <w:rFonts w:hint="default" w:ascii="黑体" w:hAnsi="黑体" w:eastAsia="黑体" w:cs="黑体"/>
          <w:i w:val="0"/>
          <w:iCs w:val="0"/>
          <w:caps w:val="0"/>
          <w:color w:val="000000"/>
          <w:spacing w:val="0"/>
          <w:sz w:val="32"/>
          <w:szCs w:val="32"/>
        </w:rPr>
        <w:t>六、其他需要报告的事项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i w:val="0"/>
          <w:iCs w:val="0"/>
          <w:caps w:val="0"/>
          <w:color w:val="000000"/>
          <w:spacing w:val="0"/>
          <w:sz w:val="32"/>
          <w:szCs w:val="32"/>
        </w:rPr>
      </w:pPr>
      <w:r>
        <w:rPr>
          <w:rFonts w:hint="default" w:ascii="楷体_GB2312" w:hAnsi="楷体_GB2312" w:eastAsia="楷体_GB2312" w:cs="楷体_GB2312"/>
          <w:i w:val="0"/>
          <w:iCs w:val="0"/>
          <w:caps w:val="0"/>
          <w:color w:val="000000"/>
          <w:spacing w:val="0"/>
          <w:sz w:val="32"/>
          <w:szCs w:val="32"/>
        </w:rPr>
        <w:t>（一）依据《政府信息公开信息处理费管理办法》收取信息处理费的情况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202</w:t>
      </w:r>
      <w:r>
        <w:rPr>
          <w:rFonts w:hint="default" w:ascii="Times New Roman" w:hAnsi="Times New Roman" w:eastAsia="仿宋_GB2312" w:cs="Times New Roman"/>
          <w:i w:val="0"/>
          <w:iCs w:val="0"/>
          <w:caps w:val="0"/>
          <w:color w:val="000000"/>
          <w:spacing w:val="0"/>
          <w:sz w:val="32"/>
          <w:szCs w:val="32"/>
          <w:lang w:val="en-US" w:eastAsia="zh-CN"/>
        </w:rPr>
        <w:t>2</w:t>
      </w:r>
      <w:r>
        <w:rPr>
          <w:rFonts w:hint="default" w:ascii="Times New Roman" w:hAnsi="Times New Roman" w:eastAsia="仿宋_GB2312" w:cs="Times New Roman"/>
          <w:i w:val="0"/>
          <w:iCs w:val="0"/>
          <w:caps w:val="0"/>
          <w:color w:val="000000"/>
          <w:spacing w:val="0"/>
          <w:sz w:val="32"/>
          <w:szCs w:val="32"/>
        </w:rPr>
        <w:t>年，我局没有收取信息处理费情况。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i w:val="0"/>
          <w:iCs w:val="0"/>
          <w:caps w:val="0"/>
          <w:color w:val="000000"/>
          <w:spacing w:val="0"/>
          <w:sz w:val="32"/>
          <w:szCs w:val="32"/>
        </w:rPr>
      </w:pPr>
      <w:r>
        <w:rPr>
          <w:rFonts w:hint="default" w:ascii="楷体_GB2312" w:hAnsi="楷体_GB2312" w:eastAsia="楷体_GB2312" w:cs="楷体_GB2312"/>
          <w:i w:val="0"/>
          <w:iCs w:val="0"/>
          <w:caps w:val="0"/>
          <w:color w:val="000000"/>
          <w:spacing w:val="0"/>
          <w:sz w:val="32"/>
          <w:szCs w:val="32"/>
        </w:rPr>
        <w:t>（二）落实上年度政务公开工作要点情况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高度重视政务公开工作，加强机构建设、人员配备，明确职责分工。结合重点领域工作开展，及时制定更新公开目录、指南，精准发布信息，完善政府信息公开平台内容，方便群众了解政策、办理业务、参与监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i w:val="0"/>
          <w:iCs w:val="0"/>
          <w:caps w:val="0"/>
          <w:color w:val="000000"/>
          <w:spacing w:val="0"/>
          <w:sz w:val="32"/>
          <w:szCs w:val="32"/>
        </w:rPr>
      </w:pPr>
      <w:r>
        <w:rPr>
          <w:rFonts w:hint="default" w:ascii="楷体_GB2312" w:hAnsi="楷体_GB2312" w:eastAsia="楷体_GB2312" w:cs="楷体_GB2312"/>
          <w:i w:val="0"/>
          <w:iCs w:val="0"/>
          <w:caps w:val="0"/>
          <w:color w:val="000000"/>
          <w:spacing w:val="0"/>
          <w:sz w:val="32"/>
          <w:szCs w:val="32"/>
        </w:rPr>
        <w:t>（三）人大代表建议和政协提案办理结果公开情况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202</w:t>
      </w:r>
      <w:r>
        <w:rPr>
          <w:rFonts w:hint="default" w:ascii="Times New Roman" w:hAnsi="Times New Roman" w:eastAsia="仿宋_GB2312" w:cs="Times New Roman"/>
          <w:i w:val="0"/>
          <w:iCs w:val="0"/>
          <w:caps w:val="0"/>
          <w:color w:val="000000"/>
          <w:spacing w:val="0"/>
          <w:sz w:val="32"/>
          <w:szCs w:val="32"/>
          <w:lang w:val="en-US" w:eastAsia="zh-CN"/>
        </w:rPr>
        <w:t>2</w:t>
      </w:r>
      <w:r>
        <w:rPr>
          <w:rFonts w:hint="default" w:ascii="Times New Roman" w:hAnsi="Times New Roman" w:eastAsia="仿宋_GB2312" w:cs="Times New Roman"/>
          <w:i w:val="0"/>
          <w:iCs w:val="0"/>
          <w:caps w:val="0"/>
          <w:color w:val="000000"/>
          <w:spacing w:val="0"/>
          <w:sz w:val="32"/>
          <w:szCs w:val="32"/>
        </w:rPr>
        <w:t>年，区科技局共收到政协提案2件，分别是：区政协十</w:t>
      </w:r>
      <w:r>
        <w:rPr>
          <w:rFonts w:hint="eastAsia" w:ascii="Times New Roman" w:hAnsi="Times New Roman" w:eastAsia="仿宋_GB2312" w:cs="Times New Roman"/>
          <w:i w:val="0"/>
          <w:iCs w:val="0"/>
          <w:caps w:val="0"/>
          <w:color w:val="000000"/>
          <w:spacing w:val="0"/>
          <w:sz w:val="32"/>
          <w:szCs w:val="32"/>
          <w:lang w:eastAsia="zh-CN"/>
        </w:rPr>
        <w:t>五</w:t>
      </w:r>
      <w:r>
        <w:rPr>
          <w:rFonts w:hint="default" w:ascii="Times New Roman" w:hAnsi="Times New Roman" w:eastAsia="仿宋_GB2312" w:cs="Times New Roman"/>
          <w:i w:val="0"/>
          <w:iCs w:val="0"/>
          <w:caps w:val="0"/>
          <w:color w:val="000000"/>
          <w:spacing w:val="0"/>
          <w:sz w:val="32"/>
          <w:szCs w:val="32"/>
        </w:rPr>
        <w:t>届</w:t>
      </w:r>
      <w:r>
        <w:rPr>
          <w:rFonts w:hint="eastAsia" w:ascii="Times New Roman" w:hAnsi="Times New Roman" w:eastAsia="仿宋_GB2312" w:cs="Times New Roman"/>
          <w:i w:val="0"/>
          <w:iCs w:val="0"/>
          <w:caps w:val="0"/>
          <w:color w:val="000000"/>
          <w:spacing w:val="0"/>
          <w:sz w:val="32"/>
          <w:szCs w:val="32"/>
          <w:lang w:eastAsia="zh-CN"/>
        </w:rPr>
        <w:t>一</w:t>
      </w:r>
      <w:r>
        <w:rPr>
          <w:rFonts w:hint="default" w:ascii="Times New Roman" w:hAnsi="Times New Roman" w:eastAsia="仿宋_GB2312" w:cs="Times New Roman"/>
          <w:i w:val="0"/>
          <w:iCs w:val="0"/>
          <w:caps w:val="0"/>
          <w:color w:val="000000"/>
          <w:spacing w:val="0"/>
          <w:sz w:val="32"/>
          <w:szCs w:val="32"/>
        </w:rPr>
        <w:t>次会议第</w:t>
      </w:r>
      <w:r>
        <w:rPr>
          <w:rFonts w:hint="eastAsia" w:ascii="Times New Roman" w:hAnsi="Times New Roman" w:eastAsia="仿宋_GB2312" w:cs="Times New Roman"/>
          <w:i w:val="0"/>
          <w:iCs w:val="0"/>
          <w:caps w:val="0"/>
          <w:color w:val="000000"/>
          <w:spacing w:val="0"/>
          <w:sz w:val="32"/>
          <w:szCs w:val="32"/>
          <w:lang w:val="en-US" w:eastAsia="zh-CN"/>
        </w:rPr>
        <w:t>7</w:t>
      </w:r>
      <w:r>
        <w:rPr>
          <w:rFonts w:hint="default" w:ascii="Times New Roman" w:hAnsi="Times New Roman" w:eastAsia="仿宋_GB2312" w:cs="Times New Roman"/>
          <w:i w:val="0"/>
          <w:iCs w:val="0"/>
          <w:caps w:val="0"/>
          <w:color w:val="000000"/>
          <w:spacing w:val="0"/>
          <w:sz w:val="32"/>
          <w:szCs w:val="32"/>
        </w:rPr>
        <w:t>号提案（关于推进小微企业创新园区建设提升科技创新能力的建议）、区政协十</w:t>
      </w:r>
      <w:r>
        <w:rPr>
          <w:rFonts w:hint="eastAsia" w:ascii="Times New Roman" w:hAnsi="Times New Roman" w:eastAsia="仿宋_GB2312" w:cs="Times New Roman"/>
          <w:i w:val="0"/>
          <w:iCs w:val="0"/>
          <w:caps w:val="0"/>
          <w:color w:val="000000"/>
          <w:spacing w:val="0"/>
          <w:sz w:val="32"/>
          <w:szCs w:val="32"/>
          <w:lang w:eastAsia="zh-CN"/>
        </w:rPr>
        <w:t>五</w:t>
      </w:r>
      <w:r>
        <w:rPr>
          <w:rFonts w:hint="default" w:ascii="Times New Roman" w:hAnsi="Times New Roman" w:eastAsia="仿宋_GB2312" w:cs="Times New Roman"/>
          <w:i w:val="0"/>
          <w:iCs w:val="0"/>
          <w:caps w:val="0"/>
          <w:color w:val="000000"/>
          <w:spacing w:val="0"/>
          <w:sz w:val="32"/>
          <w:szCs w:val="32"/>
        </w:rPr>
        <w:t>届</w:t>
      </w:r>
      <w:r>
        <w:rPr>
          <w:rFonts w:hint="eastAsia" w:ascii="Times New Roman" w:hAnsi="Times New Roman" w:eastAsia="仿宋_GB2312" w:cs="Times New Roman"/>
          <w:i w:val="0"/>
          <w:iCs w:val="0"/>
          <w:caps w:val="0"/>
          <w:color w:val="000000"/>
          <w:spacing w:val="0"/>
          <w:sz w:val="32"/>
          <w:szCs w:val="32"/>
          <w:lang w:eastAsia="zh-CN"/>
        </w:rPr>
        <w:t>一</w:t>
      </w:r>
      <w:r>
        <w:rPr>
          <w:rFonts w:hint="default" w:ascii="Times New Roman" w:hAnsi="Times New Roman" w:eastAsia="仿宋_GB2312" w:cs="Times New Roman"/>
          <w:i w:val="0"/>
          <w:iCs w:val="0"/>
          <w:caps w:val="0"/>
          <w:color w:val="000000"/>
          <w:spacing w:val="0"/>
          <w:sz w:val="32"/>
          <w:szCs w:val="32"/>
        </w:rPr>
        <w:t>次会议第</w:t>
      </w:r>
      <w:r>
        <w:rPr>
          <w:rFonts w:hint="eastAsia" w:ascii="Times New Roman" w:hAnsi="Times New Roman" w:eastAsia="仿宋_GB2312" w:cs="Times New Roman"/>
          <w:i w:val="0"/>
          <w:iCs w:val="0"/>
          <w:caps w:val="0"/>
          <w:color w:val="000000"/>
          <w:spacing w:val="0"/>
          <w:sz w:val="32"/>
          <w:szCs w:val="32"/>
          <w:lang w:val="en-US" w:eastAsia="zh-CN"/>
        </w:rPr>
        <w:t>13</w:t>
      </w:r>
      <w:r>
        <w:rPr>
          <w:rFonts w:hint="default" w:ascii="Times New Roman" w:hAnsi="Times New Roman" w:eastAsia="仿宋_GB2312" w:cs="Times New Roman"/>
          <w:i w:val="0"/>
          <w:iCs w:val="0"/>
          <w:caps w:val="0"/>
          <w:color w:val="000000"/>
          <w:spacing w:val="0"/>
          <w:sz w:val="32"/>
          <w:szCs w:val="32"/>
        </w:rPr>
        <w:t>号提案（关于促进科技成果转化助力我区高质量发展的建议），均已采纳、办结，并在区政府网站公开，无人大建议。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i w:val="0"/>
          <w:iCs w:val="0"/>
          <w:caps w:val="0"/>
          <w:color w:val="000000"/>
          <w:spacing w:val="0"/>
          <w:sz w:val="32"/>
          <w:szCs w:val="32"/>
        </w:rPr>
      </w:pPr>
      <w:r>
        <w:rPr>
          <w:rFonts w:hint="default" w:ascii="楷体_GB2312" w:hAnsi="楷体_GB2312" w:eastAsia="楷体_GB2312" w:cs="楷体_GB2312"/>
          <w:i w:val="0"/>
          <w:iCs w:val="0"/>
          <w:caps w:val="0"/>
          <w:color w:val="000000"/>
          <w:spacing w:val="0"/>
          <w:sz w:val="32"/>
          <w:szCs w:val="32"/>
        </w:rPr>
        <w:t>（四）政务公开工作创新情况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lang w:eastAsia="zh-CN"/>
        </w:rPr>
      </w:pPr>
      <w:r>
        <w:rPr>
          <w:rFonts w:hint="default" w:ascii="Times New Roman" w:hAnsi="Times New Roman" w:eastAsia="仿宋_GB2312" w:cs="Times New Roman"/>
          <w:i w:val="0"/>
          <w:iCs w:val="0"/>
          <w:caps w:val="0"/>
          <w:color w:val="000000"/>
          <w:spacing w:val="0"/>
          <w:sz w:val="32"/>
          <w:szCs w:val="32"/>
        </w:rPr>
        <w:t>202</w:t>
      </w:r>
      <w:r>
        <w:rPr>
          <w:rFonts w:hint="default" w:ascii="Times New Roman" w:hAnsi="Times New Roman" w:eastAsia="仿宋_GB2312" w:cs="Times New Roman"/>
          <w:i w:val="0"/>
          <w:iCs w:val="0"/>
          <w:caps w:val="0"/>
          <w:color w:val="000000"/>
          <w:spacing w:val="0"/>
          <w:sz w:val="32"/>
          <w:szCs w:val="32"/>
          <w:lang w:val="en-US" w:eastAsia="zh-CN"/>
        </w:rPr>
        <w:t>2</w:t>
      </w:r>
      <w:r>
        <w:rPr>
          <w:rFonts w:hint="default" w:ascii="Times New Roman" w:hAnsi="Times New Roman" w:eastAsia="仿宋_GB2312" w:cs="Times New Roman"/>
          <w:i w:val="0"/>
          <w:iCs w:val="0"/>
          <w:caps w:val="0"/>
          <w:color w:val="000000"/>
          <w:spacing w:val="0"/>
          <w:sz w:val="32"/>
          <w:szCs w:val="32"/>
        </w:rPr>
        <w:t>年，区科技局创新线上公开，完善服务体系。运维政务新媒体。通过官网信息公开专栏、“</w:t>
      </w:r>
      <w:r>
        <w:rPr>
          <w:rFonts w:hint="eastAsia" w:eastAsia="仿宋_GB2312" w:cs="Times New Roman"/>
          <w:i w:val="0"/>
          <w:iCs w:val="0"/>
          <w:caps w:val="0"/>
          <w:color w:val="000000"/>
          <w:spacing w:val="0"/>
          <w:sz w:val="32"/>
          <w:szCs w:val="32"/>
          <w:lang w:eastAsia="zh-CN"/>
        </w:rPr>
        <w:t>创新兖州</w:t>
      </w:r>
      <w:r>
        <w:rPr>
          <w:rFonts w:hint="default" w:ascii="Times New Roman" w:hAnsi="Times New Roman" w:eastAsia="仿宋_GB2312" w:cs="Times New Roman"/>
          <w:i w:val="0"/>
          <w:iCs w:val="0"/>
          <w:caps w:val="0"/>
          <w:color w:val="000000"/>
          <w:spacing w:val="0"/>
          <w:sz w:val="32"/>
          <w:szCs w:val="32"/>
        </w:rPr>
        <w:t>”微信公众号</w:t>
      </w:r>
      <w:r>
        <w:rPr>
          <w:rFonts w:hint="eastAsia" w:eastAsia="仿宋_GB2312" w:cs="Times New Roman"/>
          <w:i w:val="0"/>
          <w:iCs w:val="0"/>
          <w:caps w:val="0"/>
          <w:color w:val="000000"/>
          <w:spacing w:val="0"/>
          <w:sz w:val="32"/>
          <w:szCs w:val="32"/>
          <w:lang w:eastAsia="zh-CN"/>
        </w:rPr>
        <w:t>、区科技创新公共服务平台</w:t>
      </w:r>
      <w:r>
        <w:rPr>
          <w:rFonts w:hint="default" w:ascii="Times New Roman" w:hAnsi="Times New Roman" w:eastAsia="仿宋_GB2312" w:cs="Times New Roman"/>
          <w:i w:val="0"/>
          <w:iCs w:val="0"/>
          <w:caps w:val="0"/>
          <w:color w:val="000000"/>
          <w:spacing w:val="0"/>
          <w:sz w:val="32"/>
          <w:szCs w:val="32"/>
        </w:rPr>
        <w:t>，及时</w:t>
      </w:r>
      <w:r>
        <w:rPr>
          <w:rFonts w:hint="eastAsia" w:eastAsia="仿宋_GB2312" w:cs="Times New Roman"/>
          <w:i w:val="0"/>
          <w:iCs w:val="0"/>
          <w:caps w:val="0"/>
          <w:color w:val="000000"/>
          <w:spacing w:val="0"/>
          <w:sz w:val="32"/>
          <w:szCs w:val="32"/>
          <w:lang w:eastAsia="zh-CN"/>
        </w:rPr>
        <w:t>发布高企认定、平台建设</w:t>
      </w:r>
      <w:r>
        <w:rPr>
          <w:rFonts w:hint="default" w:ascii="Times New Roman" w:hAnsi="Times New Roman" w:eastAsia="仿宋_GB2312" w:cs="Times New Roman"/>
          <w:i w:val="0"/>
          <w:iCs w:val="0"/>
          <w:caps w:val="0"/>
          <w:color w:val="000000"/>
          <w:spacing w:val="0"/>
          <w:sz w:val="32"/>
          <w:szCs w:val="32"/>
        </w:rPr>
        <w:t>等</w:t>
      </w:r>
      <w:r>
        <w:rPr>
          <w:rFonts w:hint="eastAsia" w:eastAsia="仿宋_GB2312" w:cs="Times New Roman"/>
          <w:i w:val="0"/>
          <w:iCs w:val="0"/>
          <w:caps w:val="0"/>
          <w:color w:val="000000"/>
          <w:spacing w:val="0"/>
          <w:sz w:val="32"/>
          <w:szCs w:val="32"/>
          <w:lang w:eastAsia="zh-CN"/>
        </w:rPr>
        <w:t>惠企</w:t>
      </w:r>
      <w:r>
        <w:rPr>
          <w:rFonts w:hint="default" w:ascii="Times New Roman" w:hAnsi="Times New Roman" w:eastAsia="仿宋_GB2312" w:cs="Times New Roman"/>
          <w:i w:val="0"/>
          <w:iCs w:val="0"/>
          <w:caps w:val="0"/>
          <w:color w:val="000000"/>
          <w:spacing w:val="0"/>
          <w:sz w:val="32"/>
          <w:szCs w:val="32"/>
        </w:rPr>
        <w:t>政策信息，定期发布</w:t>
      </w:r>
      <w:r>
        <w:rPr>
          <w:rFonts w:hint="eastAsia" w:eastAsia="仿宋_GB2312" w:cs="Times New Roman"/>
          <w:i w:val="0"/>
          <w:iCs w:val="0"/>
          <w:caps w:val="0"/>
          <w:color w:val="000000"/>
          <w:spacing w:val="0"/>
          <w:sz w:val="32"/>
          <w:szCs w:val="32"/>
          <w:lang w:eastAsia="zh-CN"/>
        </w:rPr>
        <w:t>科技创新工作</w:t>
      </w:r>
      <w:r>
        <w:rPr>
          <w:rFonts w:hint="default" w:ascii="Times New Roman" w:hAnsi="Times New Roman" w:eastAsia="仿宋_GB2312" w:cs="Times New Roman"/>
          <w:i w:val="0"/>
          <w:iCs w:val="0"/>
          <w:caps w:val="0"/>
          <w:color w:val="000000"/>
          <w:spacing w:val="0"/>
          <w:sz w:val="32"/>
          <w:szCs w:val="32"/>
        </w:rPr>
        <w:t>最新进展。通过“行风热线”等广播节目，针对</w:t>
      </w:r>
      <w:r>
        <w:rPr>
          <w:rFonts w:hint="eastAsia" w:eastAsia="仿宋_GB2312" w:cs="Times New Roman"/>
          <w:i w:val="0"/>
          <w:iCs w:val="0"/>
          <w:caps w:val="0"/>
          <w:color w:val="000000"/>
          <w:spacing w:val="0"/>
          <w:sz w:val="32"/>
          <w:szCs w:val="32"/>
          <w:lang w:eastAsia="zh-CN"/>
        </w:rPr>
        <w:t>企业</w:t>
      </w:r>
      <w:r>
        <w:rPr>
          <w:rFonts w:hint="default" w:ascii="Times New Roman" w:hAnsi="Times New Roman" w:eastAsia="仿宋_GB2312" w:cs="Times New Roman"/>
          <w:i w:val="0"/>
          <w:iCs w:val="0"/>
          <w:caps w:val="0"/>
          <w:color w:val="000000"/>
          <w:spacing w:val="0"/>
          <w:sz w:val="32"/>
          <w:szCs w:val="32"/>
        </w:rPr>
        <w:t>关注的热点难点答疑解惑，密切与群众的关系，接受舆论监督，增强群众关注度、参与感。</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i w:val="0"/>
          <w:iCs w:val="0"/>
          <w:caps w:val="0"/>
          <w:color w:val="000000"/>
          <w:spacing w:val="0"/>
          <w:sz w:val="32"/>
          <w:szCs w:val="32"/>
        </w:rPr>
      </w:pPr>
      <w:r>
        <w:rPr>
          <w:rFonts w:hint="default" w:ascii="楷体_GB2312" w:hAnsi="楷体_GB2312" w:eastAsia="楷体_GB2312" w:cs="楷体_GB2312"/>
          <w:i w:val="0"/>
          <w:iCs w:val="0"/>
          <w:caps w:val="0"/>
          <w:color w:val="000000"/>
          <w:spacing w:val="0"/>
          <w:sz w:val="32"/>
          <w:szCs w:val="32"/>
        </w:rPr>
        <w:t>（五）政府信息公开工作年度报告数据统计需要说明的事项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无需要说明事项。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i w:val="0"/>
          <w:iCs w:val="0"/>
          <w:caps w:val="0"/>
          <w:color w:val="000000"/>
          <w:spacing w:val="0"/>
          <w:sz w:val="32"/>
          <w:szCs w:val="32"/>
        </w:rPr>
      </w:pPr>
      <w:r>
        <w:rPr>
          <w:rFonts w:hint="default" w:ascii="楷体_GB2312" w:hAnsi="楷体_GB2312" w:eastAsia="楷体_GB2312" w:cs="楷体_GB2312"/>
          <w:i w:val="0"/>
          <w:iCs w:val="0"/>
          <w:caps w:val="0"/>
          <w:color w:val="000000"/>
          <w:spacing w:val="0"/>
          <w:sz w:val="32"/>
          <w:szCs w:val="32"/>
        </w:rPr>
        <w:t>（六）需要报告的其他事项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无需要报告的其他事项。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（七）其他有关文件专门要求通过政府信息公开工作年度报告予以报告的事项</w:t>
      </w:r>
    </w:p>
    <w:p>
      <w:pPr>
        <w:rPr>
          <w:rFonts w:hint="default" w:ascii="Times New Roman" w:hAnsi="Times New Roman" w:eastAsia="方正仿宋简体" w:cs="Times New Roman"/>
          <w:b/>
          <w:sz w:val="32"/>
          <w:szCs w:val="32"/>
        </w:rPr>
      </w:pPr>
    </w:p>
    <w:sectPr>
      <w:footerReference r:id="rId3" w:type="default"/>
      <w:pgSz w:w="11906" w:h="16838"/>
      <w:pgMar w:top="2098" w:right="1361" w:bottom="1984"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5Yzg0N2QzN2QyY2ZlNjlkN2ZjZWIxYzc3NDU4YmYifQ=="/>
  </w:docVars>
  <w:rsids>
    <w:rsidRoot w:val="00660452"/>
    <w:rsid w:val="004E10A8"/>
    <w:rsid w:val="00660452"/>
    <w:rsid w:val="0069356E"/>
    <w:rsid w:val="00F237BE"/>
    <w:rsid w:val="00FE6870"/>
    <w:rsid w:val="11D74D27"/>
    <w:rsid w:val="18C64FE3"/>
    <w:rsid w:val="1AF81011"/>
    <w:rsid w:val="1D7A6927"/>
    <w:rsid w:val="27846795"/>
    <w:rsid w:val="2DA01E4F"/>
    <w:rsid w:val="2DE007D6"/>
    <w:rsid w:val="2EEB70FA"/>
    <w:rsid w:val="2F3937D0"/>
    <w:rsid w:val="2F432A92"/>
    <w:rsid w:val="367B6FB5"/>
    <w:rsid w:val="38C375DD"/>
    <w:rsid w:val="3C3976F6"/>
    <w:rsid w:val="481B23A6"/>
    <w:rsid w:val="488E040A"/>
    <w:rsid w:val="4B8111CB"/>
    <w:rsid w:val="4C721245"/>
    <w:rsid w:val="4D522716"/>
    <w:rsid w:val="523E4390"/>
    <w:rsid w:val="5B0311A3"/>
    <w:rsid w:val="5BBF2F06"/>
    <w:rsid w:val="5C1567C3"/>
    <w:rsid w:val="60B436AB"/>
    <w:rsid w:val="63FF44D2"/>
    <w:rsid w:val="6A9E0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0"/>
      <w:sz w:val="20"/>
      <w:szCs w:val="20"/>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0"/>
    <w:pPr>
      <w:spacing w:after="120" w:afterLines="0" w:afterAutospacing="0"/>
      <w:ind w:left="420" w:leftChars="200"/>
    </w:pPr>
    <w:rPr>
      <w:rFonts w:cs="Times New Roman"/>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kern w:val="2"/>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Hyperlink"/>
    <w:basedOn w:val="8"/>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2926</Words>
  <Characters>3001</Characters>
  <Lines>18</Lines>
  <Paragraphs>5</Paragraphs>
  <TotalTime>4</TotalTime>
  <ScaleCrop>false</ScaleCrop>
  <LinksUpToDate>false</LinksUpToDate>
  <CharactersWithSpaces>3001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2023-01-03T02:23:00Z</dcterms:created>
  <dc:creator>宓 浅安</dc:creator>
  <cp:lastModifiedBy>吾爱依然</cp:lastModifiedBy>
  <dcterms:modified xsi:type="dcterms:W3CDTF">2023-01-17T10:32:45Z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03B39182E3F740978E77EA024697F376</vt:lpwstr>
  </property>
</Properties>
</file>