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eastAsia="方正仿宋简体"/>
          <w:bCs/>
          <w:kern w:val="2"/>
          <w:sz w:val="32"/>
          <w:szCs w:val="32"/>
        </w:rPr>
      </w:pPr>
      <w:bookmarkStart w:id="0" w:name="Content"/>
    </w:p>
    <w:p>
      <w:pPr>
        <w:spacing w:line="520" w:lineRule="exact"/>
        <w:ind w:firstLine="420" w:firstLineChars="200"/>
        <w:rPr>
          <w:kern w:val="2"/>
          <w:sz w:val="21"/>
          <w:szCs w:val="22"/>
        </w:rPr>
      </w:pPr>
    </w:p>
    <w:p>
      <w:pPr>
        <w:spacing w:line="520" w:lineRule="exact"/>
        <w:jc w:val="center"/>
        <w:rPr>
          <w:rFonts w:eastAsia="方正仿宋简体"/>
          <w:bCs/>
          <w:kern w:val="2"/>
          <w:sz w:val="32"/>
          <w:szCs w:val="32"/>
        </w:rPr>
      </w:pPr>
    </w:p>
    <w:p>
      <w:pPr>
        <w:spacing w:line="520" w:lineRule="exact"/>
        <w:jc w:val="center"/>
        <w:rPr>
          <w:rFonts w:eastAsia="方正仿宋简体"/>
          <w:bCs/>
          <w:kern w:val="2"/>
          <w:sz w:val="32"/>
          <w:szCs w:val="32"/>
        </w:rPr>
      </w:pPr>
    </w:p>
    <w:p>
      <w:pPr>
        <w:spacing w:line="520" w:lineRule="exact"/>
        <w:jc w:val="center"/>
        <w:rPr>
          <w:rFonts w:eastAsia="方正仿宋简体"/>
          <w:bCs/>
          <w:kern w:val="2"/>
          <w:sz w:val="32"/>
          <w:szCs w:val="32"/>
        </w:rPr>
      </w:pPr>
    </w:p>
    <w:p>
      <w:pPr>
        <w:spacing w:line="520" w:lineRule="exact"/>
        <w:jc w:val="center"/>
        <w:rPr>
          <w:rFonts w:hint="eastAsia" w:eastAsia="方正仿宋简体"/>
          <w:bCs/>
          <w:kern w:val="2"/>
          <w:sz w:val="32"/>
          <w:szCs w:val="32"/>
        </w:rPr>
      </w:pPr>
    </w:p>
    <w:p>
      <w:pPr>
        <w:spacing w:line="520" w:lineRule="exact"/>
        <w:jc w:val="center"/>
        <w:rPr>
          <w:rFonts w:eastAsia="方正仿宋简体"/>
          <w:bCs/>
          <w:kern w:val="2"/>
          <w:sz w:val="32"/>
          <w:szCs w:val="32"/>
        </w:rPr>
      </w:pPr>
    </w:p>
    <w:p>
      <w:pPr>
        <w:jc w:val="center"/>
        <w:rPr>
          <w:rFonts w:eastAsia="方正仿宋简体"/>
          <w:bCs/>
          <w:kern w:val="2"/>
          <w:sz w:val="32"/>
          <w:szCs w:val="32"/>
        </w:rPr>
      </w:pPr>
      <w:r>
        <w:rPr>
          <w:rFonts w:eastAsia="方正仿宋简体"/>
          <w:bCs/>
          <w:kern w:val="2"/>
          <w:sz w:val="32"/>
          <w:szCs w:val="32"/>
        </w:rPr>
        <w:t>济兖政办字〔2023〕6号</w:t>
      </w:r>
    </w:p>
    <w:p>
      <w:pPr>
        <w:adjustRightInd w:val="0"/>
        <w:snapToGrid w:val="0"/>
        <w:spacing w:line="540" w:lineRule="exact"/>
        <w:jc w:val="center"/>
        <w:rPr>
          <w:rFonts w:eastAsia="文星仿宋"/>
          <w:color w:val="FF0000"/>
          <w:kern w:val="2"/>
          <w:sz w:val="21"/>
          <w:szCs w:val="22"/>
        </w:rPr>
      </w:pPr>
    </w:p>
    <w:p>
      <w:pPr>
        <w:adjustRightInd w:val="0"/>
        <w:snapToGrid w:val="0"/>
        <w:spacing w:line="540" w:lineRule="exact"/>
        <w:jc w:val="center"/>
        <w:rPr>
          <w:rFonts w:eastAsia="仿宋_GB2312"/>
          <w:kern w:val="2"/>
          <w:sz w:val="32"/>
          <w:szCs w:val="32"/>
        </w:rPr>
      </w:pPr>
    </w:p>
    <w:p>
      <w:pPr>
        <w:adjustRightInd w:val="0"/>
        <w:snapToGrid w:val="0"/>
        <w:spacing w:line="540" w:lineRule="exact"/>
        <w:jc w:val="center"/>
        <w:rPr>
          <w:rFonts w:eastAsia="方正小标宋简体"/>
          <w:kern w:val="2"/>
          <w:sz w:val="44"/>
          <w:szCs w:val="44"/>
        </w:rPr>
      </w:pPr>
      <w:r>
        <w:rPr>
          <w:rFonts w:eastAsia="方正小标宋简体"/>
          <w:kern w:val="2"/>
          <w:sz w:val="44"/>
          <w:szCs w:val="44"/>
        </w:rPr>
        <w:t>济宁市兖州区人民政府办公室</w:t>
      </w:r>
    </w:p>
    <w:p>
      <w:pPr>
        <w:spacing w:line="540" w:lineRule="exact"/>
        <w:ind w:right="-100" w:rightChars="-50"/>
        <w:jc w:val="center"/>
        <w:rPr>
          <w:rFonts w:eastAsia="方正小标宋简体"/>
          <w:bCs/>
          <w:sz w:val="44"/>
          <w:szCs w:val="44"/>
          <w:lang w:bidi="ar"/>
        </w:rPr>
      </w:pPr>
      <w:r>
        <w:rPr>
          <w:rFonts w:eastAsia="方正小标宋简体"/>
          <w:spacing w:val="-14"/>
          <w:kern w:val="2"/>
          <w:sz w:val="44"/>
          <w:szCs w:val="44"/>
        </w:rPr>
        <w:t>关于印发</w:t>
      </w:r>
      <w:r>
        <w:rPr>
          <w:rFonts w:eastAsia="方正小标宋简体"/>
          <w:bCs/>
          <w:sz w:val="44"/>
          <w:szCs w:val="44"/>
          <w:lang w:bidi="ar"/>
        </w:rPr>
        <w:t>济宁市兖州区石油天然气管道突发</w:t>
      </w:r>
    </w:p>
    <w:p>
      <w:pPr>
        <w:spacing w:line="540" w:lineRule="exact"/>
        <w:ind w:right="-100" w:rightChars="-50"/>
        <w:jc w:val="center"/>
        <w:rPr>
          <w:rFonts w:eastAsia="方正小标宋简体"/>
          <w:kern w:val="2"/>
          <w:sz w:val="44"/>
          <w:szCs w:val="44"/>
        </w:rPr>
      </w:pPr>
      <w:r>
        <w:rPr>
          <w:rFonts w:eastAsia="方正小标宋简体"/>
          <w:bCs/>
          <w:sz w:val="44"/>
          <w:szCs w:val="44"/>
          <w:lang w:bidi="ar"/>
        </w:rPr>
        <w:t>事件应急预案</w:t>
      </w:r>
      <w:r>
        <w:rPr>
          <w:rFonts w:eastAsia="方正小标宋简体"/>
          <w:spacing w:val="-14"/>
          <w:kern w:val="2"/>
          <w:sz w:val="44"/>
          <w:szCs w:val="44"/>
        </w:rPr>
        <w:t>的</w:t>
      </w:r>
      <w:r>
        <w:rPr>
          <w:rFonts w:eastAsia="方正小标宋简体"/>
          <w:kern w:val="2"/>
          <w:sz w:val="44"/>
          <w:szCs w:val="44"/>
        </w:rPr>
        <w:t>通知</w:t>
      </w:r>
    </w:p>
    <w:p>
      <w:pPr>
        <w:adjustRightInd w:val="0"/>
        <w:snapToGrid w:val="0"/>
        <w:spacing w:line="540" w:lineRule="exact"/>
        <w:jc w:val="center"/>
        <w:rPr>
          <w:rFonts w:eastAsia="方正小标宋简体"/>
          <w:kern w:val="2"/>
          <w:sz w:val="44"/>
          <w:szCs w:val="44"/>
        </w:rPr>
      </w:pPr>
    </w:p>
    <w:p>
      <w:pPr>
        <w:adjustRightInd w:val="0"/>
        <w:snapToGrid w:val="0"/>
        <w:spacing w:line="540" w:lineRule="exact"/>
        <w:rPr>
          <w:rFonts w:eastAsia="方正仿宋简体"/>
          <w:iCs/>
          <w:kern w:val="2"/>
          <w:sz w:val="32"/>
          <w:szCs w:val="32"/>
        </w:rPr>
      </w:pPr>
      <w:r>
        <w:rPr>
          <w:rFonts w:eastAsia="方正仿宋简体"/>
          <w:iCs/>
          <w:kern w:val="2"/>
          <w:sz w:val="32"/>
          <w:szCs w:val="32"/>
        </w:rPr>
        <w:t>各镇人民政府，各街道办事处，兖州工业园区管委会，区政府各部门、单位：</w:t>
      </w:r>
    </w:p>
    <w:p>
      <w:pPr>
        <w:adjustRightInd w:val="0"/>
        <w:snapToGrid w:val="0"/>
        <w:spacing w:line="540" w:lineRule="exact"/>
        <w:ind w:firstLine="640" w:firstLineChars="200"/>
        <w:rPr>
          <w:rFonts w:eastAsia="方正仿宋简体"/>
          <w:iCs/>
          <w:kern w:val="2"/>
          <w:sz w:val="32"/>
          <w:szCs w:val="32"/>
        </w:rPr>
      </w:pPr>
      <w:r>
        <w:rPr>
          <w:rFonts w:eastAsia="方正仿宋简体"/>
          <w:iCs/>
          <w:kern w:val="2"/>
          <w:sz w:val="32"/>
          <w:szCs w:val="32"/>
        </w:rPr>
        <w:t>《</w:t>
      </w:r>
      <w:r>
        <w:rPr>
          <w:rFonts w:eastAsia="方正仿宋简体"/>
          <w:bCs/>
          <w:iCs/>
          <w:spacing w:val="-6"/>
          <w:kern w:val="2"/>
          <w:sz w:val="32"/>
          <w:szCs w:val="32"/>
        </w:rPr>
        <w:t>济宁市兖州区石油天然气管道突发事件应急预案</w:t>
      </w:r>
      <w:r>
        <w:rPr>
          <w:rFonts w:eastAsia="方正仿宋简体"/>
          <w:iCs/>
          <w:spacing w:val="-6"/>
          <w:kern w:val="2"/>
          <w:sz w:val="32"/>
          <w:szCs w:val="32"/>
        </w:rPr>
        <w:t>》已经区政府同意，现印发给你们，请认真贯彻执行</w:t>
      </w:r>
      <w:r>
        <w:rPr>
          <w:rFonts w:eastAsia="方正仿宋简体"/>
          <w:iCs/>
          <w:kern w:val="2"/>
          <w:sz w:val="32"/>
          <w:szCs w:val="32"/>
        </w:rPr>
        <w:t>。</w:t>
      </w:r>
    </w:p>
    <w:p>
      <w:pPr>
        <w:adjustRightInd w:val="0"/>
        <w:snapToGrid w:val="0"/>
        <w:spacing w:line="540" w:lineRule="exact"/>
        <w:ind w:firstLine="640" w:firstLineChars="200"/>
        <w:jc w:val="right"/>
        <w:rPr>
          <w:rFonts w:eastAsia="方正仿宋简体"/>
          <w:iCs/>
          <w:kern w:val="2"/>
          <w:sz w:val="32"/>
          <w:szCs w:val="32"/>
        </w:rPr>
      </w:pPr>
    </w:p>
    <w:p>
      <w:pPr>
        <w:adjustRightInd w:val="0"/>
        <w:snapToGrid w:val="0"/>
        <w:spacing w:line="540" w:lineRule="exact"/>
        <w:ind w:firstLine="640" w:firstLineChars="200"/>
        <w:jc w:val="right"/>
        <w:rPr>
          <w:rFonts w:eastAsia="方正仿宋简体"/>
          <w:iCs/>
          <w:kern w:val="2"/>
          <w:sz w:val="32"/>
          <w:szCs w:val="32"/>
        </w:rPr>
      </w:pPr>
      <w:bookmarkStart w:id="1" w:name="_GoBack"/>
      <w:bookmarkEnd w:id="1"/>
    </w:p>
    <w:p>
      <w:pPr>
        <w:adjustRightInd w:val="0"/>
        <w:snapToGrid w:val="0"/>
        <w:spacing w:line="540" w:lineRule="exact"/>
        <w:ind w:firstLine="640" w:firstLineChars="200"/>
        <w:jc w:val="right"/>
        <w:rPr>
          <w:rFonts w:eastAsia="方正仿宋简体"/>
          <w:iCs/>
          <w:kern w:val="2"/>
          <w:sz w:val="32"/>
          <w:szCs w:val="32"/>
        </w:rPr>
      </w:pPr>
      <w:r>
        <w:rPr>
          <w:rFonts w:eastAsia="方正仿宋简体"/>
          <w:iCs/>
          <w:kern w:val="2"/>
          <w:sz w:val="32"/>
          <w:szCs w:val="32"/>
        </w:rPr>
        <w:t xml:space="preserve">济宁市兖州区人民政府办公室 </w:t>
      </w:r>
    </w:p>
    <w:p>
      <w:pPr>
        <w:adjustRightInd w:val="0"/>
        <w:snapToGrid w:val="0"/>
        <w:spacing w:line="540" w:lineRule="exact"/>
        <w:ind w:firstLine="640" w:firstLineChars="200"/>
        <w:rPr>
          <w:rFonts w:eastAsia="方正仿宋简体"/>
          <w:iCs/>
          <w:kern w:val="2"/>
          <w:sz w:val="32"/>
          <w:szCs w:val="32"/>
        </w:rPr>
      </w:pPr>
      <w:r>
        <w:rPr>
          <w:rFonts w:eastAsia="方正仿宋简体"/>
          <w:iCs/>
          <w:kern w:val="2"/>
          <w:sz w:val="32"/>
          <w:szCs w:val="32"/>
        </w:rPr>
        <w:t xml:space="preserve">                              2023年1月20日   </w:t>
      </w:r>
    </w:p>
    <w:p>
      <w:pPr>
        <w:adjustRightInd w:val="0"/>
        <w:snapToGrid w:val="0"/>
        <w:spacing w:line="540" w:lineRule="exact"/>
        <w:rPr>
          <w:rFonts w:eastAsia="方正仿宋简体"/>
          <w:iCs/>
          <w:kern w:val="2"/>
          <w:sz w:val="32"/>
          <w:szCs w:val="32"/>
        </w:rPr>
      </w:pPr>
    </w:p>
    <w:p>
      <w:pPr>
        <w:adjustRightInd w:val="0"/>
        <w:snapToGrid w:val="0"/>
        <w:spacing w:line="540" w:lineRule="exact"/>
        <w:ind w:firstLine="640" w:firstLineChars="200"/>
        <w:rPr>
          <w:rFonts w:eastAsia="方正仿宋简体"/>
          <w:iCs/>
          <w:kern w:val="2"/>
          <w:sz w:val="32"/>
          <w:szCs w:val="32"/>
        </w:rPr>
      </w:pPr>
      <w:r>
        <w:rPr>
          <w:rFonts w:eastAsia="方正仿宋简体"/>
          <w:iCs/>
          <w:kern w:val="2"/>
          <w:sz w:val="32"/>
          <w:szCs w:val="32"/>
        </w:rPr>
        <w:t xml:space="preserve">（此件公开发布）      </w:t>
      </w:r>
    </w:p>
    <w:p>
      <w:pPr>
        <w:adjustRightInd w:val="0"/>
        <w:snapToGrid w:val="0"/>
        <w:spacing w:line="560" w:lineRule="exact"/>
        <w:jc w:val="center"/>
        <w:rPr>
          <w:rFonts w:eastAsia="方正小标宋简体"/>
          <w:bCs/>
          <w:sz w:val="44"/>
          <w:szCs w:val="44"/>
          <w:lang w:bidi="ar"/>
        </w:rPr>
      </w:pPr>
    </w:p>
    <w:p>
      <w:pPr>
        <w:adjustRightInd w:val="0"/>
        <w:snapToGrid w:val="0"/>
        <w:spacing w:line="560" w:lineRule="exact"/>
        <w:jc w:val="center"/>
        <w:rPr>
          <w:rFonts w:eastAsia="方正小标宋简体"/>
          <w:bCs/>
          <w:sz w:val="44"/>
          <w:szCs w:val="44"/>
          <w:lang w:bidi="ar"/>
        </w:rPr>
      </w:pPr>
      <w:r>
        <w:rPr>
          <w:rFonts w:eastAsia="方正小标宋简体"/>
          <w:bCs/>
          <w:sz w:val="44"/>
          <w:szCs w:val="44"/>
          <w:lang w:bidi="ar"/>
        </w:rPr>
        <w:t>济宁市兖州区石油天然气管道突发事件</w:t>
      </w:r>
    </w:p>
    <w:p>
      <w:pPr>
        <w:adjustRightInd w:val="0"/>
        <w:snapToGrid w:val="0"/>
        <w:spacing w:line="560" w:lineRule="exact"/>
        <w:jc w:val="center"/>
        <w:rPr>
          <w:rFonts w:eastAsia="方正小标宋简体"/>
          <w:bCs/>
          <w:sz w:val="44"/>
          <w:szCs w:val="44"/>
          <w:lang w:bidi="ar"/>
        </w:rPr>
      </w:pPr>
      <w:r>
        <w:rPr>
          <w:rFonts w:eastAsia="方正小标宋简体"/>
          <w:bCs/>
          <w:sz w:val="44"/>
          <w:szCs w:val="44"/>
          <w:lang w:bidi="ar"/>
        </w:rPr>
        <w:t>应 急 预 案</w:t>
      </w:r>
    </w:p>
    <w:p>
      <w:pPr>
        <w:adjustRightInd w:val="0"/>
        <w:snapToGrid w:val="0"/>
        <w:spacing w:line="300" w:lineRule="exact"/>
        <w:jc w:val="center"/>
        <w:rPr>
          <w:rFonts w:eastAsia="方正小标宋简体"/>
          <w:bCs/>
          <w:sz w:val="32"/>
          <w:szCs w:val="32"/>
        </w:rPr>
      </w:pPr>
    </w:p>
    <w:p>
      <w:pPr>
        <w:adjustRightInd w:val="0"/>
        <w:snapToGrid w:val="0"/>
        <w:spacing w:line="300" w:lineRule="exact"/>
        <w:jc w:val="center"/>
        <w:rPr>
          <w:rFonts w:eastAsia="方正小标宋简体"/>
          <w:bCs/>
          <w:sz w:val="44"/>
          <w:szCs w:val="44"/>
        </w:rPr>
      </w:pPr>
    </w:p>
    <w:p>
      <w:pPr>
        <w:adjustRightInd w:val="0"/>
        <w:snapToGrid w:val="0"/>
        <w:spacing w:line="560" w:lineRule="exact"/>
        <w:ind w:firstLine="640" w:firstLineChars="200"/>
        <w:rPr>
          <w:rFonts w:eastAsia="方正黑体简体"/>
          <w:bCs/>
          <w:sz w:val="32"/>
          <w:szCs w:val="32"/>
        </w:rPr>
      </w:pPr>
      <w:r>
        <w:rPr>
          <w:rFonts w:eastAsia="方正黑体简体"/>
          <w:bCs/>
          <w:sz w:val="32"/>
          <w:szCs w:val="32"/>
        </w:rPr>
        <w:t>1总则</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1.1编制目的</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提高政府保障石油天然气管道安全和处置突发事件的能力，最大限度预防和减少我区石油天然气管道突发事件及其造成的损害，保障公众的生命财产安全，保障石油天然气可靠供应，促进经济社会全面、协调、可持续发展。</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1.2编制依据</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依据《中华人民共和国安全生产法》《中华人民共和国突发事件应对法》《中华人民共和国环境保护法》《中华人民共和国石油天然气管道保护法》《危险化学品安全管理条例》《生产安全事故应急条例》《山东省安全生产条例》《山东省石油天然气管道保护条例》《山东省突发事件总体应急预案》《济宁市突发事件总体应急预案》</w:t>
      </w:r>
      <w:r>
        <w:rPr>
          <w:rFonts w:eastAsia="方正仿宋简体"/>
          <w:bCs/>
          <w:sz w:val="32"/>
          <w:szCs w:val="32"/>
          <w:lang w:bidi="ar"/>
        </w:rPr>
        <w:t>《</w:t>
      </w:r>
      <w:r>
        <w:rPr>
          <w:rFonts w:eastAsia="方正仿宋简体"/>
          <w:bCs/>
          <w:sz w:val="32"/>
          <w:szCs w:val="32"/>
        </w:rPr>
        <w:t>济宁市石油天然气管道较大及以上突发事件应急预案（试行）》等有关法律、法规和文件，制定本预案。</w:t>
      </w:r>
    </w:p>
    <w:p>
      <w:pPr>
        <w:adjustRightInd w:val="0"/>
        <w:snapToGrid w:val="0"/>
        <w:spacing w:line="560" w:lineRule="exact"/>
        <w:ind w:firstLine="640" w:firstLineChars="200"/>
        <w:rPr>
          <w:rFonts w:eastAsia="方正楷体简体"/>
          <w:sz w:val="32"/>
          <w:szCs w:val="32"/>
        </w:rPr>
      </w:pPr>
      <w:r>
        <w:rPr>
          <w:rFonts w:eastAsia="方正楷体简体"/>
          <w:bCs/>
          <w:sz w:val="32"/>
          <w:szCs w:val="32"/>
        </w:rPr>
        <w:t>1.3适用范围</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本预案适用于济宁市兖州区行政区域内输送石油、成品油、天然气的长输管道一般突发事件的应急处置。</w:t>
      </w:r>
    </w:p>
    <w:p>
      <w:pPr>
        <w:adjustRightInd w:val="0"/>
        <w:snapToGrid w:val="0"/>
        <w:spacing w:line="560" w:lineRule="exact"/>
        <w:ind w:firstLine="624" w:firstLineChars="200"/>
        <w:rPr>
          <w:rFonts w:eastAsia="方正仿宋简体"/>
          <w:bCs/>
          <w:spacing w:val="-4"/>
          <w:sz w:val="32"/>
          <w:szCs w:val="32"/>
        </w:rPr>
      </w:pPr>
      <w:r>
        <w:rPr>
          <w:rFonts w:eastAsia="方正仿宋简体"/>
          <w:bCs/>
          <w:spacing w:val="-4"/>
          <w:sz w:val="32"/>
          <w:szCs w:val="32"/>
        </w:rPr>
        <w:t>本预案所称的管道突发事件，是指突然发生，管道在运行、停止运行、封存、报废等过程中，发生的泄漏、火灾、爆炸事件。</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1.4工作原则</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1）以人为本，预防为主。始终把保障人民群众的生命健康和财产安全放在首位，完善机制，强化措施。贯彻落实安全第一、预防为主、综合治理的方针，坚持预防与应急处置相结合，加强防范，最大限度减少突发事件发生、人员伤亡和财产损失。</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2）统一领导，分级负责。石油天然气管道突发事件应急救援现场指挥以区政府统一领导，区有关部门、专家参与。发生突发事件的企业是现场应急救援的第一响应者。按照分级响应的原则，各部门及时启动相应的应急响应，各镇街和相关企事业单位各负其责，有效处置。</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（3）备用结合，专兼结合。各镇街和有关企业统筹规划、整合资源，组建各类专业和兼职应急队伍，在做好日常安全生产工作的同时，扎实做好应对突发事件的准备工作。</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（4）科学处置，加强管理。充分发挥专家队伍和专业技术、专用装备的作用，科学处置，提高管理水平，不断提升应急处置能力。</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（5）公开透明，正确引导。及时、准确、客观、统一发布突发事件事态发展及处置工作情况，正确引导社会舆论。</w:t>
      </w:r>
    </w:p>
    <w:p>
      <w:pPr>
        <w:adjustRightInd w:val="0"/>
        <w:snapToGrid w:val="0"/>
        <w:spacing w:line="560" w:lineRule="exact"/>
        <w:ind w:firstLine="640" w:firstLineChars="200"/>
        <w:rPr>
          <w:rFonts w:eastAsia="方正楷体简体"/>
          <w:sz w:val="32"/>
          <w:szCs w:val="32"/>
        </w:rPr>
      </w:pPr>
      <w:r>
        <w:rPr>
          <w:rFonts w:eastAsia="方正楷体简体"/>
          <w:bCs/>
          <w:sz w:val="32"/>
          <w:szCs w:val="32"/>
        </w:rPr>
        <w:t>1.5风险分析</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石油、天然气属于危险化学品。管道输送的石油、成品油、天然气具有高压、易燃、易爆等特点。可能导致石油天然气管道突发事件的主要原因包括：</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（1）管道本体：管道或者相关附属设施因腐蚀、开裂或密封失效等，发生泄漏、火灾、爆炸事故。</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2）人为损害：误操作，施工危害、占压、重载碾压管道，采用移动、切割、打孔、砸撬、拆卸等手段损坏或者盗窃管道，盗窃管道输送、存储、泄漏、排放的石油、成品油、天然气，引发管道泄漏、火灾或爆炸等事故。</w:t>
      </w:r>
    </w:p>
    <w:p>
      <w:pPr>
        <w:adjustRightInd w:val="0"/>
        <w:snapToGrid w:val="0"/>
        <w:spacing w:line="560" w:lineRule="exact"/>
        <w:ind w:firstLine="640" w:firstLineChars="200"/>
        <w:rPr>
          <w:rFonts w:eastAsia="仿宋"/>
          <w:bCs/>
          <w:sz w:val="32"/>
          <w:szCs w:val="32"/>
        </w:rPr>
      </w:pPr>
      <w:r>
        <w:rPr>
          <w:rFonts w:eastAsia="方正仿宋简体"/>
          <w:bCs/>
          <w:sz w:val="32"/>
          <w:szCs w:val="32"/>
        </w:rPr>
        <w:t>（3）自然灾害：地震、滑坡、泥石流、塌陷、地面沉降等地质灾害以及洪水等造成管道泄漏、火灾或者爆炸事故。</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1.6事件分级</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根据石油天然气管道突发事件的可控性、严重程度和影响范围，石油天然气管道突发事件分为特别重大、重大、较大和一般四级。</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（1）有下列情形之一者，为特别重大事件：</w:t>
      </w:r>
    </w:p>
    <w:p>
      <w:pPr>
        <w:adjustRightInd w:val="0"/>
        <w:snapToGrid w:val="0"/>
        <w:spacing w:line="560" w:lineRule="exact"/>
        <w:ind w:firstLine="640" w:firstLineChars="200"/>
        <w:rPr>
          <w:rFonts w:eastAsia="方正仿宋简体"/>
          <w:bCs/>
          <w:sz w:val="32"/>
          <w:szCs w:val="32"/>
        </w:rPr>
      </w:pPr>
      <w:r>
        <w:rPr>
          <w:rFonts w:hint="eastAsia" w:ascii="宋体" w:hAnsi="宋体" w:cs="宋体"/>
          <w:bCs/>
          <w:sz w:val="32"/>
          <w:szCs w:val="32"/>
        </w:rPr>
        <w:t>①</w:t>
      </w:r>
      <w:r>
        <w:rPr>
          <w:rFonts w:eastAsia="方正仿宋简体"/>
          <w:bCs/>
          <w:sz w:val="32"/>
          <w:szCs w:val="32"/>
        </w:rPr>
        <w:t>造成30人以上死亡（含失踪），或者100人以上重伤；</w:t>
      </w:r>
    </w:p>
    <w:p>
      <w:pPr>
        <w:adjustRightInd w:val="0"/>
        <w:snapToGrid w:val="0"/>
        <w:spacing w:line="560" w:lineRule="exact"/>
        <w:ind w:firstLine="640" w:firstLineChars="200"/>
        <w:rPr>
          <w:rFonts w:eastAsia="方正仿宋简体"/>
          <w:bCs/>
          <w:sz w:val="32"/>
          <w:szCs w:val="32"/>
        </w:rPr>
      </w:pPr>
      <w:r>
        <w:rPr>
          <w:rFonts w:hint="eastAsia" w:ascii="宋体" w:hAnsi="宋体" w:cs="宋体"/>
          <w:bCs/>
          <w:sz w:val="32"/>
          <w:szCs w:val="32"/>
        </w:rPr>
        <w:t>②</w:t>
      </w:r>
      <w:r>
        <w:rPr>
          <w:rFonts w:eastAsia="方正仿宋简体"/>
          <w:bCs/>
          <w:sz w:val="32"/>
          <w:szCs w:val="32"/>
        </w:rPr>
        <w:t>直接经济损失达1亿元以上；</w:t>
      </w:r>
    </w:p>
    <w:p>
      <w:pPr>
        <w:adjustRightInd w:val="0"/>
        <w:snapToGrid w:val="0"/>
        <w:spacing w:line="560" w:lineRule="exact"/>
        <w:ind w:firstLine="640" w:firstLineChars="200"/>
        <w:rPr>
          <w:rFonts w:eastAsia="方正仿宋简体"/>
          <w:bCs/>
          <w:sz w:val="32"/>
          <w:szCs w:val="32"/>
        </w:rPr>
      </w:pPr>
      <w:r>
        <w:rPr>
          <w:rFonts w:hint="eastAsia" w:ascii="宋体" w:hAnsi="宋体" w:cs="宋体"/>
          <w:bCs/>
          <w:sz w:val="32"/>
          <w:szCs w:val="32"/>
        </w:rPr>
        <w:t>③</w:t>
      </w:r>
      <w:r>
        <w:rPr>
          <w:rFonts w:eastAsia="方正仿宋简体"/>
          <w:bCs/>
          <w:sz w:val="32"/>
          <w:szCs w:val="32"/>
        </w:rPr>
        <w:t>全市出现石油天然气供应应急状态，以及超过市政府处置能力的情况。</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（2）有下列情形之一者，为重大事件：</w:t>
      </w:r>
    </w:p>
    <w:p>
      <w:pPr>
        <w:adjustRightInd w:val="0"/>
        <w:snapToGrid w:val="0"/>
        <w:spacing w:line="560" w:lineRule="exact"/>
        <w:ind w:firstLine="640" w:firstLineChars="200"/>
        <w:rPr>
          <w:rFonts w:eastAsia="方正仿宋简体"/>
          <w:bCs/>
          <w:sz w:val="32"/>
          <w:szCs w:val="32"/>
        </w:rPr>
      </w:pPr>
      <w:r>
        <w:rPr>
          <w:rFonts w:hint="eastAsia" w:ascii="宋体" w:hAnsi="宋体" w:cs="宋体"/>
          <w:bCs/>
          <w:sz w:val="32"/>
          <w:szCs w:val="32"/>
        </w:rPr>
        <w:t>①</w:t>
      </w:r>
      <w:r>
        <w:rPr>
          <w:rFonts w:eastAsia="方正仿宋简体"/>
          <w:bCs/>
          <w:sz w:val="32"/>
          <w:szCs w:val="32"/>
        </w:rPr>
        <w:t>造成10人以上30人以下死亡（含失踪），或者50人以上100人以下重伤；</w:t>
      </w:r>
    </w:p>
    <w:p>
      <w:pPr>
        <w:adjustRightInd w:val="0"/>
        <w:snapToGrid w:val="0"/>
        <w:spacing w:line="560" w:lineRule="exact"/>
        <w:ind w:firstLine="640" w:firstLineChars="200"/>
        <w:rPr>
          <w:rFonts w:eastAsia="方正仿宋简体"/>
          <w:bCs/>
          <w:sz w:val="32"/>
          <w:szCs w:val="32"/>
        </w:rPr>
      </w:pPr>
      <w:r>
        <w:rPr>
          <w:rFonts w:hint="eastAsia" w:ascii="宋体" w:hAnsi="宋体" w:cs="宋体"/>
          <w:bCs/>
          <w:sz w:val="32"/>
          <w:szCs w:val="32"/>
        </w:rPr>
        <w:t>②</w:t>
      </w:r>
      <w:r>
        <w:rPr>
          <w:rFonts w:eastAsia="方正仿宋简体"/>
          <w:bCs/>
          <w:sz w:val="32"/>
          <w:szCs w:val="32"/>
        </w:rPr>
        <w:t>直接经济损失达5000万元以上1亿元以下；</w:t>
      </w:r>
    </w:p>
    <w:p>
      <w:pPr>
        <w:adjustRightInd w:val="0"/>
        <w:snapToGrid w:val="0"/>
        <w:spacing w:line="560" w:lineRule="exact"/>
        <w:ind w:firstLine="640" w:firstLineChars="200"/>
        <w:rPr>
          <w:rFonts w:eastAsia="方正仿宋简体"/>
          <w:bCs/>
          <w:sz w:val="32"/>
          <w:szCs w:val="32"/>
        </w:rPr>
      </w:pPr>
      <w:r>
        <w:rPr>
          <w:rFonts w:hint="eastAsia" w:ascii="宋体" w:hAnsi="宋体" w:cs="宋体"/>
          <w:bCs/>
          <w:sz w:val="32"/>
          <w:szCs w:val="32"/>
        </w:rPr>
        <w:t>③</w:t>
      </w:r>
      <w:r>
        <w:rPr>
          <w:rFonts w:eastAsia="方正仿宋简体"/>
          <w:bCs/>
          <w:spacing w:val="-6"/>
          <w:sz w:val="32"/>
          <w:szCs w:val="32"/>
        </w:rPr>
        <w:t>在全市较大范围或大中城市出现石油天然气供应应急状态。</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（3）有下列情形之一者，为较大事件：</w:t>
      </w:r>
    </w:p>
    <w:p>
      <w:pPr>
        <w:adjustRightInd w:val="0"/>
        <w:snapToGrid w:val="0"/>
        <w:spacing w:line="560" w:lineRule="exact"/>
        <w:ind w:firstLine="640" w:firstLineChars="200"/>
        <w:rPr>
          <w:rFonts w:eastAsia="方正仿宋简体"/>
          <w:bCs/>
          <w:sz w:val="32"/>
          <w:szCs w:val="32"/>
        </w:rPr>
      </w:pPr>
      <w:r>
        <w:rPr>
          <w:rFonts w:hint="eastAsia" w:ascii="宋体" w:hAnsi="宋体" w:cs="宋体"/>
          <w:bCs/>
          <w:sz w:val="32"/>
          <w:szCs w:val="32"/>
        </w:rPr>
        <w:t>①</w:t>
      </w:r>
      <w:r>
        <w:rPr>
          <w:rFonts w:eastAsia="方正仿宋简体"/>
          <w:bCs/>
          <w:sz w:val="32"/>
          <w:szCs w:val="32"/>
        </w:rPr>
        <w:t>造成3人以上10人以下死亡（含失踪），或者10人以上50人以下重伤；</w:t>
      </w:r>
    </w:p>
    <w:p>
      <w:pPr>
        <w:adjustRightInd w:val="0"/>
        <w:snapToGrid w:val="0"/>
        <w:spacing w:line="560" w:lineRule="exact"/>
        <w:ind w:firstLine="640" w:firstLineChars="200"/>
        <w:rPr>
          <w:rFonts w:eastAsia="方正仿宋简体"/>
          <w:bCs/>
          <w:sz w:val="32"/>
          <w:szCs w:val="32"/>
        </w:rPr>
      </w:pPr>
      <w:r>
        <w:rPr>
          <w:rFonts w:hint="eastAsia" w:ascii="宋体" w:hAnsi="宋体" w:cs="宋体"/>
          <w:bCs/>
          <w:sz w:val="32"/>
          <w:szCs w:val="32"/>
        </w:rPr>
        <w:t>②</w:t>
      </w:r>
      <w:r>
        <w:rPr>
          <w:rFonts w:eastAsia="方正仿宋简体"/>
          <w:bCs/>
          <w:sz w:val="32"/>
          <w:szCs w:val="32"/>
        </w:rPr>
        <w:t>直接经济损失达1000万元以上5000万元以下；</w:t>
      </w:r>
    </w:p>
    <w:p>
      <w:pPr>
        <w:adjustRightInd w:val="0"/>
        <w:snapToGrid w:val="0"/>
        <w:spacing w:line="560" w:lineRule="exact"/>
        <w:ind w:firstLine="640" w:firstLineChars="200"/>
        <w:rPr>
          <w:rFonts w:eastAsia="方正仿宋简体"/>
          <w:bCs/>
          <w:sz w:val="32"/>
          <w:szCs w:val="32"/>
        </w:rPr>
      </w:pPr>
      <w:r>
        <w:rPr>
          <w:rFonts w:hint="eastAsia" w:ascii="宋体" w:hAnsi="宋体" w:cs="宋体"/>
          <w:bCs/>
          <w:sz w:val="32"/>
          <w:szCs w:val="32"/>
        </w:rPr>
        <w:t>③</w:t>
      </w:r>
      <w:r>
        <w:rPr>
          <w:rFonts w:eastAsia="方正仿宋简体"/>
          <w:bCs/>
          <w:sz w:val="32"/>
          <w:szCs w:val="32"/>
        </w:rPr>
        <w:t>区级行政区域内出现石油天然气供应应急状态。</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（4）一般事件：</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突发事件情形低于较大事件指标向下细分为一般事件。以上有关数值表述中，“以上”包括本数，“以下”不包括本数。</w:t>
      </w:r>
    </w:p>
    <w:p>
      <w:pPr>
        <w:adjustRightInd w:val="0"/>
        <w:snapToGrid w:val="0"/>
        <w:spacing w:line="560" w:lineRule="exact"/>
        <w:ind w:firstLine="640" w:firstLineChars="200"/>
        <w:rPr>
          <w:rFonts w:eastAsia="方正黑体简体"/>
          <w:bCs/>
          <w:sz w:val="32"/>
          <w:szCs w:val="32"/>
        </w:rPr>
      </w:pPr>
      <w:r>
        <w:rPr>
          <w:rFonts w:eastAsia="方正黑体简体"/>
          <w:bCs/>
          <w:sz w:val="32"/>
          <w:szCs w:val="32"/>
        </w:rPr>
        <w:t>2应急救援组织体系与职责</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2.1区级应急指挥机构</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2.1.1指挥部</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一旦发生石油天然气管道突发事件，应当成立兖州区石油天然气管道突发事件应急指挥部（以下简称区指挥部），实施统一指挥。区指挥部指挥长由区政府分管副区长担任；副指挥长由区应急管理局、区发展改革局主要负责人，</w:t>
      </w:r>
      <w:r>
        <w:rPr>
          <w:rFonts w:eastAsia="方正仿宋简体"/>
          <w:sz w:val="32"/>
          <w:szCs w:val="32"/>
        </w:rPr>
        <w:t>市公安局兖州分局</w:t>
      </w:r>
      <w:r>
        <w:rPr>
          <w:rFonts w:eastAsia="方正仿宋简体"/>
          <w:bCs/>
          <w:sz w:val="32"/>
          <w:szCs w:val="32"/>
        </w:rPr>
        <w:t>、市生态环境局兖州区分局主要负责人担任。</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2.1.2指挥部办公室</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区指挥部办公室设在区发展改革局，办公室主任由区发展改革局主要负责人兼任，副主任由区应急管理局主要负责人担任，成员由区指挥部成员单位有关人员组成。主要负责监测、接收、核实、分析研判事故信息并按程序报告；组织落实区指挥部决定；协调、调度成员单位按照预案和职责开展应急救援工作；联系沟通省、市专项指挥机构办公室；承办区指挥部交办的工作。</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2.2区级成员单位及职责</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区指挥部成员单位由区委宣传部、区委网信办、区总工会、区发展改革局、</w:t>
      </w:r>
      <w:r>
        <w:rPr>
          <w:rFonts w:eastAsia="方正仿宋简体"/>
          <w:sz w:val="32"/>
          <w:szCs w:val="32"/>
        </w:rPr>
        <w:t>市公安局兖州分局</w:t>
      </w:r>
      <w:r>
        <w:rPr>
          <w:rFonts w:eastAsia="方正仿宋简体"/>
          <w:bCs/>
          <w:sz w:val="32"/>
          <w:szCs w:val="32"/>
        </w:rPr>
        <w:t>、区民政局、区财政局、区人力资源社会保障局、区自然资源局、市生态环境局兖州区分局、区住房和城乡建设局、区综合行政执法局、区交通运输局、区水务局、区卫生健康局、区应急管理局、区市场监管局、区气象局等组成。根据应对工作需要，区指挥部可适当调整成员单位。</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（1）区委宣传部：负责指导协调突发事件的新闻报道，会同有关部门做好信息发布和舆论引导工作。</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（2）区委网信办：指导做好突发事件网络舆情引导和调控管控。</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（3）</w:t>
      </w:r>
      <w:r>
        <w:rPr>
          <w:rFonts w:eastAsia="方正仿宋简体"/>
          <w:bCs/>
          <w:spacing w:val="-6"/>
          <w:sz w:val="32"/>
          <w:szCs w:val="32"/>
        </w:rPr>
        <w:t>区总工会：参与突发事件调查，维护伤亡职工合法权益。</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（4）</w:t>
      </w:r>
      <w:r>
        <w:rPr>
          <w:rFonts w:eastAsia="方正仿宋简体"/>
          <w:bCs/>
          <w:spacing w:val="-2"/>
          <w:sz w:val="32"/>
          <w:szCs w:val="32"/>
        </w:rPr>
        <w:t>区发展改革局：参与石油天然气管道突发事件发生后有关区级救灾储备物资的调度协调；制定事故应急预案，上报事故情况，组织事故应急救援、参与事故调查处理，对事故防范和整改措施进行监督检查；负责提供技术支持，协调石油天然气管道突发事件发生后全区石油天然气资源调度及供应安全。</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（5）</w:t>
      </w:r>
      <w:r>
        <w:rPr>
          <w:rFonts w:eastAsia="方正仿宋简体"/>
          <w:sz w:val="32"/>
          <w:szCs w:val="32"/>
        </w:rPr>
        <w:t>市公安局兖州分局</w:t>
      </w:r>
      <w:r>
        <w:rPr>
          <w:rFonts w:eastAsia="方正仿宋简体"/>
          <w:bCs/>
          <w:sz w:val="32"/>
          <w:szCs w:val="32"/>
        </w:rPr>
        <w:t>：负责组织、指导做好事发地社会治安管理、道路交通管制和重点目标安全保卫等工作；参与突发事件处置协调、调查和总结评估。</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（6）区民政局：组织指导当地做好遇难人员遗体善后处置工作。</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（7）</w:t>
      </w:r>
      <w:r>
        <w:rPr>
          <w:rFonts w:eastAsia="方正仿宋简体"/>
          <w:bCs/>
          <w:spacing w:val="-6"/>
          <w:sz w:val="32"/>
          <w:szCs w:val="32"/>
        </w:rPr>
        <w:t>区人力资源社会保障局：负责指导、做好石油天然气管道突发事件伤亡人员工伤认定及工伤保险相关待遇的支付工作。</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（8）区自然资源局：负责提供事发地泥石流等地质灾害信息，并制定应对措施。</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（9）市生态环境局兖州区分局：负责组织指导事发地环境应急监测，对突发事件引发环境污染的应急处置和污染区域防护措施的制定进行指导、监督；参与突发事件调查处理。</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（10）区住房和城乡建设局：负责协助和指导受损害或者受威胁的房屋建筑工程及燃气、供热领域的应急救援，提供技术支持。</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（11）区综合行政执法局：负责协助和指导受损害或者受威胁的道路等市政道路及市政设施的应急救援，提供技术支持。</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（12）区交通运输局：负责协助和指导应急救援人员及物资的运输。</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（13）区水务局：负责协调事发地水利部门提供管道穿跨越河流水情、工情等信息，提出管道施工有关的河（洪）道防洪安全要求。</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（14）区卫生健康局：负责组织紧急医学救援、卫生防疫及心理援助工作。</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（15）区应急管理局：指导石油天然气管道突发事件的应急救援工作，会同相关部门对突发事件进行调查、处置和总结评估，指导事发地</w:t>
      </w:r>
      <w:r>
        <w:rPr>
          <w:rFonts w:eastAsia="方正仿宋简体"/>
          <w:bCs/>
          <w:sz w:val="32"/>
          <w:szCs w:val="32"/>
          <w:lang w:bidi="ar"/>
        </w:rPr>
        <w:t>镇人民政府（街道办事处）</w:t>
      </w:r>
      <w:r>
        <w:rPr>
          <w:rFonts w:eastAsia="方正仿宋简体"/>
          <w:bCs/>
          <w:sz w:val="32"/>
          <w:szCs w:val="32"/>
        </w:rPr>
        <w:t>做好受灾人员或者受威胁人员的转移和临时安置工作。</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（16）区市场监管局：参与油气管道的应急处置、检验、检测；参与突发事件处置协调、调查和总结评估。</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（17）区气象局：组织做好事发地气象监测工作，并组织及时提供天气的监测预报、预警信息和灾害天气的防御对策。</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（18）事发油气管道企业：立即启动本企业管道事件应急响应；按照规定及时通报可能受到事件危害的单位和居民；采取有效措施消除或减轻事件危害；及时向事发地事发地</w:t>
      </w:r>
      <w:r>
        <w:rPr>
          <w:rFonts w:eastAsia="方正仿宋简体"/>
          <w:bCs/>
          <w:sz w:val="32"/>
          <w:szCs w:val="32"/>
          <w:lang w:bidi="ar"/>
        </w:rPr>
        <w:t>镇人民政府（街道办事处）</w:t>
      </w:r>
      <w:r>
        <w:rPr>
          <w:rFonts w:eastAsia="方正仿宋简体"/>
          <w:bCs/>
          <w:sz w:val="32"/>
          <w:szCs w:val="32"/>
        </w:rPr>
        <w:t>及区发展改革局、区应急管理局报告；按照现场抢险指挥机构的要求，提供应急处置相关资料，配合实施事件抢险救援及善后工作。</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其他单位按照部门职能协同做好相关工作。</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2.3镇级应急指挥机构</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一旦发生一般石油天然气管道突发事件，事发地</w:t>
      </w:r>
      <w:r>
        <w:rPr>
          <w:rFonts w:eastAsia="方正仿宋简体"/>
          <w:bCs/>
          <w:sz w:val="32"/>
          <w:szCs w:val="32"/>
          <w:lang w:bidi="ar"/>
        </w:rPr>
        <w:t>镇人民政府（街道办事处）</w:t>
      </w:r>
      <w:r>
        <w:rPr>
          <w:rFonts w:eastAsia="方正仿宋简体"/>
          <w:bCs/>
          <w:sz w:val="32"/>
          <w:szCs w:val="32"/>
        </w:rPr>
        <w:t>视情况参照区级指挥部架构，成立镇级石油天然气管道突发事件应急指挥部；镇级指挥部应当明确成员单位及其职责，负责本行政区域内石油天然气管道突发事件的应急救援处置工作。</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当发生特别重大、重大石油天然气管道突发事件时，</w:t>
      </w:r>
      <w:r>
        <w:rPr>
          <w:rFonts w:eastAsia="方正仿宋简体"/>
          <w:bCs/>
          <w:sz w:val="32"/>
          <w:szCs w:val="32"/>
          <w:lang w:bidi="ar"/>
        </w:rPr>
        <w:t>镇人民政府（街道办事处）</w:t>
      </w:r>
      <w:r>
        <w:rPr>
          <w:rFonts w:eastAsia="方正仿宋简体"/>
          <w:bCs/>
          <w:sz w:val="32"/>
          <w:szCs w:val="32"/>
        </w:rPr>
        <w:t>视情况成立现场指挥部，全力配合省、市、区指挥部做好应急处置工作。</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2.4石油天然气管道企业应急指挥机构</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石油天然气管道企业应当成立应急指挥机构，作为突发事件第一响应机构，切实做好各项应对工作。主要职责：</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（1）负责编制企业突发事件应急预案；</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（2）建立企业专（兼）职应急队伍，定期开展应急演练；</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（3）做好风险评估和隐患排查工作，及时消除安全隐患；</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（4）做好信息报告和先期处置工作，配合各级政府指挥部做好应急救援处置工作。</w:t>
      </w:r>
    </w:p>
    <w:p>
      <w:pPr>
        <w:adjustRightInd w:val="0"/>
        <w:snapToGrid w:val="0"/>
        <w:spacing w:line="560" w:lineRule="exact"/>
        <w:ind w:firstLine="640" w:firstLineChars="200"/>
        <w:rPr>
          <w:rFonts w:eastAsia="方正黑体简体"/>
          <w:bCs/>
          <w:sz w:val="32"/>
          <w:szCs w:val="32"/>
        </w:rPr>
      </w:pPr>
      <w:r>
        <w:rPr>
          <w:rFonts w:eastAsia="方正黑体简体"/>
          <w:bCs/>
          <w:sz w:val="32"/>
          <w:szCs w:val="32"/>
        </w:rPr>
        <w:t>3监测预警</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石油天然气管道企业要建立健全石油天然气管道突发事件监测预警机制，对可能影响石油天然气供应的管道重大危险源进行监控和信息分析，对可能引发突发事件的信息，及时向区级以上政府报告。</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区政府根据石油天然气管道企业上报监测预警信息，预判和把握事件产生的不利因素及发展趋势，核实后报市级政府部门，必要时可越级上报。区政府核实信息后，向相关部门提出相应的预警建议，由相关部门批准后发布预警信息、进入预警状态。预警信息发布后，石油天然气管道企业依据事态变化情况，及时向预警信息发布单位提供调整预警级别的专业建议。</w:t>
      </w:r>
    </w:p>
    <w:p>
      <w:pPr>
        <w:adjustRightInd w:val="0"/>
        <w:snapToGrid w:val="0"/>
        <w:spacing w:line="560" w:lineRule="exact"/>
        <w:ind w:firstLine="640" w:firstLineChars="200"/>
        <w:rPr>
          <w:rFonts w:eastAsia="方正黑体简体"/>
          <w:bCs/>
          <w:sz w:val="32"/>
          <w:szCs w:val="32"/>
        </w:rPr>
      </w:pPr>
      <w:r>
        <w:rPr>
          <w:rFonts w:eastAsia="方正黑体简体"/>
          <w:bCs/>
          <w:sz w:val="32"/>
          <w:szCs w:val="32"/>
        </w:rPr>
        <w:t>4应急处置</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一旦发生石油天然气管道突发事件，石油天然气管道企业立即启动本单位突发事件应急预案，并立即报告相关信息。</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4.1信息报告</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（1）一旦发生石油天然气管道突发事件，石油天然气管道企业要立即向事发地区应急管理部门和发改部门报告。因人为破坏造成的突发事件，还要同时向公安机关报告。</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（2）经区政府研判，突发事件达到较大及以上级别的，要第一时间向上级政府报告，在按规定逐级上报的同时，必须直报省政府安委会办公室，并抄送省能源局。</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（3）区发展改革局接报后，立即向领导汇报，同时向区政府值班室报告，并抄送区安委会办公室（区应急管理局）。</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（4）一旦出现突发事件影响范围可能超出本区行政区域的情况，区应急管理局、区发展改革局应当及时向相关县市区应急管理部门、发改部门通报。</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（5）报告后出现新情况的，应当及时补报。</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（6）</w:t>
      </w:r>
      <w:r>
        <w:rPr>
          <w:rFonts w:eastAsia="方正仿宋简体"/>
          <w:bCs/>
          <w:spacing w:val="-4"/>
          <w:sz w:val="32"/>
          <w:szCs w:val="32"/>
        </w:rPr>
        <w:t>报告内容：突发事件发生单位概况；突发事件发生时间、地点及现场情况；简要经过；已经造成或者可能造成的损失和影响；已经采取的措施；其他应当报告的情况等（详见附件）。</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4.2响应分级</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区政府对石油天然气管道事故响应由高到低分为一级、二级、三级、四级。应急响应启动后，视情及时调整响应级别；超出区政府应对能力的，立即向省、市政府有关部门报告，请求支援。</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（1）一级响应</w:t>
      </w:r>
    </w:p>
    <w:p>
      <w:pPr>
        <w:adjustRightInd w:val="0"/>
        <w:snapToGrid w:val="0"/>
        <w:spacing w:line="560" w:lineRule="exact"/>
        <w:ind w:firstLine="624" w:firstLineChars="200"/>
        <w:rPr>
          <w:rFonts w:eastAsia="方正仿宋简体"/>
          <w:bCs/>
          <w:spacing w:val="-4"/>
          <w:sz w:val="32"/>
          <w:szCs w:val="32"/>
        </w:rPr>
      </w:pPr>
      <w:r>
        <w:rPr>
          <w:rFonts w:eastAsia="方正仿宋简体"/>
          <w:bCs/>
          <w:spacing w:val="-4"/>
          <w:sz w:val="32"/>
          <w:szCs w:val="32"/>
        </w:rPr>
        <w:t>发生预计可能造成10人（含）以上被困或死亡，或者超过50人（含）重伤（包括急性工业中毒，下同）事故，经评估现场处置难度很大，伤亡人数存在继续扩大可能，由市政府决定启动。</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（2）二级响应</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发生预计可能造成8—9人被困或死亡，或者40—49人重伤，经评估现场处置难度大，伤亡人数存在继续扩大可能，由市政府决定启动。</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（3）三级响应</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发生预计可能造成6—7人被困或死亡，或者26—39人重伤，经评估现场处置难度较大，预期伤亡人数存在继续扩大可能，由区政府决定启动。</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（4）四级响应</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发生预计可能造成3—5人被困或死亡，或者10—25人重伤，经评估现场处置难度不大，预期被困人员可全部或大部分安全撤离，由区政府决定启动。</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4.3先期处置</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（1）接到特别重大、重大石油天然气管道突发事件报告后，区政府成立现场指挥部。按照省、市指挥部要求开展工作。</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（2）接到石油天然气管道突发事件报告后，立即启动本预案，成立区指挥部。</w:t>
      </w:r>
    </w:p>
    <w:p>
      <w:pPr>
        <w:adjustRightInd w:val="0"/>
        <w:snapToGrid w:val="0"/>
        <w:spacing w:line="560" w:lineRule="exact"/>
        <w:ind w:firstLine="640" w:firstLineChars="200"/>
        <w:rPr>
          <w:rFonts w:eastAsia="方正仿宋简体"/>
          <w:bCs/>
          <w:sz w:val="32"/>
          <w:szCs w:val="32"/>
        </w:rPr>
      </w:pPr>
      <w:r>
        <w:rPr>
          <w:rFonts w:hint="eastAsia" w:ascii="宋体" w:hAnsi="宋体" w:cs="宋体"/>
          <w:bCs/>
          <w:sz w:val="32"/>
          <w:szCs w:val="32"/>
        </w:rPr>
        <w:t>①</w:t>
      </w:r>
      <w:r>
        <w:rPr>
          <w:rFonts w:eastAsia="方正仿宋简体"/>
          <w:bCs/>
          <w:sz w:val="32"/>
          <w:szCs w:val="32"/>
        </w:rPr>
        <w:t>区指挥部召开会议，研究制定应急处置方案，视情成立各工作组，迅速开展处置工作；</w:t>
      </w:r>
    </w:p>
    <w:p>
      <w:pPr>
        <w:adjustRightInd w:val="0"/>
        <w:snapToGrid w:val="0"/>
        <w:spacing w:line="560" w:lineRule="exact"/>
        <w:ind w:firstLine="640" w:firstLineChars="200"/>
        <w:rPr>
          <w:rFonts w:eastAsia="方正仿宋简体"/>
          <w:bCs/>
          <w:sz w:val="32"/>
          <w:szCs w:val="32"/>
        </w:rPr>
      </w:pPr>
      <w:r>
        <w:rPr>
          <w:rFonts w:hint="eastAsia" w:ascii="宋体" w:hAnsi="宋体" w:cs="宋体"/>
          <w:bCs/>
          <w:sz w:val="32"/>
          <w:szCs w:val="32"/>
        </w:rPr>
        <w:t>②</w:t>
      </w:r>
      <w:r>
        <w:rPr>
          <w:rFonts w:eastAsia="方正仿宋简体"/>
          <w:bCs/>
          <w:sz w:val="32"/>
          <w:szCs w:val="32"/>
        </w:rPr>
        <w:t>区指挥部指挥长（或副指挥长）及成员赶赴现场，会同事发地</w:t>
      </w:r>
      <w:r>
        <w:rPr>
          <w:rFonts w:eastAsia="方正仿宋简体"/>
          <w:bCs/>
          <w:sz w:val="32"/>
          <w:szCs w:val="32"/>
          <w:lang w:bidi="ar"/>
        </w:rPr>
        <w:t>镇人民政府（街道办事处）</w:t>
      </w:r>
      <w:r>
        <w:rPr>
          <w:rFonts w:eastAsia="方正仿宋简体"/>
          <w:bCs/>
          <w:sz w:val="32"/>
          <w:szCs w:val="32"/>
        </w:rPr>
        <w:t>成立现场指挥部，统一指挥现场应急救援工作；</w:t>
      </w:r>
    </w:p>
    <w:p>
      <w:pPr>
        <w:adjustRightInd w:val="0"/>
        <w:snapToGrid w:val="0"/>
        <w:spacing w:line="560" w:lineRule="exact"/>
        <w:ind w:firstLine="640" w:firstLineChars="200"/>
        <w:rPr>
          <w:rFonts w:eastAsia="方正仿宋简体"/>
          <w:bCs/>
          <w:sz w:val="32"/>
          <w:szCs w:val="32"/>
        </w:rPr>
      </w:pPr>
      <w:r>
        <w:rPr>
          <w:rFonts w:hint="eastAsia" w:ascii="宋体" w:hAnsi="宋体" w:cs="宋体"/>
          <w:bCs/>
          <w:sz w:val="32"/>
          <w:szCs w:val="32"/>
        </w:rPr>
        <w:t>③</w:t>
      </w:r>
      <w:r>
        <w:rPr>
          <w:rFonts w:eastAsia="方正仿宋简体"/>
          <w:bCs/>
          <w:sz w:val="32"/>
          <w:szCs w:val="32"/>
        </w:rPr>
        <w:t>研究决定各镇街和有关部门提出的请求事项；</w:t>
      </w:r>
    </w:p>
    <w:p>
      <w:pPr>
        <w:adjustRightInd w:val="0"/>
        <w:snapToGrid w:val="0"/>
        <w:spacing w:line="560" w:lineRule="exact"/>
        <w:ind w:firstLine="640" w:firstLineChars="200"/>
        <w:rPr>
          <w:rFonts w:eastAsia="方正仿宋简体"/>
          <w:bCs/>
          <w:sz w:val="32"/>
          <w:szCs w:val="32"/>
        </w:rPr>
      </w:pPr>
      <w:r>
        <w:rPr>
          <w:rFonts w:hint="eastAsia" w:ascii="宋体" w:hAnsi="宋体" w:cs="宋体"/>
          <w:bCs/>
          <w:sz w:val="32"/>
          <w:szCs w:val="32"/>
        </w:rPr>
        <w:t>④</w:t>
      </w:r>
      <w:r>
        <w:rPr>
          <w:rFonts w:eastAsia="方正仿宋简体"/>
          <w:bCs/>
          <w:sz w:val="32"/>
          <w:szCs w:val="32"/>
        </w:rPr>
        <w:t>协调全区专业应急队伍及物资装备参与抢险救援；</w:t>
      </w:r>
    </w:p>
    <w:p>
      <w:pPr>
        <w:adjustRightInd w:val="0"/>
        <w:snapToGrid w:val="0"/>
        <w:spacing w:line="560" w:lineRule="exact"/>
        <w:ind w:firstLine="640" w:firstLineChars="200"/>
        <w:rPr>
          <w:rFonts w:eastAsia="方正仿宋简体"/>
          <w:bCs/>
          <w:sz w:val="32"/>
          <w:szCs w:val="32"/>
        </w:rPr>
      </w:pPr>
      <w:r>
        <w:rPr>
          <w:rFonts w:hint="eastAsia" w:ascii="宋体" w:hAnsi="宋体" w:cs="宋体"/>
          <w:bCs/>
          <w:sz w:val="32"/>
          <w:szCs w:val="32"/>
        </w:rPr>
        <w:t>⑤</w:t>
      </w:r>
      <w:r>
        <w:rPr>
          <w:rFonts w:eastAsia="方正仿宋简体"/>
          <w:bCs/>
          <w:sz w:val="32"/>
          <w:szCs w:val="32"/>
        </w:rPr>
        <w:t>统一组织信息发布，协调新闻媒体开展突发事件报道，做好舆论引导工作；</w:t>
      </w:r>
    </w:p>
    <w:p>
      <w:pPr>
        <w:adjustRightInd w:val="0"/>
        <w:snapToGrid w:val="0"/>
        <w:spacing w:line="560" w:lineRule="exact"/>
        <w:ind w:firstLine="640" w:firstLineChars="200"/>
        <w:rPr>
          <w:rFonts w:eastAsia="方正仿宋简体"/>
          <w:bCs/>
          <w:sz w:val="32"/>
          <w:szCs w:val="32"/>
        </w:rPr>
      </w:pPr>
      <w:r>
        <w:rPr>
          <w:rFonts w:hint="eastAsia" w:ascii="宋体" w:hAnsi="宋体" w:cs="宋体"/>
          <w:bCs/>
          <w:sz w:val="32"/>
          <w:szCs w:val="32"/>
        </w:rPr>
        <w:t>⑥</w:t>
      </w:r>
      <w:r>
        <w:rPr>
          <w:rFonts w:eastAsia="方正仿宋简体"/>
          <w:bCs/>
          <w:sz w:val="32"/>
          <w:szCs w:val="32"/>
        </w:rPr>
        <w:t>组织开展损害评估；</w:t>
      </w:r>
    </w:p>
    <w:p>
      <w:pPr>
        <w:adjustRightInd w:val="0"/>
        <w:snapToGrid w:val="0"/>
        <w:spacing w:line="560" w:lineRule="exact"/>
        <w:ind w:firstLine="640" w:firstLineChars="200"/>
        <w:rPr>
          <w:rFonts w:eastAsia="方正仿宋简体"/>
          <w:bCs/>
          <w:sz w:val="32"/>
          <w:szCs w:val="32"/>
        </w:rPr>
      </w:pPr>
      <w:r>
        <w:rPr>
          <w:rFonts w:hint="eastAsia" w:ascii="宋体" w:hAnsi="宋体" w:cs="宋体"/>
          <w:bCs/>
          <w:sz w:val="32"/>
          <w:szCs w:val="32"/>
        </w:rPr>
        <w:t>⑦</w:t>
      </w:r>
      <w:r>
        <w:rPr>
          <w:rFonts w:eastAsia="方正仿宋简体"/>
          <w:bCs/>
          <w:sz w:val="32"/>
          <w:szCs w:val="32"/>
        </w:rPr>
        <w:t>根据需要，向毗邻县市区或者市有关部门请求支援。</w:t>
      </w:r>
    </w:p>
    <w:p>
      <w:pPr>
        <w:adjustRightInd w:val="0"/>
        <w:snapToGrid w:val="0"/>
        <w:spacing w:line="560" w:lineRule="exact"/>
        <w:ind w:firstLine="640" w:firstLineChars="200"/>
        <w:rPr>
          <w:rFonts w:eastAsia="仿宋"/>
          <w:bCs/>
          <w:sz w:val="32"/>
          <w:szCs w:val="32"/>
        </w:rPr>
      </w:pPr>
      <w:r>
        <w:rPr>
          <w:rFonts w:eastAsia="方正仿宋简体"/>
          <w:bCs/>
          <w:sz w:val="32"/>
          <w:szCs w:val="32"/>
        </w:rPr>
        <w:t>（3）接到一般石油天然气管道突发事件报告后，由事发地</w:t>
      </w:r>
      <w:r>
        <w:rPr>
          <w:rFonts w:eastAsia="方正仿宋简体"/>
          <w:bCs/>
          <w:sz w:val="32"/>
          <w:szCs w:val="32"/>
          <w:lang w:bidi="ar"/>
        </w:rPr>
        <w:t>镇人民政府（街道办事处）</w:t>
      </w:r>
      <w:r>
        <w:rPr>
          <w:rFonts w:eastAsia="方正仿宋简体"/>
          <w:bCs/>
          <w:sz w:val="32"/>
          <w:szCs w:val="32"/>
        </w:rPr>
        <w:t>、石油天然气管道企业和有关单位视情成立镇级指挥部和现场指挥部。现场指挥部在判定突发事件性质、特点、危害程度和影响范围的基础上，组织有关应急力量实施即时处置，开展自救互救，防止事态扩大。区发展改革局等单位应当立即赶赴现场，根据各自职责分工和处置要求，快速高效开展联动处置。</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4.4现场处置措施</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石油天然气管道突发事件应急处置应当根据石油天然气管道特性及实际情况，采取针对性措施。</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（1）现场侦检</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查勘现场周边风险源，如：存在油气聚集的受限空间、地下交叉管道、城市排水系统、暗涵、高压电缆；居民区；高等级公路、铁路；敏感水体或敏感环境等。</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（2）群众疏散</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油气管道企业应设立警戒区域、设置警示标志，及时通报可能受到事故危害的单位和居民。油气管道突发事件发生地</w:t>
      </w:r>
      <w:r>
        <w:rPr>
          <w:rFonts w:eastAsia="方正仿宋简体"/>
          <w:bCs/>
          <w:sz w:val="32"/>
          <w:szCs w:val="32"/>
          <w:lang w:bidi="ar"/>
        </w:rPr>
        <w:t>镇人民政府（街道办事处）</w:t>
      </w:r>
      <w:r>
        <w:rPr>
          <w:rFonts w:eastAsia="方正仿宋简体"/>
          <w:bCs/>
          <w:sz w:val="32"/>
          <w:szCs w:val="32"/>
        </w:rPr>
        <w:t>应迅速组织周围群众撤离危险区域，并依照有关规定，及时公布事件信息，指导群众做好安全防护。</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（3）安全警戒</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公安机关应迅速赶赴事件现场，加强现场安全警戒，对现场及周围人员进行防护指导，安排人员疏散及物资转移等工作。协助油气管道企业根据现场情况控制风险。</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（4）环境监测</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设置警戒线和划定安全区域，对事件现场和周边地区进行可燃气体分析、有毒气体分析、大气环境监测和气象预报，必要时向周边居民发出警报。做好重要设施和目标的保护工作，防止对河流、交通干线等造成重大影响。</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（5）管道抢修</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油气管道企业按照应急处置预案和管道抢维修工程规范进行紧急抢险、抢修。油气管道企业在进行抢险、抢修时，要切断油气来源，进行现场可燃气体浓度检测，严禁一切火源，防止静电、碰撞、切割火花，将易燃易爆物品和危化品搬离危险区域，防止事态扩大和引发次生事件。</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（6）人员救护</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区卫生健康局牵头，区各相关部门、单位调集急救车辆和人员、医疗设备，对受伤人员迅速开展现场急救、转运，做好现场救援人员人身安全防护，避免烧伤、中毒、噪音等伤害。</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（7）物件转移</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因抢救人员、防止事件扩大需要移动现场物件时，有关部门应采取标志、记录、拍照、摄像和绘制现场图等措施进行现场标识，妥善保护好现场。</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4.5应急结束</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事故现场得以控制，遇险人员获救，环境符合有关标准，导致次生、衍生事故隐患消除后，由指挥部研究决定后，宣布应急结束，应急救援队伍和人员有序撤离。</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4.6信息发布</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（1）一般石油天然气管道突发事件信息发布工作，由区政府或者指挥部审核和发布。涉及人员伤亡的应当提前报告市级相关部门。</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（2）石油天然气管道突发事件信息发布工作，由区指挥部办公室会同相关部门，根据突发事件类型和影响程度，按照有关规定统一、准确、及时组织信息发布。涉及人员伤亡的应当提前报告省、市级相关部门。</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（3）对于特别重大、重大石油天然气管道突发事件，按上级要求组织信息发布。</w:t>
      </w:r>
    </w:p>
    <w:p>
      <w:pPr>
        <w:adjustRightInd w:val="0"/>
        <w:snapToGrid w:val="0"/>
        <w:spacing w:line="560" w:lineRule="exact"/>
        <w:ind w:firstLine="640" w:firstLineChars="200"/>
        <w:rPr>
          <w:rFonts w:eastAsia="方正黑体简体"/>
          <w:bCs/>
          <w:sz w:val="32"/>
          <w:szCs w:val="32"/>
        </w:rPr>
      </w:pPr>
      <w:r>
        <w:rPr>
          <w:rFonts w:eastAsia="方正黑体简体"/>
          <w:bCs/>
          <w:sz w:val="32"/>
          <w:szCs w:val="32"/>
        </w:rPr>
        <w:t>5后期处置</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5.1善后工作</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石油天然气管道企业，事发地</w:t>
      </w:r>
      <w:r>
        <w:rPr>
          <w:rFonts w:eastAsia="方正仿宋简体"/>
          <w:bCs/>
          <w:sz w:val="32"/>
          <w:szCs w:val="32"/>
          <w:lang w:bidi="ar"/>
        </w:rPr>
        <w:t>镇人民政府（街道办事处）</w:t>
      </w:r>
      <w:r>
        <w:rPr>
          <w:rFonts w:eastAsia="方正仿宋简体"/>
          <w:bCs/>
          <w:sz w:val="32"/>
          <w:szCs w:val="32"/>
        </w:rPr>
        <w:t>和应急管理、公安、民政、生态环境、交通运输、卫生健康、发改等部门应当及时做好伤员救治、交通恢复、污染物清理等善后工作。石油天然气管道企业应当在有关部门和专家的指导下，抓紧进行设施设备修复和现场清理，尽快恢复石油天然气管道运行。</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5.2保险理赔</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石油天然气管道突发事件发生后，保险机构应当及时开展应急救援人员、受灾人员和财产的保险理赔工作。保险监管机构应当督促有关保险机构快速查勘并及时做好理赔工作。</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5.3调查与评估</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突发事件的调查与评估工作按照有关规定执行，特别重大、重大事件由省、市政府或者省、市政府授权有关部门组成调查组进行调查与评估，较大事件由市政府或者市政府授权有关部门组成调查组进行调查与评估，一般事件由区级政府负责组织调查与评估。上级政府认为必要时，可提级调查。</w:t>
      </w:r>
    </w:p>
    <w:p>
      <w:pPr>
        <w:adjustRightInd w:val="0"/>
        <w:snapToGrid w:val="0"/>
        <w:spacing w:line="560" w:lineRule="exact"/>
        <w:ind w:firstLine="640" w:firstLineChars="200"/>
        <w:rPr>
          <w:rFonts w:eastAsia="方正黑体简体"/>
          <w:bCs/>
          <w:sz w:val="32"/>
          <w:szCs w:val="32"/>
        </w:rPr>
      </w:pPr>
      <w:r>
        <w:rPr>
          <w:rFonts w:eastAsia="方正黑体简体"/>
          <w:bCs/>
          <w:sz w:val="32"/>
          <w:szCs w:val="32"/>
        </w:rPr>
        <w:t>6应急保障</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各级各有关部门要按照职责分工和相关预案，做好油气管道突发事件处置的应急保障工作，保证应急救援工作需要和受影响地区群众基本生活。</w:t>
      </w:r>
    </w:p>
    <w:p>
      <w:pPr>
        <w:adjustRightInd w:val="0"/>
        <w:snapToGrid w:val="0"/>
        <w:spacing w:line="560" w:lineRule="exact"/>
        <w:ind w:firstLine="640" w:firstLineChars="200"/>
        <w:rPr>
          <w:rFonts w:eastAsia="方正楷体简体"/>
          <w:sz w:val="32"/>
          <w:szCs w:val="32"/>
        </w:rPr>
      </w:pPr>
      <w:r>
        <w:rPr>
          <w:rFonts w:eastAsia="方正楷体简体"/>
          <w:bCs/>
          <w:sz w:val="32"/>
          <w:szCs w:val="32"/>
        </w:rPr>
        <w:t>6.1队伍保障</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各级政府及其有关部门、单位及油气管道企业要根据职责和实际情况，建立应急救援队伍，配备必要设备和设施，储备抢险救援物资，积极开展救援知识、专业技能培训和演练。</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6.2物资保障</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灭火等专用车辆由区“119”指挥中心负责统一调动，抢救用吊车、铲车、挖掘机、推土机等大型机械由区住房和城乡建设局、区综合行政执法局以及突发事件发生地</w:t>
      </w:r>
      <w:r>
        <w:rPr>
          <w:rFonts w:eastAsia="方正仿宋简体"/>
          <w:bCs/>
          <w:sz w:val="32"/>
          <w:szCs w:val="32"/>
          <w:lang w:bidi="ar"/>
        </w:rPr>
        <w:t>镇人民政府（街道办事处）</w:t>
      </w:r>
      <w:r>
        <w:rPr>
          <w:rFonts w:eastAsia="方正仿宋简体"/>
          <w:bCs/>
          <w:sz w:val="32"/>
          <w:szCs w:val="32"/>
        </w:rPr>
        <w:t>负责协调保障。抢救用客运、货运等运输车辆由突发事件发生地</w:t>
      </w:r>
      <w:r>
        <w:rPr>
          <w:rFonts w:eastAsia="方正仿宋简体"/>
          <w:bCs/>
          <w:sz w:val="32"/>
          <w:szCs w:val="32"/>
          <w:lang w:bidi="ar"/>
        </w:rPr>
        <w:t>镇人民政府（街道办事处）</w:t>
      </w:r>
      <w:r>
        <w:rPr>
          <w:rFonts w:eastAsia="方正仿宋简体"/>
          <w:bCs/>
          <w:sz w:val="32"/>
          <w:szCs w:val="32"/>
        </w:rPr>
        <w:t>负责协调保障。现场医疗救护车辆、医务人员及应急药品器械由区卫生健康局负责协调保障。生态环境、公安等部门根据油气管道突发事件特点，合理配备配置防护器材。现场抢救专用防护器材（防毒面具、各种呼吸器、防护服）由油气管道企业、公安及大型企业救援队伍自备。油气管道企业建立必要的应急救援物资储备。</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6.3信息保障</w:t>
      </w:r>
    </w:p>
    <w:p>
      <w:pPr>
        <w:adjustRightInd w:val="0"/>
        <w:snapToGrid w:val="0"/>
        <w:spacing w:line="560" w:lineRule="exact"/>
        <w:ind w:firstLine="632" w:firstLineChars="200"/>
        <w:rPr>
          <w:rFonts w:eastAsia="方正仿宋简体"/>
          <w:bCs/>
          <w:spacing w:val="-2"/>
          <w:sz w:val="32"/>
          <w:szCs w:val="32"/>
        </w:rPr>
      </w:pPr>
      <w:r>
        <w:rPr>
          <w:rFonts w:eastAsia="方正仿宋简体"/>
          <w:bCs/>
          <w:spacing w:val="-2"/>
          <w:sz w:val="32"/>
          <w:szCs w:val="32"/>
        </w:rPr>
        <w:t>各级政府及其有关部门要落实领导带班制度，指定日常联络工作人员，保障通讯畅通，随时接收、处理突发事件报告信息。</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6.4资金保障</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油气管道企业应做好必要的应急救援资金储备。其他部门处置油气管道突发事件所需经费，按照现行财政事权和支出责任划分原则做好保障。</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6.5交通保障</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公安机关、交通运输部门要按照职责，在开展应急救援时开通应急特别通道，确保救援队伍和救援物资装备尽快赶赴事件现场。</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6.6治安保障</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公安机关和突发事件发生地政府负责治安保障，必要时在突发事件处置现场周围设立警戒区和警戒哨，做好现场控制、交通管制、疏散救助群众、维护公共秩序等工作。突发事件发生地政府及居委会、村委会要积极发动和组织社会力量开展自救互救、群防群治，全力维护突发事件发生地区的社会稳定。</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6.7医疗保障</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卫生健康部门负责组建医疗专家、医疗应急救援队伍，完善院前急救体系建设，为卫生救援提供医疗保障。</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6.8避难场所保障</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事发地</w:t>
      </w:r>
      <w:r>
        <w:rPr>
          <w:rFonts w:eastAsia="方正仿宋简体"/>
          <w:bCs/>
          <w:sz w:val="32"/>
          <w:szCs w:val="32"/>
          <w:lang w:bidi="ar"/>
        </w:rPr>
        <w:t>镇人民政府（街道办事处）</w:t>
      </w:r>
      <w:r>
        <w:rPr>
          <w:rFonts w:eastAsia="方正仿宋简体"/>
          <w:bCs/>
          <w:sz w:val="32"/>
          <w:szCs w:val="32"/>
        </w:rPr>
        <w:t>要结合实际建立应急避难场所，设置相关标识标牌，保障在紧急情况下为转移群众提供紧急疏散、临时安置的安全场所。</w:t>
      </w:r>
    </w:p>
    <w:p>
      <w:pPr>
        <w:adjustRightInd w:val="0"/>
        <w:snapToGrid w:val="0"/>
        <w:spacing w:line="560" w:lineRule="exact"/>
        <w:ind w:firstLine="640" w:firstLineChars="200"/>
        <w:rPr>
          <w:rFonts w:eastAsia="方正黑体简体"/>
          <w:bCs/>
          <w:sz w:val="32"/>
          <w:szCs w:val="32"/>
        </w:rPr>
      </w:pPr>
      <w:r>
        <w:rPr>
          <w:rFonts w:eastAsia="方正黑体简体"/>
          <w:bCs/>
          <w:sz w:val="32"/>
          <w:szCs w:val="32"/>
        </w:rPr>
        <w:t>7预案管理</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7.1评估与修订</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区各相关部门要根据本预案和职责分工，制定相应的应急预案。本预案所依据的法律法规、所涉及的机构和职能发生重大改变，或在执行中发现不足，由区发展改革局组织有关单位修订，并报区政府备案。</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7.2宣传</w:t>
      </w:r>
    </w:p>
    <w:p>
      <w:pPr>
        <w:adjustRightInd w:val="0"/>
        <w:snapToGrid w:val="0"/>
        <w:spacing w:line="560" w:lineRule="exact"/>
        <w:ind w:firstLine="632" w:firstLineChars="200"/>
        <w:rPr>
          <w:rFonts w:eastAsia="方正仿宋简体"/>
          <w:bCs/>
          <w:spacing w:val="-2"/>
          <w:sz w:val="32"/>
          <w:szCs w:val="32"/>
        </w:rPr>
      </w:pPr>
      <w:r>
        <w:rPr>
          <w:rFonts w:eastAsia="方正仿宋简体"/>
          <w:bCs/>
          <w:spacing w:val="-2"/>
          <w:sz w:val="32"/>
          <w:szCs w:val="32"/>
        </w:rPr>
        <w:t>各镇街、有关部门和油气管道企业要充分利用各种宣传媒体，广泛宣传应急法律法规和预防、避险、自救、互救、减灾等常识，增强社会公众忧患意识、责任意识和自救、互救能力。</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7.3培训</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各镇街、各有关部门、各单位要将应急预案编制和应急演练工作作为应急管理的重要内容，采取多种形式开展宣传教育和培训工作，保证各级各有关部门、单位责任人和所有相关人员了解应急预案内容，熟悉应急职责、应急处置流程和保障措施，提高避险逃生、自救互救和应急处置能力。要加强宣传报道和舆论引导，提高油气管道企业职工的安全意识和应对事故灾害的能力。</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7.4演练</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区发展改革局应根据全区油气管道实际情况，定期组织对本预案进行模拟演练，并督导油气管道企业按照国家、省、市、区演练要求组织开展预案演练工作，各油气管道抢险救援队伍按照行业主管部门要求定期开展模拟实战演练。</w:t>
      </w:r>
    </w:p>
    <w:p>
      <w:pPr>
        <w:adjustRightInd w:val="0"/>
        <w:snapToGrid w:val="0"/>
        <w:spacing w:line="560" w:lineRule="exact"/>
        <w:ind w:firstLine="640" w:firstLineChars="200"/>
        <w:rPr>
          <w:rFonts w:eastAsia="方正黑体简体"/>
          <w:bCs/>
          <w:sz w:val="32"/>
          <w:szCs w:val="32"/>
        </w:rPr>
      </w:pPr>
      <w:r>
        <w:rPr>
          <w:rFonts w:eastAsia="方正黑体简体"/>
          <w:bCs/>
          <w:sz w:val="32"/>
          <w:szCs w:val="32"/>
        </w:rPr>
        <w:t>8附则</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8.1奖惩</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依据法律法规和有关规定，对在油气管道事故应急处置中做出重大贡献的单位和个人，由上级主管部门或单位按照有关规定给予表扬奖励。对单位和个人未按照预案要求履行职责，造成重大损失的，由上级主管部门或监察机关、所在单位给予处分。构成犯罪的，依法追究刑事责任。</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8.2预案解释</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本预案由区发展改革局负责解释。</w:t>
      </w:r>
    </w:p>
    <w:p>
      <w:pPr>
        <w:adjustRightInd w:val="0"/>
        <w:snapToGrid w:val="0"/>
        <w:spacing w:line="560" w:lineRule="exact"/>
        <w:ind w:firstLine="640" w:firstLineChars="200"/>
        <w:rPr>
          <w:rFonts w:eastAsia="方正楷体简体"/>
          <w:bCs/>
          <w:sz w:val="32"/>
          <w:szCs w:val="32"/>
        </w:rPr>
      </w:pPr>
      <w:r>
        <w:rPr>
          <w:rFonts w:eastAsia="方正楷体简体"/>
          <w:bCs/>
          <w:sz w:val="32"/>
          <w:szCs w:val="32"/>
        </w:rPr>
        <w:t>8.3预案实施时间</w:t>
      </w: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本预案自印发之日起实施。</w:t>
      </w:r>
    </w:p>
    <w:p>
      <w:pPr>
        <w:adjustRightInd w:val="0"/>
        <w:snapToGrid w:val="0"/>
        <w:spacing w:line="560" w:lineRule="exact"/>
        <w:ind w:firstLine="640" w:firstLineChars="200"/>
        <w:rPr>
          <w:rFonts w:eastAsia="方正仿宋简体"/>
          <w:bCs/>
          <w:sz w:val="32"/>
          <w:szCs w:val="32"/>
        </w:rPr>
      </w:pPr>
    </w:p>
    <w:p>
      <w:pPr>
        <w:adjustRightInd w:val="0"/>
        <w:snapToGrid w:val="0"/>
        <w:spacing w:line="560" w:lineRule="exact"/>
        <w:ind w:firstLine="640" w:firstLineChars="200"/>
        <w:rPr>
          <w:rFonts w:eastAsia="方正仿宋简体"/>
          <w:bCs/>
          <w:sz w:val="32"/>
          <w:szCs w:val="32"/>
        </w:rPr>
      </w:pPr>
      <w:r>
        <w:rPr>
          <w:rFonts w:eastAsia="方正仿宋简体"/>
          <w:bCs/>
          <w:sz w:val="32"/>
          <w:szCs w:val="32"/>
        </w:rPr>
        <w:t>附件：油气管道突发事故（事件）报告表</w:t>
      </w:r>
    </w:p>
    <w:p>
      <w:pPr>
        <w:widowControl/>
        <w:jc w:val="left"/>
        <w:rPr>
          <w:rFonts w:eastAsia="黑体"/>
          <w:bCs/>
          <w:sz w:val="32"/>
          <w:szCs w:val="32"/>
        </w:rPr>
      </w:pPr>
      <w:r>
        <w:rPr>
          <w:rFonts w:eastAsia="黑体"/>
          <w:bCs/>
          <w:sz w:val="32"/>
          <w:szCs w:val="32"/>
        </w:rPr>
        <w:br w:type="page"/>
      </w:r>
    </w:p>
    <w:p>
      <w:pPr>
        <w:adjustRightInd w:val="0"/>
        <w:snapToGrid w:val="0"/>
        <w:spacing w:line="560" w:lineRule="exact"/>
        <w:rPr>
          <w:rFonts w:ascii="方正黑体简体" w:eastAsia="方正黑体简体"/>
          <w:sz w:val="32"/>
          <w:szCs w:val="32"/>
        </w:rPr>
      </w:pPr>
      <w:r>
        <w:rPr>
          <w:rFonts w:hint="eastAsia" w:ascii="方正黑体简体" w:eastAsia="方正黑体简体"/>
          <w:bCs/>
          <w:sz w:val="32"/>
          <w:szCs w:val="32"/>
        </w:rPr>
        <w:t>附件</w:t>
      </w:r>
    </w:p>
    <w:p>
      <w:pPr>
        <w:adjustRightInd w:val="0"/>
        <w:snapToGrid w:val="0"/>
        <w:spacing w:line="560" w:lineRule="exact"/>
        <w:jc w:val="center"/>
        <w:rPr>
          <w:rFonts w:eastAsia="方正小标宋简体"/>
          <w:bCs/>
          <w:sz w:val="44"/>
          <w:szCs w:val="44"/>
        </w:rPr>
      </w:pPr>
      <w:r>
        <w:rPr>
          <w:rFonts w:eastAsia="方正小标宋简体"/>
          <w:bCs/>
          <w:sz w:val="44"/>
          <w:szCs w:val="44"/>
        </w:rPr>
        <w:t>油气管道突发事故（事件）报告表</w:t>
      </w:r>
    </w:p>
    <w:p>
      <w:pPr>
        <w:adjustRightInd w:val="0"/>
        <w:snapToGrid w:val="0"/>
        <w:spacing w:line="300" w:lineRule="exact"/>
        <w:jc w:val="center"/>
        <w:rPr>
          <w:rFonts w:eastAsia="方正小标宋简体"/>
          <w:bCs/>
          <w:sz w:val="44"/>
          <w:szCs w:val="44"/>
        </w:rPr>
      </w:pPr>
    </w:p>
    <w:p>
      <w:pPr>
        <w:adjustRightInd w:val="0"/>
        <w:snapToGrid w:val="0"/>
        <w:spacing w:line="400" w:lineRule="exact"/>
        <w:rPr>
          <w:rFonts w:eastAsia="方正仿宋简体"/>
          <w:sz w:val="28"/>
          <w:szCs w:val="28"/>
        </w:rPr>
      </w:pPr>
      <w:r>
        <w:rPr>
          <w:rFonts w:eastAsia="方正仿宋简体"/>
          <w:sz w:val="28"/>
          <w:szCs w:val="28"/>
        </w:rPr>
        <w:t>填报单位：                        填报时间：    年    月   日</w:t>
      </w:r>
    </w:p>
    <w:tbl>
      <w:tblPr>
        <w:tblStyle w:val="5"/>
        <w:tblW w:w="87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6" w:type="dxa"/>
          <w:bottom w:w="0" w:type="dxa"/>
          <w:right w:w="6" w:type="dxa"/>
        </w:tblCellMar>
      </w:tblPr>
      <w:tblGrid>
        <w:gridCol w:w="1217"/>
        <w:gridCol w:w="1512"/>
        <w:gridCol w:w="1512"/>
        <w:gridCol w:w="1512"/>
        <w:gridCol w:w="1512"/>
        <w:gridCol w:w="15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6" w:type="dxa"/>
            <w:bottom w:w="0" w:type="dxa"/>
            <w:right w:w="6" w:type="dxa"/>
          </w:tblCellMar>
        </w:tblPrEx>
        <w:trPr>
          <w:trHeight w:val="691" w:hRule="atLeast"/>
          <w:jc w:val="center"/>
        </w:trPr>
        <w:tc>
          <w:tcPr>
            <w:tcW w:w="693" w:type="pct"/>
            <w:vMerge w:val="restart"/>
            <w:vAlign w:val="center"/>
          </w:tcPr>
          <w:p>
            <w:pPr>
              <w:tabs>
                <w:tab w:val="left" w:pos="180"/>
              </w:tabs>
              <w:adjustRightInd w:val="0"/>
              <w:snapToGrid w:val="0"/>
              <w:spacing w:line="340" w:lineRule="exact"/>
              <w:jc w:val="center"/>
              <w:rPr>
                <w:rStyle w:val="12"/>
                <w:rFonts w:eastAsia="方正仿宋简体"/>
                <w:sz w:val="24"/>
              </w:rPr>
            </w:pPr>
            <w:r>
              <w:rPr>
                <w:rStyle w:val="12"/>
                <w:rFonts w:eastAsia="方正仿宋简体"/>
                <w:sz w:val="24"/>
              </w:rPr>
              <w:t>事件发生</w:t>
            </w:r>
          </w:p>
          <w:p>
            <w:pPr>
              <w:tabs>
                <w:tab w:val="left" w:pos="180"/>
              </w:tabs>
              <w:adjustRightInd w:val="0"/>
              <w:snapToGrid w:val="0"/>
              <w:spacing w:line="340" w:lineRule="exact"/>
              <w:jc w:val="center"/>
              <w:rPr>
                <w:rStyle w:val="12"/>
                <w:rFonts w:eastAsia="方正仿宋简体"/>
                <w:sz w:val="24"/>
              </w:rPr>
            </w:pPr>
            <w:r>
              <w:rPr>
                <w:rStyle w:val="12"/>
                <w:rFonts w:eastAsia="方正仿宋简体"/>
                <w:sz w:val="24"/>
              </w:rPr>
              <w:t>单位</w:t>
            </w:r>
          </w:p>
        </w:tc>
        <w:tc>
          <w:tcPr>
            <w:tcW w:w="860" w:type="pct"/>
            <w:vAlign w:val="center"/>
          </w:tcPr>
          <w:p>
            <w:pPr>
              <w:tabs>
                <w:tab w:val="left" w:pos="180"/>
              </w:tabs>
              <w:adjustRightInd w:val="0"/>
              <w:snapToGrid w:val="0"/>
              <w:spacing w:line="340" w:lineRule="exact"/>
              <w:jc w:val="center"/>
              <w:rPr>
                <w:rStyle w:val="12"/>
                <w:rFonts w:eastAsia="方正仿宋简体"/>
                <w:sz w:val="24"/>
              </w:rPr>
            </w:pPr>
            <w:r>
              <w:rPr>
                <w:rStyle w:val="12"/>
                <w:rFonts w:eastAsia="方正仿宋简体"/>
                <w:sz w:val="24"/>
              </w:rPr>
              <w:t>名称</w:t>
            </w:r>
          </w:p>
        </w:tc>
        <w:tc>
          <w:tcPr>
            <w:tcW w:w="860" w:type="pct"/>
            <w:vAlign w:val="center"/>
          </w:tcPr>
          <w:p>
            <w:pPr>
              <w:tabs>
                <w:tab w:val="left" w:pos="180"/>
              </w:tabs>
              <w:adjustRightInd w:val="0"/>
              <w:snapToGrid w:val="0"/>
              <w:spacing w:line="340" w:lineRule="exact"/>
              <w:jc w:val="center"/>
              <w:rPr>
                <w:rStyle w:val="12"/>
                <w:rFonts w:eastAsia="方正仿宋简体"/>
                <w:sz w:val="24"/>
              </w:rPr>
            </w:pPr>
            <w:r>
              <w:rPr>
                <w:rStyle w:val="12"/>
                <w:rFonts w:eastAsia="方正仿宋简体"/>
                <w:sz w:val="24"/>
              </w:rPr>
              <w:t>电话</w:t>
            </w:r>
          </w:p>
        </w:tc>
        <w:tc>
          <w:tcPr>
            <w:tcW w:w="860" w:type="pct"/>
            <w:vMerge w:val="restart"/>
            <w:vAlign w:val="center"/>
          </w:tcPr>
          <w:p>
            <w:pPr>
              <w:tabs>
                <w:tab w:val="left" w:pos="180"/>
              </w:tabs>
              <w:adjustRightInd w:val="0"/>
              <w:snapToGrid w:val="0"/>
              <w:spacing w:line="340" w:lineRule="exact"/>
              <w:jc w:val="center"/>
              <w:rPr>
                <w:rStyle w:val="12"/>
                <w:rFonts w:eastAsia="方正仿宋简体"/>
                <w:sz w:val="24"/>
              </w:rPr>
            </w:pPr>
            <w:r>
              <w:rPr>
                <w:rStyle w:val="12"/>
                <w:rFonts w:eastAsia="方正仿宋简体"/>
                <w:sz w:val="24"/>
              </w:rPr>
              <w:t>上级主管</w:t>
            </w:r>
          </w:p>
          <w:p>
            <w:pPr>
              <w:tabs>
                <w:tab w:val="left" w:pos="180"/>
              </w:tabs>
              <w:adjustRightInd w:val="0"/>
              <w:snapToGrid w:val="0"/>
              <w:spacing w:line="340" w:lineRule="exact"/>
              <w:jc w:val="center"/>
              <w:rPr>
                <w:rStyle w:val="12"/>
                <w:rFonts w:eastAsia="方正仿宋简体"/>
                <w:sz w:val="24"/>
              </w:rPr>
            </w:pPr>
            <w:r>
              <w:rPr>
                <w:rStyle w:val="12"/>
                <w:rFonts w:eastAsia="方正仿宋简体"/>
                <w:sz w:val="24"/>
              </w:rPr>
              <w:t>单位</w:t>
            </w:r>
          </w:p>
        </w:tc>
        <w:tc>
          <w:tcPr>
            <w:tcW w:w="860" w:type="pct"/>
            <w:vAlign w:val="center"/>
          </w:tcPr>
          <w:p>
            <w:pPr>
              <w:tabs>
                <w:tab w:val="left" w:pos="180"/>
              </w:tabs>
              <w:adjustRightInd w:val="0"/>
              <w:snapToGrid w:val="0"/>
              <w:spacing w:line="340" w:lineRule="exact"/>
              <w:jc w:val="center"/>
              <w:rPr>
                <w:rStyle w:val="12"/>
                <w:rFonts w:eastAsia="方正仿宋简体"/>
                <w:sz w:val="24"/>
              </w:rPr>
            </w:pPr>
            <w:r>
              <w:rPr>
                <w:rStyle w:val="12"/>
                <w:rFonts w:eastAsia="方正仿宋简体"/>
                <w:sz w:val="24"/>
              </w:rPr>
              <w:t>名称</w:t>
            </w:r>
          </w:p>
        </w:tc>
        <w:tc>
          <w:tcPr>
            <w:tcW w:w="867" w:type="pct"/>
            <w:vAlign w:val="center"/>
          </w:tcPr>
          <w:p>
            <w:pPr>
              <w:tabs>
                <w:tab w:val="left" w:pos="180"/>
              </w:tabs>
              <w:adjustRightInd w:val="0"/>
              <w:snapToGrid w:val="0"/>
              <w:spacing w:line="340" w:lineRule="exact"/>
              <w:jc w:val="center"/>
              <w:rPr>
                <w:rStyle w:val="12"/>
                <w:rFonts w:eastAsia="方正仿宋简体"/>
                <w:sz w:val="24"/>
              </w:rPr>
            </w:pPr>
            <w:r>
              <w:rPr>
                <w:rStyle w:val="12"/>
                <w:rFonts w:eastAsia="方正仿宋简体"/>
                <w:sz w:val="24"/>
              </w:rPr>
              <w:t>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6" w:type="dxa"/>
            <w:bottom w:w="0" w:type="dxa"/>
            <w:right w:w="6" w:type="dxa"/>
          </w:tblCellMar>
        </w:tblPrEx>
        <w:trPr>
          <w:trHeight w:val="705" w:hRule="atLeast"/>
          <w:jc w:val="center"/>
        </w:trPr>
        <w:tc>
          <w:tcPr>
            <w:tcW w:w="693" w:type="pct"/>
            <w:vMerge w:val="continue"/>
            <w:vAlign w:val="center"/>
          </w:tcPr>
          <w:p>
            <w:pPr>
              <w:adjustRightInd w:val="0"/>
              <w:snapToGrid w:val="0"/>
              <w:spacing w:line="340" w:lineRule="exact"/>
              <w:jc w:val="left"/>
              <w:rPr>
                <w:rStyle w:val="12"/>
                <w:rFonts w:eastAsia="方正仿宋简体"/>
                <w:sz w:val="24"/>
              </w:rPr>
            </w:pPr>
          </w:p>
        </w:tc>
        <w:tc>
          <w:tcPr>
            <w:tcW w:w="860" w:type="pct"/>
            <w:vAlign w:val="center"/>
          </w:tcPr>
          <w:p>
            <w:pPr>
              <w:tabs>
                <w:tab w:val="left" w:pos="180"/>
              </w:tabs>
              <w:adjustRightInd w:val="0"/>
              <w:snapToGrid w:val="0"/>
              <w:spacing w:line="340" w:lineRule="exact"/>
              <w:jc w:val="center"/>
              <w:rPr>
                <w:rFonts w:eastAsia="方正仿宋简体"/>
              </w:rPr>
            </w:pPr>
          </w:p>
        </w:tc>
        <w:tc>
          <w:tcPr>
            <w:tcW w:w="860" w:type="pct"/>
            <w:vAlign w:val="center"/>
          </w:tcPr>
          <w:p>
            <w:pPr>
              <w:tabs>
                <w:tab w:val="left" w:pos="180"/>
              </w:tabs>
              <w:adjustRightInd w:val="0"/>
              <w:snapToGrid w:val="0"/>
              <w:spacing w:line="340" w:lineRule="exact"/>
              <w:jc w:val="center"/>
              <w:rPr>
                <w:rStyle w:val="12"/>
                <w:rFonts w:eastAsia="方正仿宋简体"/>
                <w:sz w:val="24"/>
              </w:rPr>
            </w:pPr>
          </w:p>
        </w:tc>
        <w:tc>
          <w:tcPr>
            <w:tcW w:w="860" w:type="pct"/>
            <w:vMerge w:val="continue"/>
            <w:vAlign w:val="center"/>
          </w:tcPr>
          <w:p>
            <w:pPr>
              <w:adjustRightInd w:val="0"/>
              <w:snapToGrid w:val="0"/>
              <w:spacing w:line="340" w:lineRule="exact"/>
              <w:jc w:val="left"/>
              <w:rPr>
                <w:rStyle w:val="12"/>
                <w:rFonts w:eastAsia="方正仿宋简体"/>
                <w:sz w:val="24"/>
              </w:rPr>
            </w:pPr>
          </w:p>
        </w:tc>
        <w:tc>
          <w:tcPr>
            <w:tcW w:w="860" w:type="pct"/>
            <w:vAlign w:val="center"/>
          </w:tcPr>
          <w:p>
            <w:pPr>
              <w:tabs>
                <w:tab w:val="left" w:pos="180"/>
              </w:tabs>
              <w:adjustRightInd w:val="0"/>
              <w:snapToGrid w:val="0"/>
              <w:spacing w:line="340" w:lineRule="exact"/>
              <w:jc w:val="center"/>
              <w:rPr>
                <w:rFonts w:eastAsia="方正仿宋简体"/>
              </w:rPr>
            </w:pPr>
          </w:p>
        </w:tc>
        <w:tc>
          <w:tcPr>
            <w:tcW w:w="867" w:type="pct"/>
            <w:vAlign w:val="center"/>
          </w:tcPr>
          <w:p>
            <w:pPr>
              <w:tabs>
                <w:tab w:val="left" w:pos="180"/>
              </w:tabs>
              <w:adjustRightInd w:val="0"/>
              <w:snapToGrid w:val="0"/>
              <w:spacing w:line="340" w:lineRule="exact"/>
              <w:jc w:val="center"/>
              <w:rPr>
                <w:rStyle w:val="12"/>
                <w:rFonts w:eastAsia="方正仿宋简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6" w:type="dxa"/>
            <w:bottom w:w="0" w:type="dxa"/>
            <w:right w:w="6" w:type="dxa"/>
          </w:tblCellMar>
        </w:tblPrEx>
        <w:trPr>
          <w:trHeight w:val="779" w:hRule="atLeast"/>
          <w:jc w:val="center"/>
        </w:trPr>
        <w:tc>
          <w:tcPr>
            <w:tcW w:w="693" w:type="pct"/>
            <w:vAlign w:val="center"/>
          </w:tcPr>
          <w:p>
            <w:pPr>
              <w:tabs>
                <w:tab w:val="left" w:pos="180"/>
              </w:tabs>
              <w:adjustRightInd w:val="0"/>
              <w:snapToGrid w:val="0"/>
              <w:spacing w:line="340" w:lineRule="exact"/>
              <w:jc w:val="center"/>
              <w:rPr>
                <w:rStyle w:val="12"/>
                <w:rFonts w:eastAsia="方正仿宋简体"/>
                <w:sz w:val="24"/>
              </w:rPr>
            </w:pPr>
            <w:r>
              <w:rPr>
                <w:rStyle w:val="12"/>
                <w:rFonts w:eastAsia="方正仿宋简体"/>
                <w:sz w:val="24"/>
              </w:rPr>
              <w:t>事件简题</w:t>
            </w:r>
          </w:p>
        </w:tc>
        <w:tc>
          <w:tcPr>
            <w:tcW w:w="4307" w:type="pct"/>
            <w:gridSpan w:val="5"/>
            <w:vAlign w:val="center"/>
          </w:tcPr>
          <w:p>
            <w:pPr>
              <w:tabs>
                <w:tab w:val="left" w:pos="180"/>
              </w:tabs>
              <w:adjustRightInd w:val="0"/>
              <w:snapToGrid w:val="0"/>
              <w:spacing w:line="340" w:lineRule="exact"/>
              <w:jc w:val="center"/>
              <w:rPr>
                <w:rStyle w:val="12"/>
                <w:rFonts w:eastAsia="方正仿宋简体"/>
                <w:sz w:val="24"/>
              </w:rPr>
            </w:pPr>
          </w:p>
          <w:p>
            <w:pPr>
              <w:tabs>
                <w:tab w:val="left" w:pos="180"/>
              </w:tabs>
              <w:adjustRightInd w:val="0"/>
              <w:snapToGrid w:val="0"/>
              <w:spacing w:line="340" w:lineRule="exact"/>
              <w:jc w:val="center"/>
              <w:rPr>
                <w:rStyle w:val="12"/>
                <w:rFonts w:eastAsia="方正仿宋简体"/>
                <w:sz w:val="24"/>
              </w:rPr>
            </w:pPr>
          </w:p>
          <w:p>
            <w:pPr>
              <w:tabs>
                <w:tab w:val="left" w:pos="180"/>
              </w:tabs>
              <w:adjustRightInd w:val="0"/>
              <w:snapToGrid w:val="0"/>
              <w:spacing w:line="340" w:lineRule="exact"/>
              <w:jc w:val="center"/>
              <w:rPr>
                <w:rStyle w:val="12"/>
                <w:rFonts w:eastAsia="方正仿宋简体"/>
                <w:sz w:val="24"/>
              </w:rPr>
            </w:pPr>
          </w:p>
          <w:p>
            <w:pPr>
              <w:tabs>
                <w:tab w:val="left" w:pos="180"/>
              </w:tabs>
              <w:adjustRightInd w:val="0"/>
              <w:snapToGrid w:val="0"/>
              <w:spacing w:line="340" w:lineRule="exact"/>
              <w:jc w:val="center"/>
              <w:rPr>
                <w:rStyle w:val="12"/>
                <w:rFonts w:eastAsia="方正仿宋简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6" w:type="dxa"/>
            <w:bottom w:w="0" w:type="dxa"/>
            <w:right w:w="6" w:type="dxa"/>
          </w:tblCellMar>
        </w:tblPrEx>
        <w:trPr>
          <w:trHeight w:val="889" w:hRule="atLeast"/>
          <w:jc w:val="center"/>
        </w:trPr>
        <w:tc>
          <w:tcPr>
            <w:tcW w:w="693" w:type="pct"/>
            <w:vAlign w:val="center"/>
          </w:tcPr>
          <w:p>
            <w:pPr>
              <w:tabs>
                <w:tab w:val="left" w:pos="180"/>
              </w:tabs>
              <w:adjustRightInd w:val="0"/>
              <w:snapToGrid w:val="0"/>
              <w:spacing w:line="340" w:lineRule="exact"/>
              <w:jc w:val="center"/>
              <w:rPr>
                <w:rStyle w:val="12"/>
                <w:rFonts w:eastAsia="方正仿宋简体"/>
                <w:sz w:val="24"/>
              </w:rPr>
            </w:pPr>
            <w:r>
              <w:rPr>
                <w:rStyle w:val="12"/>
                <w:rFonts w:eastAsia="方正仿宋简体"/>
                <w:sz w:val="24"/>
              </w:rPr>
              <w:t>事件发生</w:t>
            </w:r>
          </w:p>
          <w:p>
            <w:pPr>
              <w:tabs>
                <w:tab w:val="left" w:pos="180"/>
              </w:tabs>
              <w:adjustRightInd w:val="0"/>
              <w:snapToGrid w:val="0"/>
              <w:spacing w:line="340" w:lineRule="exact"/>
              <w:jc w:val="center"/>
              <w:rPr>
                <w:rStyle w:val="12"/>
                <w:rFonts w:eastAsia="方正仿宋简体"/>
                <w:sz w:val="24"/>
              </w:rPr>
            </w:pPr>
            <w:r>
              <w:rPr>
                <w:rStyle w:val="12"/>
                <w:rFonts w:eastAsia="方正仿宋简体"/>
                <w:sz w:val="24"/>
              </w:rPr>
              <w:t>地点</w:t>
            </w:r>
          </w:p>
        </w:tc>
        <w:tc>
          <w:tcPr>
            <w:tcW w:w="4307" w:type="pct"/>
            <w:gridSpan w:val="5"/>
            <w:vAlign w:val="center"/>
          </w:tcPr>
          <w:p>
            <w:pPr>
              <w:adjustRightInd w:val="0"/>
              <w:snapToGrid w:val="0"/>
              <w:spacing w:line="340" w:lineRule="exact"/>
              <w:rPr>
                <w:rStyle w:val="12"/>
                <w:rFonts w:eastAsia="方正仿宋简体"/>
                <w:sz w:val="24"/>
              </w:rPr>
            </w:pPr>
          </w:p>
          <w:p>
            <w:pPr>
              <w:adjustRightInd w:val="0"/>
              <w:snapToGrid w:val="0"/>
              <w:spacing w:line="340" w:lineRule="exact"/>
              <w:rPr>
                <w:rStyle w:val="12"/>
                <w:rFonts w:eastAsia="方正仿宋简体"/>
                <w:sz w:val="24"/>
              </w:rPr>
            </w:pPr>
          </w:p>
          <w:p>
            <w:pPr>
              <w:adjustRightInd w:val="0"/>
              <w:snapToGrid w:val="0"/>
              <w:spacing w:line="340" w:lineRule="exact"/>
              <w:rPr>
                <w:rStyle w:val="12"/>
                <w:rFonts w:eastAsia="方正仿宋简体"/>
                <w:sz w:val="24"/>
              </w:rPr>
            </w:pPr>
          </w:p>
          <w:p>
            <w:pPr>
              <w:adjustRightInd w:val="0"/>
              <w:snapToGrid w:val="0"/>
              <w:spacing w:line="340" w:lineRule="exact"/>
              <w:rPr>
                <w:rStyle w:val="12"/>
                <w:rFonts w:eastAsia="方正仿宋简体"/>
                <w:sz w:val="24"/>
              </w:rPr>
            </w:pPr>
          </w:p>
          <w:p>
            <w:pPr>
              <w:adjustRightInd w:val="0"/>
              <w:snapToGrid w:val="0"/>
              <w:spacing w:line="340" w:lineRule="exact"/>
              <w:rPr>
                <w:rStyle w:val="12"/>
                <w:rFonts w:eastAsia="方正仿宋简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6" w:type="dxa"/>
            <w:bottom w:w="0" w:type="dxa"/>
            <w:right w:w="6" w:type="dxa"/>
          </w:tblCellMar>
        </w:tblPrEx>
        <w:trPr>
          <w:trHeight w:val="1072" w:hRule="atLeast"/>
          <w:jc w:val="center"/>
        </w:trPr>
        <w:tc>
          <w:tcPr>
            <w:tcW w:w="693" w:type="pct"/>
            <w:vAlign w:val="center"/>
          </w:tcPr>
          <w:p>
            <w:pPr>
              <w:tabs>
                <w:tab w:val="left" w:pos="180"/>
              </w:tabs>
              <w:adjustRightInd w:val="0"/>
              <w:snapToGrid w:val="0"/>
              <w:spacing w:line="340" w:lineRule="exact"/>
              <w:jc w:val="center"/>
              <w:rPr>
                <w:rStyle w:val="12"/>
                <w:rFonts w:eastAsia="方正仿宋简体"/>
                <w:sz w:val="24"/>
              </w:rPr>
            </w:pPr>
            <w:r>
              <w:rPr>
                <w:rStyle w:val="12"/>
                <w:rFonts w:eastAsia="方正仿宋简体"/>
                <w:sz w:val="24"/>
              </w:rPr>
              <w:t>主要影响</w:t>
            </w:r>
          </w:p>
        </w:tc>
        <w:tc>
          <w:tcPr>
            <w:tcW w:w="4307" w:type="pct"/>
            <w:gridSpan w:val="5"/>
            <w:vAlign w:val="center"/>
          </w:tcPr>
          <w:p>
            <w:pPr>
              <w:adjustRightInd w:val="0"/>
              <w:snapToGrid w:val="0"/>
              <w:spacing w:line="340" w:lineRule="exact"/>
              <w:rPr>
                <w:rStyle w:val="12"/>
                <w:rFonts w:eastAsia="方正仿宋简体"/>
                <w:sz w:val="24"/>
              </w:rPr>
            </w:pPr>
          </w:p>
          <w:p>
            <w:pPr>
              <w:adjustRightInd w:val="0"/>
              <w:snapToGrid w:val="0"/>
              <w:spacing w:line="340" w:lineRule="exact"/>
              <w:rPr>
                <w:rStyle w:val="12"/>
                <w:rFonts w:eastAsia="方正仿宋简体"/>
                <w:sz w:val="24"/>
              </w:rPr>
            </w:pPr>
          </w:p>
          <w:p>
            <w:pPr>
              <w:adjustRightInd w:val="0"/>
              <w:snapToGrid w:val="0"/>
              <w:spacing w:line="340" w:lineRule="exact"/>
              <w:rPr>
                <w:rStyle w:val="12"/>
                <w:rFonts w:eastAsia="方正仿宋简体"/>
                <w:sz w:val="24"/>
              </w:rPr>
            </w:pPr>
          </w:p>
          <w:p>
            <w:pPr>
              <w:adjustRightInd w:val="0"/>
              <w:snapToGrid w:val="0"/>
              <w:spacing w:line="340" w:lineRule="exact"/>
              <w:rPr>
                <w:rStyle w:val="12"/>
                <w:rFonts w:eastAsia="方正仿宋简体"/>
                <w:sz w:val="24"/>
              </w:rPr>
            </w:pPr>
          </w:p>
          <w:p>
            <w:pPr>
              <w:adjustRightInd w:val="0"/>
              <w:snapToGrid w:val="0"/>
              <w:spacing w:line="340" w:lineRule="exact"/>
              <w:rPr>
                <w:rStyle w:val="12"/>
                <w:rFonts w:eastAsia="方正仿宋简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6" w:type="dxa"/>
            <w:bottom w:w="0" w:type="dxa"/>
            <w:right w:w="6" w:type="dxa"/>
          </w:tblCellMar>
        </w:tblPrEx>
        <w:trPr>
          <w:trHeight w:val="4357" w:hRule="atLeast"/>
          <w:jc w:val="center"/>
        </w:trPr>
        <w:tc>
          <w:tcPr>
            <w:tcW w:w="693" w:type="pct"/>
            <w:vAlign w:val="center"/>
          </w:tcPr>
          <w:p>
            <w:pPr>
              <w:tabs>
                <w:tab w:val="left" w:pos="180"/>
              </w:tabs>
              <w:adjustRightInd w:val="0"/>
              <w:snapToGrid w:val="0"/>
              <w:spacing w:line="340" w:lineRule="exact"/>
              <w:jc w:val="center"/>
              <w:rPr>
                <w:rStyle w:val="12"/>
                <w:rFonts w:eastAsia="方正仿宋简体"/>
                <w:sz w:val="24"/>
              </w:rPr>
            </w:pPr>
            <w:r>
              <w:rPr>
                <w:rStyle w:val="12"/>
                <w:rFonts w:eastAsia="方正仿宋简体"/>
                <w:sz w:val="24"/>
              </w:rPr>
              <w:t>事件情况</w:t>
            </w:r>
          </w:p>
        </w:tc>
        <w:tc>
          <w:tcPr>
            <w:tcW w:w="4307" w:type="pct"/>
            <w:gridSpan w:val="5"/>
            <w:vAlign w:val="center"/>
          </w:tcPr>
          <w:p>
            <w:pPr>
              <w:adjustRightInd w:val="0"/>
              <w:snapToGrid w:val="0"/>
              <w:spacing w:line="340" w:lineRule="exact"/>
              <w:rPr>
                <w:rFonts w:eastAsia="方正仿宋简体"/>
              </w:rPr>
            </w:pPr>
            <w:r>
              <w:rPr>
                <w:rFonts w:eastAsia="方正仿宋简体"/>
                <w:sz w:val="24"/>
              </w:rPr>
              <w:t>1.事件发生的具体时间、地点、现场情况；</w:t>
            </w:r>
          </w:p>
          <w:p>
            <w:pPr>
              <w:adjustRightInd w:val="0"/>
              <w:snapToGrid w:val="0"/>
              <w:spacing w:line="340" w:lineRule="exact"/>
              <w:rPr>
                <w:rFonts w:eastAsia="方正仿宋简体"/>
                <w:sz w:val="24"/>
              </w:rPr>
            </w:pPr>
            <w:r>
              <w:rPr>
                <w:rFonts w:eastAsia="方正仿宋简体"/>
                <w:sz w:val="24"/>
              </w:rPr>
              <w:t>2.存在的社会、环境敏感因素；</w:t>
            </w:r>
          </w:p>
          <w:p>
            <w:pPr>
              <w:adjustRightInd w:val="0"/>
              <w:snapToGrid w:val="0"/>
              <w:spacing w:line="340" w:lineRule="exact"/>
              <w:rPr>
                <w:rFonts w:eastAsia="方正仿宋简体"/>
                <w:sz w:val="24"/>
              </w:rPr>
            </w:pPr>
            <w:r>
              <w:rPr>
                <w:rFonts w:eastAsia="方正仿宋简体"/>
                <w:sz w:val="24"/>
              </w:rPr>
              <w:t>3.事件造成的伤亡人数、经济损失、停输影响、周边社会及自然环境影响；</w:t>
            </w:r>
          </w:p>
          <w:p>
            <w:pPr>
              <w:adjustRightInd w:val="0"/>
              <w:snapToGrid w:val="0"/>
              <w:spacing w:line="340" w:lineRule="exact"/>
              <w:rPr>
                <w:rFonts w:eastAsia="方正仿宋简体"/>
                <w:sz w:val="24"/>
              </w:rPr>
            </w:pPr>
            <w:r>
              <w:rPr>
                <w:rFonts w:eastAsia="方正仿宋简体"/>
                <w:sz w:val="24"/>
              </w:rPr>
              <w:t>4.事件经过及原因、性质分析，已经采取的措施，下一步处置方案，生产恢复期判断；</w:t>
            </w:r>
          </w:p>
          <w:p>
            <w:pPr>
              <w:adjustRightInd w:val="0"/>
              <w:snapToGrid w:val="0"/>
              <w:spacing w:line="340" w:lineRule="exact"/>
              <w:rPr>
                <w:rFonts w:eastAsia="方正仿宋简体"/>
                <w:sz w:val="24"/>
              </w:rPr>
            </w:pPr>
            <w:r>
              <w:rPr>
                <w:rFonts w:eastAsia="方正仿宋简体"/>
                <w:sz w:val="24"/>
              </w:rPr>
              <w:t>5.舆情监测和媒体应对情况；</w:t>
            </w:r>
          </w:p>
          <w:p>
            <w:pPr>
              <w:adjustRightInd w:val="0"/>
              <w:snapToGrid w:val="0"/>
              <w:spacing w:line="340" w:lineRule="exact"/>
              <w:rPr>
                <w:rFonts w:eastAsia="方正仿宋简体"/>
                <w:sz w:val="24"/>
              </w:rPr>
            </w:pPr>
            <w:r>
              <w:rPr>
                <w:rFonts w:eastAsia="方正仿宋简体"/>
                <w:sz w:val="24"/>
              </w:rPr>
              <w:t>6.事件涉及的管道、装置、设施等基础数据和背景资料。</w:t>
            </w:r>
          </w:p>
          <w:p>
            <w:pPr>
              <w:adjustRightInd w:val="0"/>
              <w:snapToGrid w:val="0"/>
              <w:spacing w:line="340" w:lineRule="exact"/>
              <w:jc w:val="center"/>
              <w:rPr>
                <w:rFonts w:eastAsia="方正仿宋简体"/>
                <w:sz w:val="24"/>
              </w:rPr>
            </w:pPr>
          </w:p>
          <w:p>
            <w:pPr>
              <w:adjustRightInd w:val="0"/>
              <w:snapToGrid w:val="0"/>
              <w:spacing w:line="340" w:lineRule="exact"/>
              <w:jc w:val="center"/>
              <w:rPr>
                <w:rFonts w:eastAsia="方正仿宋简体"/>
                <w:sz w:val="24"/>
              </w:rPr>
            </w:pPr>
          </w:p>
          <w:p>
            <w:pPr>
              <w:adjustRightInd w:val="0"/>
              <w:snapToGrid w:val="0"/>
              <w:spacing w:line="340" w:lineRule="exact"/>
              <w:jc w:val="center"/>
              <w:rPr>
                <w:rFonts w:eastAsia="方正仿宋简体"/>
                <w:sz w:val="24"/>
              </w:rPr>
            </w:pPr>
            <w:r>
              <w:rPr>
                <w:rFonts w:eastAsia="方正仿宋简体"/>
                <w:sz w:val="24"/>
              </w:rPr>
              <w:t>（可直接附报告）</w:t>
            </w:r>
          </w:p>
        </w:tc>
      </w:tr>
    </w:tbl>
    <w:p>
      <w:pPr>
        <w:adjustRightInd w:val="0"/>
        <w:snapToGrid w:val="0"/>
        <w:spacing w:line="560" w:lineRule="exact"/>
        <w:rPr>
          <w:rFonts w:eastAsia="方正仿宋简体"/>
          <w:sz w:val="28"/>
          <w:szCs w:val="28"/>
        </w:rPr>
      </w:pPr>
      <w:r>
        <w:rPr>
          <w:rFonts w:eastAsia="方正仿宋简体"/>
          <w:sz w:val="28"/>
          <w:szCs w:val="28"/>
        </w:rPr>
        <w:t>填表人：                  联系电话：</w:t>
      </w:r>
    </w:p>
    <w:bookmarkEnd w:id="0"/>
    <w:p>
      <w:pPr>
        <w:widowControl/>
        <w:jc w:val="left"/>
        <w:rPr>
          <w:rFonts w:eastAsiaTheme="minorEastAsia"/>
        </w:rPr>
      </w:pPr>
    </w:p>
    <w:p>
      <w:pPr>
        <w:adjustRightInd w:val="0"/>
        <w:snapToGrid w:val="0"/>
        <w:spacing w:line="560" w:lineRule="exact"/>
        <w:rPr>
          <w:rFonts w:eastAsiaTheme="minorEastAsia"/>
        </w:rPr>
      </w:pPr>
    </w:p>
    <w:p>
      <w:pPr>
        <w:adjustRightInd w:val="0"/>
        <w:snapToGrid w:val="0"/>
        <w:spacing w:line="560" w:lineRule="exact"/>
        <w:rPr>
          <w:rFonts w:eastAsiaTheme="minorEastAsia"/>
        </w:rPr>
      </w:pPr>
    </w:p>
    <w:p>
      <w:pPr>
        <w:adjustRightInd w:val="0"/>
        <w:snapToGrid w:val="0"/>
        <w:spacing w:line="560" w:lineRule="exact"/>
        <w:rPr>
          <w:rFonts w:eastAsiaTheme="minorEastAsia"/>
        </w:rPr>
      </w:pPr>
    </w:p>
    <w:p>
      <w:pPr>
        <w:adjustRightInd w:val="0"/>
        <w:snapToGrid w:val="0"/>
        <w:spacing w:line="560" w:lineRule="exact"/>
        <w:rPr>
          <w:rFonts w:eastAsiaTheme="minorEastAsia"/>
        </w:rPr>
      </w:pPr>
    </w:p>
    <w:p>
      <w:pPr>
        <w:adjustRightInd w:val="0"/>
        <w:snapToGrid w:val="0"/>
        <w:spacing w:line="560" w:lineRule="exact"/>
        <w:rPr>
          <w:rFonts w:eastAsiaTheme="minorEastAsia"/>
        </w:rPr>
      </w:pPr>
    </w:p>
    <w:p>
      <w:pPr>
        <w:adjustRightInd w:val="0"/>
        <w:snapToGrid w:val="0"/>
        <w:spacing w:line="560" w:lineRule="exact"/>
        <w:rPr>
          <w:rFonts w:eastAsiaTheme="minorEastAsia"/>
        </w:rPr>
      </w:pPr>
    </w:p>
    <w:p>
      <w:pPr>
        <w:adjustRightInd w:val="0"/>
        <w:snapToGrid w:val="0"/>
        <w:spacing w:line="560" w:lineRule="exact"/>
        <w:rPr>
          <w:rFonts w:eastAsiaTheme="minorEastAsia"/>
        </w:rPr>
      </w:pPr>
    </w:p>
    <w:p>
      <w:pPr>
        <w:adjustRightInd w:val="0"/>
        <w:snapToGrid w:val="0"/>
        <w:spacing w:line="560" w:lineRule="exact"/>
        <w:rPr>
          <w:rFonts w:eastAsiaTheme="minorEastAsia"/>
        </w:rPr>
      </w:pPr>
    </w:p>
    <w:p>
      <w:pPr>
        <w:adjustRightInd w:val="0"/>
        <w:snapToGrid w:val="0"/>
        <w:spacing w:line="560" w:lineRule="exact"/>
        <w:rPr>
          <w:rFonts w:eastAsiaTheme="minorEastAsia"/>
        </w:rPr>
      </w:pPr>
    </w:p>
    <w:p>
      <w:pPr>
        <w:adjustRightInd w:val="0"/>
        <w:snapToGrid w:val="0"/>
        <w:spacing w:line="560" w:lineRule="exact"/>
        <w:rPr>
          <w:rFonts w:eastAsiaTheme="minorEastAsia"/>
        </w:rPr>
      </w:pPr>
    </w:p>
    <w:p>
      <w:pPr>
        <w:adjustRightInd w:val="0"/>
        <w:snapToGrid w:val="0"/>
        <w:spacing w:line="560" w:lineRule="exact"/>
        <w:rPr>
          <w:rFonts w:eastAsiaTheme="minorEastAsia"/>
        </w:rPr>
      </w:pPr>
    </w:p>
    <w:p>
      <w:pPr>
        <w:adjustRightInd w:val="0"/>
        <w:snapToGrid w:val="0"/>
        <w:spacing w:line="560" w:lineRule="exact"/>
        <w:rPr>
          <w:rFonts w:eastAsiaTheme="minorEastAsia"/>
        </w:rPr>
      </w:pPr>
    </w:p>
    <w:p>
      <w:pPr>
        <w:adjustRightInd w:val="0"/>
        <w:snapToGrid w:val="0"/>
        <w:spacing w:line="560" w:lineRule="exact"/>
        <w:rPr>
          <w:rFonts w:eastAsiaTheme="minorEastAsia"/>
        </w:rPr>
      </w:pPr>
    </w:p>
    <w:p>
      <w:pPr>
        <w:adjustRightInd w:val="0"/>
        <w:snapToGrid w:val="0"/>
        <w:spacing w:line="560" w:lineRule="exact"/>
        <w:rPr>
          <w:rFonts w:eastAsiaTheme="minorEastAsia"/>
        </w:rPr>
      </w:pPr>
    </w:p>
    <w:p>
      <w:pPr>
        <w:adjustRightInd w:val="0"/>
        <w:snapToGrid w:val="0"/>
        <w:spacing w:line="560" w:lineRule="exact"/>
        <w:rPr>
          <w:rFonts w:eastAsiaTheme="minorEastAsia"/>
        </w:rPr>
      </w:pPr>
    </w:p>
    <w:p>
      <w:pPr>
        <w:adjustRightInd w:val="0"/>
        <w:snapToGrid w:val="0"/>
        <w:spacing w:line="560" w:lineRule="exact"/>
        <w:rPr>
          <w:rFonts w:eastAsiaTheme="minorEastAsia"/>
        </w:rPr>
      </w:pPr>
    </w:p>
    <w:p>
      <w:pPr>
        <w:adjustRightInd w:val="0"/>
        <w:snapToGrid w:val="0"/>
        <w:spacing w:line="560" w:lineRule="exact"/>
        <w:rPr>
          <w:rFonts w:eastAsiaTheme="minorEastAsia"/>
        </w:rPr>
      </w:pPr>
    </w:p>
    <w:p>
      <w:pPr>
        <w:adjustRightInd w:val="0"/>
        <w:snapToGrid w:val="0"/>
        <w:spacing w:line="560" w:lineRule="exact"/>
        <w:rPr>
          <w:rFonts w:eastAsiaTheme="minorEastAsia"/>
        </w:rPr>
      </w:pPr>
    </w:p>
    <w:p>
      <w:pPr>
        <w:spacing w:line="560" w:lineRule="exact"/>
        <w:rPr>
          <w:sz w:val="21"/>
        </w:rPr>
      </w:pPr>
    </w:p>
    <w:p>
      <w:pPr>
        <w:adjustRightInd w:val="0"/>
        <w:snapToGrid w:val="0"/>
        <w:spacing w:line="480" w:lineRule="exact"/>
        <w:rPr>
          <w:rFonts w:eastAsia="方正仿宋简体"/>
          <w:snapToGrid w:val="0"/>
          <w:sz w:val="28"/>
          <w:szCs w:val="28"/>
        </w:rPr>
      </w:pPr>
      <w:r>
        <w:rPr>
          <w:rFonts w:eastAsia="方正仿宋简体"/>
          <w:sz w:val="21"/>
        </w:rPr>
        <mc:AlternateContent>
          <mc:Choice Requires="wps">
            <w:drawing>
              <wp:anchor distT="0" distB="0" distL="114300" distR="114300" simplePos="0" relativeHeight="251660288" behindDoc="0" locked="0" layoutInCell="1" allowOverlap="1">
                <wp:simplePos x="0" y="0"/>
                <wp:positionH relativeFrom="margin">
                  <wp:posOffset>-61595</wp:posOffset>
                </wp:positionH>
                <wp:positionV relativeFrom="paragraph">
                  <wp:posOffset>73025</wp:posOffset>
                </wp:positionV>
                <wp:extent cx="5615940" cy="0"/>
                <wp:effectExtent l="0" t="0" r="22860" b="19050"/>
                <wp:wrapSquare wrapText="bothSides"/>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4.85pt;margin-top:5.75pt;height:0pt;width:442.2pt;mso-position-horizontal-relative:margin;mso-wrap-distance-bottom:0pt;mso-wrap-distance-left:9pt;mso-wrap-distance-right:9pt;mso-wrap-distance-top:0pt;z-index:251660288;mso-width-relative:page;mso-height-relative:page;" filled="f" stroked="t" coordsize="21600,21600" o:gfxdata="UEsDBAoAAAAAAIdO4kAAAAAAAAAAAAAAAAAEAAAAZHJzL1BLAwQUAAAACACHTuJAiDY06NYAAAAI&#10;AQAADwAAAGRycy9kb3ducmV2LnhtbE2PzU7DMBCE70i8g7VI3FonFZAQ4vQAqioQl7ZIXLfJEgfi&#10;dRq7P7w9i3qA434zmp0p5yfXqwONofNsIJ0moIhr33TcGnjbLCY5qBCRG+w9k4FvCjCvLi9KLBp/&#10;5BUd1rFVEsKhQAM2xqHQOtSWHIapH4hF+/Cjwyjn2OpmxKOEu17PkuROO+xYPlgc6NFS/bXeOwP4&#10;tFzF93z2knXP9vVzs9gtbb4z5voqTR5ARTrFPzP81pfqUEmnrd9zE1RvYHKfiVN4egtK9Dy7EbA9&#10;A12V+v+A6gdQSwMEFAAAAAgAh07iQC0RQZTkAQAAqwMAAA4AAABkcnMvZTJvRG9jLnhtbK1TsY4T&#10;MRDtkfgHyz3ZTUQOWGVzRaKjOSDSHR8w8XqzFrbHsp1s8hP8ABIdVJT0/A3HZzD2JuE4mivYwrI9&#10;M2/ee+OdXe6NZjvpg0Jb8/Go5ExagY2ym5q/v7169pKzEME2oNHKmh9k4Jfzp09mvavkBDvUjfSM&#10;QGyoelfzLkZXFUUQnTQQRuikpWCL3kCko98UjYee0I0uJmV5UfToG+dRyBDodjkE+RHRPwYQ21YJ&#10;uUSxNdLGAdVLDZEkhU65wOeZbdtKEd+1bZCR6ZqT0phXakL7dVqL+QyqjQfXKXGkAI+h8ECTAWWp&#10;6RlqCRHY1qt/oIwSHgO2cSTQFIOQ7AipGJcPvLnpwMmshawO7mx6+H+w4u1u5Zlqaj7lzIKhgd99&#10;+v7z45dfPz7TevftK5smk3oXKspd2JVPMsXe3rhrFB8Cs7jowG5kJnt7cIQwThXFXyXpEBy1Wvdv&#10;sKEc2EbMju1bbxIkecH2eTCH82DkPjJBl9OL8fTVc5qZOMUKqE6Fzof4WqJhaVNzrWzyDCrYXYeY&#10;iEB1SknXFq+U1nnu2rKe2E5elGWuCKhVk6IpL/jNeqE920F6OvnLsihyP83j1jZDF22PqpPQwbI1&#10;NoeVP7lBM8x0ju8tPZL751z95x+b/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INjTo1gAAAAgB&#10;AAAPAAAAAAAAAAEAIAAAACIAAABkcnMvZG93bnJldi54bWxQSwECFAAUAAAACACHTuJALRFBlOQB&#10;AACrAwAADgAAAAAAAAABACAAAAAlAQAAZHJzL2Uyb0RvYy54bWxQSwUGAAAAAAYABgBZAQAAewUA&#10;AAAA&#10;">
                <v:fill on="f" focussize="0,0"/>
                <v:stroke weight="1pt" color="#000000" joinstyle="round"/>
                <v:imagedata o:title=""/>
                <o:lock v:ext="edit" aspectratio="f"/>
                <w10:wrap type="square"/>
              </v:line>
            </w:pict>
          </mc:Fallback>
        </mc:AlternateContent>
      </w:r>
      <w:r>
        <w:rPr>
          <w:rFonts w:eastAsia="方正仿宋简体"/>
          <w:snapToGrid w:val="0"/>
          <w:sz w:val="28"/>
          <w:szCs w:val="28"/>
        </w:rPr>
        <w:t>抄送：区委办公室，区人大常委会办公室，区政协办公室，区法院，</w:t>
      </w:r>
    </w:p>
    <w:p>
      <w:pPr>
        <w:adjustRightInd w:val="0"/>
        <w:snapToGrid w:val="0"/>
        <w:spacing w:line="480" w:lineRule="exact"/>
        <w:ind w:firstLine="852" w:firstLineChars="406"/>
        <w:rPr>
          <w:rFonts w:eastAsia="方正仿宋简体"/>
          <w:snapToGrid w:val="0"/>
          <w:sz w:val="28"/>
          <w:szCs w:val="28"/>
        </w:rPr>
      </w:pPr>
      <w:r>
        <w:rPr>
          <w:rFonts w:eastAsia="方正仿宋简体"/>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370205</wp:posOffset>
                </wp:positionV>
                <wp:extent cx="5615940" cy="0"/>
                <wp:effectExtent l="0" t="0" r="22860" b="19050"/>
                <wp:wrapSquare wrapText="bothSides"/>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6350">
                          <a:solidFill>
                            <a:srgbClr val="000000"/>
                          </a:solidFill>
                          <a:round/>
                        </a:ln>
                      </wps:spPr>
                      <wps:bodyPr/>
                    </wps:wsp>
                  </a:graphicData>
                </a:graphic>
              </wp:anchor>
            </w:drawing>
          </mc:Choice>
          <mc:Fallback>
            <w:pict>
              <v:line id="_x0000_s1026" o:spid="_x0000_s1026" o:spt="20" style="position:absolute;left:0pt;margin-top:29.15pt;height:0pt;width:442.2pt;mso-position-horizontal:center;mso-position-horizontal-relative:margin;mso-wrap-distance-bottom:0pt;mso-wrap-distance-left:9pt;mso-wrap-distance-right:9pt;mso-wrap-distance-top:0pt;z-index:251661312;mso-width-relative:page;mso-height-relative:page;" filled="f" stroked="t" coordsize="21600,21600" o:gfxdata="UEsDBAoAAAAAAIdO4kAAAAAAAAAAAAAAAAAEAAAAZHJzL1BLAwQUAAAACACHTuJAbAu7IdMAAAAG&#10;AQAADwAAAGRycy9kb3ducmV2LnhtbE2PsU7EMBBEeyT+wVokOs4OXFAU4lyBFERDwYGoffGSRNjr&#10;KN6LD74eIwood2Y087bZnbwTKy5xCqSh2CgQSH2wEw0aXl+6qwpEZEPWuECo4RMj7Nrzs8bUNiR6&#10;xnXPg8glFGujYWSeayljP6I3cRNmpOy9h8UbzucySLuYlMu9k9dK3UpvJsoLo5nxfsT+Y3/0Gqjg&#10;N5cSp3X5Kh/Kouwe1VOn9eVFoe5AMJ74Lww/+Bkd2sx0CEeyUTgN+RHWUFY3ILJbVdstiMOvINtG&#10;/sdvvwFQSwMEFAAAAAgAh07iQC4iLcLiAQAAqgMAAA4AAABkcnMvZTJvRG9jLnhtbK1TS44TMRDd&#10;I3EHy3vSyUAiaKUzi0TDZoBIMxzAcbu7LWyX5XLSnUtwASR2sGLJntswHIOy84EZNrOgF5br91zv&#10;VfX8crCG7VRADa7ik9GYM+Uk1Nq1FX9/e/XsJWcYhauFAacqvlfILxdPn8x7X6oL6MDUKjACcVj2&#10;vuJdjL4sCpSdsgJH4JWjYAPBikhmaIs6iJ7QrSkuxuNZ0UOofQCpEMm7OgT5ETE8BhCaRku1Arm1&#10;ysUDalBGRKKEnfbIF7nbplEyvmsaVJGZihPTmE96hO6bdBaLuSjbIHyn5bEF8ZgWHnCyQjt69Ay1&#10;ElGwbdD/QFktAyA0cSTBFgciWRFiMRk/0OamE15lLiQ1+rPo+P9g5dvdOjBd0yZw5oSlgd99+v7z&#10;45dfPz7TefftK5skkXqPJeUu3TokmnJwN/4a5AdkDpadcK3Kzd7uPSHkiuJeSTLQ01Ob/g3UlCO2&#10;EbJiQxNsgiQt2JAHsz8PRg2RSXJOZ5Ppqxc0M3mKFaI8FfqA8bUCy9Kl4ka7pJkoxe4aI7VOqaeU&#10;5HZwpY3JczeO9RWfPZ+OcwGC0XUKpjQM7WZpAtuJtDn5SzoQ2L20AFtXH/zGUfjE86DYBur9OqRw&#10;8tMIM8Bx3dKO/G3nrD+/2O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Au7IdMAAAAGAQAADwAA&#10;AAAAAAABACAAAAAiAAAAZHJzL2Rvd25yZXYueG1sUEsBAhQAFAAAAAgAh07iQC4iLcLiAQAAqgMA&#10;AA4AAAAAAAAAAQAgAAAAIgEAAGRycy9lMm9Eb2MueG1sUEsFBgAAAAAGAAYAWQEAAHYFAAAAAA==&#10;">
                <v:fill on="f" focussize="0,0"/>
                <v:stroke weight="0.5pt" color="#000000" joinstyle="round"/>
                <v:imagedata o:title=""/>
                <o:lock v:ext="edit" aspectratio="f"/>
                <w10:wrap type="square"/>
              </v:line>
            </w:pict>
          </mc:Fallback>
        </mc:AlternateContent>
      </w:r>
      <w:r>
        <w:rPr>
          <w:rFonts w:eastAsia="方正仿宋简体"/>
          <w:snapToGrid w:val="0"/>
          <w:sz w:val="28"/>
          <w:szCs w:val="28"/>
        </w:rPr>
        <w:t>区检察院。</w:t>
      </w:r>
    </w:p>
    <w:p>
      <w:pPr>
        <w:adjustRightInd w:val="0"/>
        <w:snapToGrid w:val="0"/>
        <w:spacing w:line="480" w:lineRule="exact"/>
        <w:ind w:left="60" w:leftChars="30" w:right="60" w:rightChars="30"/>
        <w:jc w:val="center"/>
        <w:rPr>
          <w:rFonts w:eastAsiaTheme="minorEastAsia"/>
        </w:rPr>
      </w:pPr>
      <w:r>
        <w:rPr>
          <w:rFonts w:eastAsia="方正仿宋简体"/>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457835</wp:posOffset>
                </wp:positionV>
                <wp:extent cx="5615940" cy="0"/>
                <wp:effectExtent l="0" t="0" r="22860" b="19050"/>
                <wp:wrapSquare wrapText="bothSides"/>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top:36.05pt;height:0pt;width:442.2pt;mso-position-horizontal:center;mso-position-horizontal-relative:margin;mso-wrap-distance-bottom:0pt;mso-wrap-distance-left:9pt;mso-wrap-distance-right:9pt;mso-wrap-distance-top:0pt;z-index:251662336;mso-width-relative:page;mso-height-relative:page;" filled="f" stroked="t" coordsize="21600,21600" o:gfxdata="UEsDBAoAAAAAAIdO4kAAAAAAAAAAAAAAAAAEAAAAZHJzL1BLAwQUAAAACACHTuJAoVGMYdUAAAAG&#10;AQAADwAAAGRycy9kb3ducmV2LnhtbE2PzU7DMBCE70i8g7VI3KiTqKJWiNMDqKpAXNoicd3GS5w2&#10;Xqex+8PbY8SBHndmNPNtNb+4XpxoDJ1nDfkkA0HceNNxq+Fjs3hQIEJENth7Jg3fFGBe395UWBp/&#10;5hWd1rEVqYRDiRpsjEMpZWgsOQwTPxAn78uPDmM6x1aaEc+p3PWyyLJH6bDjtGBxoGdLzX59dBrw&#10;ZbmKn6p4m3Wv9n23WRyWVh20vr/LsycQkS7xPwy/+Akd6sS09Uc2QfQa0iNRw6zIQSRXqekUxPZP&#10;kHUlr/HrH1BLAwQUAAAACACHTuJAHTPdhOQBAACrAwAADgAAAGRycy9lMm9Eb2MueG1srVNLjhMx&#10;EN0jcQfLe9KdiBmglc4sEg2bASLNcICK291tYbss20knl+ACSOxgxZI9t2E4BmXnMx82s6AXlu2q&#10;evXeK/f0Yms020gfFNqaj0clZ9IKbJTtav7x5vLFa85CBNuARitrvpOBX8yeP5sOrpIT7FE30jMC&#10;saEaXM37GF1VFEH00kAYoZOWgi16A5GOvisaDwOhG11MyvK8GNA3zqOQIdDtYh/kB0T/FEBsWyXk&#10;AsXaSBv3qF5qiCQp9MoFPsts21aK+KFtg4xM15yUxrxSE9qv0lrMplB1HlyvxIECPIXCI00GlKWm&#10;J6gFRGBrr/6BMkp4DNjGkUBT7IVkR0jFuHzkzXUPTmYtZHVwJ9PD/4MV7zdLz1RT8wlnFgwN/PbL&#10;z9+fv/359ZXW2x/f2SSZNLhQUe7cLn2SKbb22l2h+BSYxXkPtpOZ7M3OEcI4VRQPStIhOGq1Gt5h&#10;Qzmwjpgd27beJEjygm3zYHanwchtZIIuz87HZ29e0szEMVZAdSx0PsS3Eg1Lm5prZZNnUMHmKsRE&#10;BKpjSrq2eKm0znPXlg3EdvKqLHNFQK2aFE15wXerufZsA+np5C/Losj9NI9r2+y7aHtQnYTuLVth&#10;s1v6oxs0w0zn8N7SI7l/ztV3/9js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FRjGHVAAAABgEA&#10;AA8AAAAAAAAAAQAgAAAAIgAAAGRycy9kb3ducmV2LnhtbFBLAQIUABQAAAAIAIdO4kAdM92E5AEA&#10;AKsDAAAOAAAAAAAAAAEAIAAAACQBAABkcnMvZTJvRG9jLnhtbFBLBQYAAAAABgAGAFkBAAB6BQAA&#10;AAA=&#10;">
                <v:fill on="f" focussize="0,0"/>
                <v:stroke weight="1pt" color="#000000" joinstyle="round"/>
                <v:imagedata o:title=""/>
                <o:lock v:ext="edit" aspectratio="f"/>
                <w10:wrap type="square"/>
              </v:line>
            </w:pict>
          </mc:Fallback>
        </mc:AlternateContent>
      </w:r>
      <w:r>
        <w:rPr>
          <w:rFonts w:eastAsia="方正仿宋简体"/>
          <w:snapToGrid w:val="0"/>
          <w:sz w:val="28"/>
          <w:szCs w:val="28"/>
        </w:rPr>
        <w:t>济宁市兖州区人民政府办公室　              2023年1月20日印发</w:t>
      </w:r>
      <w:r>
        <w:rPr>
          <w:sz w:val="21"/>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457835</wp:posOffset>
                </wp:positionV>
                <wp:extent cx="5615940" cy="0"/>
                <wp:effectExtent l="0" t="0" r="22860"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top:36.05pt;height:0pt;width:442.2pt;mso-position-horizontal:center;mso-wrap-distance-bottom:0pt;mso-wrap-distance-left:9pt;mso-wrap-distance-right:9pt;mso-wrap-distance-top:0pt;z-index:251659264;mso-width-relative:page;mso-height-relative:page;" filled="f" stroked="t" coordsize="21600,21600" o:gfxdata="UEsDBAoAAAAAAIdO4kAAAAAAAAAAAAAAAAAEAAAAZHJzL1BLAwQUAAAACACHTuJAoVGMYdUAAAAG&#10;AQAADwAAAGRycy9kb3ducmV2LnhtbE2PzU7DMBCE70i8g7VI3KiTqKJWiNMDqKpAXNoicd3GS5w2&#10;Xqex+8PbY8SBHndmNPNtNb+4XpxoDJ1nDfkkA0HceNNxq+Fjs3hQIEJENth7Jg3fFGBe395UWBp/&#10;5hWd1rEVqYRDiRpsjEMpZWgsOQwTPxAn78uPDmM6x1aaEc+p3PWyyLJH6bDjtGBxoGdLzX59dBrw&#10;ZbmKn6p4m3Wv9n23WRyWVh20vr/LsycQkS7xPwy/+Akd6sS09Uc2QfQa0iNRw6zIQSRXqekUxPZP&#10;kHUlr/HrH1BLAwQUAAAACACHTuJA0B+YXeUBAACrAwAADgAAAGRycy9lMm9Eb2MueG1srVPNbhMx&#10;EL4j8Q6W72Q3UVroKpseEpVLgUhtH2Di9WYtbI9lO9nkJXgBJG5w4si9b0N5DMbOD6VcemAPlu2Z&#10;+eb7vvFOLrdGs430QaGt+XBQciatwEbZVc3vbq9eveEsRLANaLSy5jsZ+OX05YtJ7yo5wg51Iz0j&#10;EBuq3tW8i9FVRRFEJw2EATppKdiiNxDp6FdF46EndKOLUVmeFz36xnkUMgS6ne+D/IDonwOIbauE&#10;nKNYG2njHtVLDZEkhU65wKeZbdtKET+0bZCR6ZqT0phXakL7ZVqL6QSqlQfXKXGgAM+h8ESTAWWp&#10;6QlqDhHY2qt/oIwSHgO2cSDQFHsh2RFSMSyfeHPTgZNZC1kd3Mn08P9gxfvNwjPV1HzMmQVDA3/4&#10;/OPnp6+/7r/Q+vD9Gxsnk3oXKsqd2YVPMsXW3rhrFB8DszjrwK5kJnu7c4QwTBXFXyXpEBy1Wvbv&#10;sKEcWEfMjm1bbxIkecG2eTC702DkNjJBl2fnw7OLMc1MHGMFVMdC50N8K9GwtKm5VjZ5BhVsrkNM&#10;RKA6pqRri1dK6zx3bVlPbEevyzJXBNSqSdGUF/xqOdOebSA9nfxlWRR5nOZxbZt9F20PqpPQvWVL&#10;bHYLf3SDZpjpHN5beiSPz7n6zz82/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hUYxh1QAAAAYB&#10;AAAPAAAAAAAAAAEAIAAAACIAAABkcnMvZG93bnJldi54bWxQSwECFAAUAAAACACHTuJA0B+YXeUB&#10;AACrAwAADgAAAAAAAAABACAAAAAkAQAAZHJzL2Uyb0RvYy54bWxQSwUGAAAAAAYABgBZAQAAewUA&#10;AAAA&#10;">
                <v:fill on="f" focussize="0,0"/>
                <v:stroke weight="1pt" color="#000000" joinstyle="round"/>
                <v:imagedata o:title=""/>
                <o:lock v:ext="edit" aspectratio="f"/>
                <w10:wrap type="square"/>
              </v:line>
            </w:pict>
          </mc:Fallback>
        </mc:AlternateContent>
      </w:r>
    </w:p>
    <w:sectPr>
      <w:footerReference r:id="rId3" w:type="default"/>
      <w:footerReference r:id="rId4" w:type="even"/>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00000000000000000"/>
    <w:charset w:val="86"/>
    <w:family w:val="auto"/>
    <w:pitch w:val="default"/>
    <w:sig w:usb0="A00002BF" w:usb1="184F6CFA" w:usb2="00000012" w:usb3="00000000" w:csb0="00040001" w:csb1="00000000"/>
  </w:font>
  <w:font w:name="文星仿宋">
    <w:altName w:val="仿宋"/>
    <w:panose1 w:val="00000000000000000000"/>
    <w:charset w:val="86"/>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7"/>
        <w:rFonts w:eastAsia="方正小标宋简体"/>
        <w:sz w:val="28"/>
        <w:szCs w:val="28"/>
      </w:rPr>
      <w:id w:val="-2058153000"/>
      <w:docPartObj>
        <w:docPartGallery w:val="AutoText"/>
      </w:docPartObj>
    </w:sdtPr>
    <w:sdtEndPr>
      <w:rPr>
        <w:rStyle w:val="6"/>
        <w:rFonts w:eastAsia="宋体"/>
        <w:sz w:val="18"/>
        <w:szCs w:val="18"/>
      </w:rPr>
    </w:sdtEndPr>
    <w:sdtContent>
      <w:p>
        <w:pPr>
          <w:pStyle w:val="3"/>
          <w:framePr w:wrap="around" w:vAnchor="text" w:hAnchor="margin" w:xAlign="outside" w:y="1"/>
          <w:rPr>
            <w:rStyle w:val="7"/>
            <w:rFonts w:eastAsia="方正小标宋简体"/>
            <w:sz w:val="28"/>
            <w:szCs w:val="28"/>
          </w:rPr>
        </w:pPr>
        <w:r>
          <w:rPr>
            <w:rStyle w:val="7"/>
            <w:rFonts w:eastAsia="方正小标宋简体"/>
            <w:sz w:val="28"/>
            <w:szCs w:val="28"/>
          </w:rPr>
          <w:t xml:space="preserve">— </w:t>
        </w:r>
        <w:r>
          <w:rPr>
            <w:rStyle w:val="7"/>
            <w:rFonts w:eastAsia="方正小标宋简体"/>
            <w:sz w:val="28"/>
            <w:szCs w:val="28"/>
          </w:rPr>
          <w:fldChar w:fldCharType="begin"/>
        </w:r>
        <w:r>
          <w:rPr>
            <w:rStyle w:val="7"/>
            <w:rFonts w:eastAsia="方正小标宋简体"/>
            <w:sz w:val="28"/>
            <w:szCs w:val="28"/>
          </w:rPr>
          <w:instrText xml:space="preserve">PAGE  </w:instrText>
        </w:r>
        <w:r>
          <w:rPr>
            <w:rStyle w:val="7"/>
            <w:rFonts w:eastAsia="方正小标宋简体"/>
            <w:sz w:val="28"/>
            <w:szCs w:val="28"/>
          </w:rPr>
          <w:fldChar w:fldCharType="separate"/>
        </w:r>
        <w:r>
          <w:rPr>
            <w:rStyle w:val="7"/>
            <w:rFonts w:eastAsia="方正小标宋简体"/>
            <w:sz w:val="28"/>
            <w:szCs w:val="28"/>
          </w:rPr>
          <w:t>9</w:t>
        </w:r>
        <w:r>
          <w:rPr>
            <w:rStyle w:val="7"/>
            <w:rFonts w:eastAsia="方正小标宋简体"/>
            <w:sz w:val="28"/>
            <w:szCs w:val="28"/>
          </w:rPr>
          <w:fldChar w:fldCharType="end"/>
        </w:r>
        <w:r>
          <w:rPr>
            <w:rStyle w:val="7"/>
            <w:rFonts w:eastAsia="方正小标宋简体"/>
            <w:sz w:val="28"/>
            <w:szCs w:val="28"/>
          </w:rPr>
          <w:t xml:space="preserve"> —</w:t>
        </w:r>
      </w:p>
      <w:p>
        <w:pPr>
          <w:pStyle w:val="3"/>
          <w:ind w:right="360" w:firstLine="360"/>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sz w:val="28"/>
        <w:szCs w:val="28"/>
      </w:rPr>
      <w:t xml:space="preserve">— </w:t>
    </w:r>
    <w:sdt>
      <w:sdtPr>
        <w:rPr>
          <w:sz w:val="28"/>
          <w:szCs w:val="28"/>
        </w:rPr>
        <w:id w:val="-1675953452"/>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ZjVjN2RlNzcxZDQxNGQ3NzcxZjVlNTFhNjkzYzAifQ=="/>
  </w:docVars>
  <w:rsids>
    <w:rsidRoot w:val="00EE5334"/>
    <w:rsid w:val="00053D77"/>
    <w:rsid w:val="000C3DA7"/>
    <w:rsid w:val="000F5645"/>
    <w:rsid w:val="00214883"/>
    <w:rsid w:val="00232A58"/>
    <w:rsid w:val="00243C5C"/>
    <w:rsid w:val="002B165F"/>
    <w:rsid w:val="003679F6"/>
    <w:rsid w:val="003B643A"/>
    <w:rsid w:val="003E75F0"/>
    <w:rsid w:val="003F417C"/>
    <w:rsid w:val="00461098"/>
    <w:rsid w:val="004672AE"/>
    <w:rsid w:val="004B6C0A"/>
    <w:rsid w:val="0053534D"/>
    <w:rsid w:val="005A3C64"/>
    <w:rsid w:val="00614154"/>
    <w:rsid w:val="00650D42"/>
    <w:rsid w:val="0065199B"/>
    <w:rsid w:val="0066795B"/>
    <w:rsid w:val="00681F85"/>
    <w:rsid w:val="006E34FE"/>
    <w:rsid w:val="006E6846"/>
    <w:rsid w:val="0089355E"/>
    <w:rsid w:val="008E0C60"/>
    <w:rsid w:val="00985DB0"/>
    <w:rsid w:val="00B970B2"/>
    <w:rsid w:val="00BE3F8D"/>
    <w:rsid w:val="00BF2DA1"/>
    <w:rsid w:val="00CB7A87"/>
    <w:rsid w:val="00CC089F"/>
    <w:rsid w:val="00CF0734"/>
    <w:rsid w:val="00CF5500"/>
    <w:rsid w:val="00DB5C8D"/>
    <w:rsid w:val="00E303E5"/>
    <w:rsid w:val="00E955F3"/>
    <w:rsid w:val="00EE5334"/>
    <w:rsid w:val="00F2704D"/>
    <w:rsid w:val="00F32B75"/>
    <w:rsid w:val="00F755FD"/>
    <w:rsid w:val="00F96DAA"/>
    <w:rsid w:val="01317F69"/>
    <w:rsid w:val="015B6D94"/>
    <w:rsid w:val="019B53E2"/>
    <w:rsid w:val="01D5444A"/>
    <w:rsid w:val="01D858E3"/>
    <w:rsid w:val="01E93D22"/>
    <w:rsid w:val="021F7DC1"/>
    <w:rsid w:val="02301FCF"/>
    <w:rsid w:val="02555ED9"/>
    <w:rsid w:val="028E4F47"/>
    <w:rsid w:val="02A36188"/>
    <w:rsid w:val="02CB7F49"/>
    <w:rsid w:val="02E828A9"/>
    <w:rsid w:val="02F079B0"/>
    <w:rsid w:val="02F72AEC"/>
    <w:rsid w:val="02FC6355"/>
    <w:rsid w:val="03045209"/>
    <w:rsid w:val="030E7E36"/>
    <w:rsid w:val="033A0C2B"/>
    <w:rsid w:val="033E696D"/>
    <w:rsid w:val="033F6241"/>
    <w:rsid w:val="034F0B7A"/>
    <w:rsid w:val="03595555"/>
    <w:rsid w:val="036F6B27"/>
    <w:rsid w:val="03920A67"/>
    <w:rsid w:val="03A762C0"/>
    <w:rsid w:val="03B45B6D"/>
    <w:rsid w:val="03BD6D24"/>
    <w:rsid w:val="03CE5F43"/>
    <w:rsid w:val="03F007CF"/>
    <w:rsid w:val="03F60FF6"/>
    <w:rsid w:val="03F76119"/>
    <w:rsid w:val="04074FB1"/>
    <w:rsid w:val="04133956"/>
    <w:rsid w:val="041F679F"/>
    <w:rsid w:val="04253689"/>
    <w:rsid w:val="042E0790"/>
    <w:rsid w:val="044B1342"/>
    <w:rsid w:val="045A1585"/>
    <w:rsid w:val="045B52FD"/>
    <w:rsid w:val="045C354F"/>
    <w:rsid w:val="04657F2A"/>
    <w:rsid w:val="04A42800"/>
    <w:rsid w:val="04BF3ADE"/>
    <w:rsid w:val="04D17F9F"/>
    <w:rsid w:val="04DA0918"/>
    <w:rsid w:val="05191440"/>
    <w:rsid w:val="05404C1F"/>
    <w:rsid w:val="0543026B"/>
    <w:rsid w:val="0554034F"/>
    <w:rsid w:val="05584EC0"/>
    <w:rsid w:val="05663F59"/>
    <w:rsid w:val="056D7096"/>
    <w:rsid w:val="057C19CF"/>
    <w:rsid w:val="05BA175A"/>
    <w:rsid w:val="05D84E57"/>
    <w:rsid w:val="05DB66F5"/>
    <w:rsid w:val="05EA4B8A"/>
    <w:rsid w:val="06175254"/>
    <w:rsid w:val="062E0F1B"/>
    <w:rsid w:val="06304C93"/>
    <w:rsid w:val="06316315"/>
    <w:rsid w:val="063B7194"/>
    <w:rsid w:val="0644143E"/>
    <w:rsid w:val="06DE46EF"/>
    <w:rsid w:val="071F6AB6"/>
    <w:rsid w:val="07322345"/>
    <w:rsid w:val="074A33A3"/>
    <w:rsid w:val="07577FFE"/>
    <w:rsid w:val="07593D76"/>
    <w:rsid w:val="0768220B"/>
    <w:rsid w:val="0781151E"/>
    <w:rsid w:val="0797664C"/>
    <w:rsid w:val="079E5C2C"/>
    <w:rsid w:val="07B94814"/>
    <w:rsid w:val="07EA70C4"/>
    <w:rsid w:val="080261BB"/>
    <w:rsid w:val="082779D0"/>
    <w:rsid w:val="084F33CB"/>
    <w:rsid w:val="086230FE"/>
    <w:rsid w:val="089808CE"/>
    <w:rsid w:val="08A47272"/>
    <w:rsid w:val="08DA2C94"/>
    <w:rsid w:val="08DF02AB"/>
    <w:rsid w:val="09012917"/>
    <w:rsid w:val="090146C5"/>
    <w:rsid w:val="090715AF"/>
    <w:rsid w:val="09304FAA"/>
    <w:rsid w:val="09322AD0"/>
    <w:rsid w:val="09425ACA"/>
    <w:rsid w:val="094E71DE"/>
    <w:rsid w:val="0955056D"/>
    <w:rsid w:val="09641372"/>
    <w:rsid w:val="09750C0F"/>
    <w:rsid w:val="098175B4"/>
    <w:rsid w:val="09842C00"/>
    <w:rsid w:val="099C41BF"/>
    <w:rsid w:val="09A827D2"/>
    <w:rsid w:val="09C556F2"/>
    <w:rsid w:val="09D516AE"/>
    <w:rsid w:val="09DC47EA"/>
    <w:rsid w:val="09DE7E5F"/>
    <w:rsid w:val="09E162A4"/>
    <w:rsid w:val="09EC7123"/>
    <w:rsid w:val="0A077A73"/>
    <w:rsid w:val="0A1641A0"/>
    <w:rsid w:val="0A1A0ADD"/>
    <w:rsid w:val="0A466107"/>
    <w:rsid w:val="0A4C5E14"/>
    <w:rsid w:val="0A73514E"/>
    <w:rsid w:val="0A8F4A1B"/>
    <w:rsid w:val="0AF10769"/>
    <w:rsid w:val="0B093D05"/>
    <w:rsid w:val="0B275F39"/>
    <w:rsid w:val="0B41349E"/>
    <w:rsid w:val="0B5D5D09"/>
    <w:rsid w:val="0B6B22C9"/>
    <w:rsid w:val="0B6D6042"/>
    <w:rsid w:val="0B792C38"/>
    <w:rsid w:val="0B8E5FB8"/>
    <w:rsid w:val="0BA80E28"/>
    <w:rsid w:val="0BB53545"/>
    <w:rsid w:val="0BB73761"/>
    <w:rsid w:val="0BC8771C"/>
    <w:rsid w:val="0BCF0AAA"/>
    <w:rsid w:val="0BEB51B8"/>
    <w:rsid w:val="0C006EB6"/>
    <w:rsid w:val="0C234952"/>
    <w:rsid w:val="0C28640C"/>
    <w:rsid w:val="0C395F24"/>
    <w:rsid w:val="0C4F5747"/>
    <w:rsid w:val="0C547201"/>
    <w:rsid w:val="0C8F3D96"/>
    <w:rsid w:val="0C913FB2"/>
    <w:rsid w:val="0CB90E13"/>
    <w:rsid w:val="0CCC6D98"/>
    <w:rsid w:val="0CCD48BE"/>
    <w:rsid w:val="0CD8573D"/>
    <w:rsid w:val="0CF54541"/>
    <w:rsid w:val="0CFF53BF"/>
    <w:rsid w:val="0D0E73B0"/>
    <w:rsid w:val="0D210696"/>
    <w:rsid w:val="0D216AD8"/>
    <w:rsid w:val="0D221C54"/>
    <w:rsid w:val="0D4903E8"/>
    <w:rsid w:val="0D63596D"/>
    <w:rsid w:val="0D817B82"/>
    <w:rsid w:val="0D9773A6"/>
    <w:rsid w:val="0DC14423"/>
    <w:rsid w:val="0DE46363"/>
    <w:rsid w:val="0DF91E0E"/>
    <w:rsid w:val="0DFE7425"/>
    <w:rsid w:val="0E4337EE"/>
    <w:rsid w:val="0E4B0190"/>
    <w:rsid w:val="0E545297"/>
    <w:rsid w:val="0E6A4ABA"/>
    <w:rsid w:val="0E6D0107"/>
    <w:rsid w:val="0E715E49"/>
    <w:rsid w:val="0E8611C8"/>
    <w:rsid w:val="0E97758D"/>
    <w:rsid w:val="0ED14B39"/>
    <w:rsid w:val="0EEA79A9"/>
    <w:rsid w:val="0F227143"/>
    <w:rsid w:val="0F576DA6"/>
    <w:rsid w:val="0F985657"/>
    <w:rsid w:val="0FA216C4"/>
    <w:rsid w:val="0FE8213B"/>
    <w:rsid w:val="100F3B6B"/>
    <w:rsid w:val="10246EEB"/>
    <w:rsid w:val="103B4960"/>
    <w:rsid w:val="105009D5"/>
    <w:rsid w:val="10AF0EAA"/>
    <w:rsid w:val="10CF32FA"/>
    <w:rsid w:val="10D10E6B"/>
    <w:rsid w:val="10DC1574"/>
    <w:rsid w:val="113D64B6"/>
    <w:rsid w:val="114C66F9"/>
    <w:rsid w:val="117A0A89"/>
    <w:rsid w:val="117D4B05"/>
    <w:rsid w:val="118F65E6"/>
    <w:rsid w:val="119D0D03"/>
    <w:rsid w:val="11F72B09"/>
    <w:rsid w:val="121C431D"/>
    <w:rsid w:val="126B7053"/>
    <w:rsid w:val="12863E8D"/>
    <w:rsid w:val="12977E48"/>
    <w:rsid w:val="12C66037"/>
    <w:rsid w:val="12CD1ABC"/>
    <w:rsid w:val="12DB1518"/>
    <w:rsid w:val="12DC3AAD"/>
    <w:rsid w:val="12FC10BC"/>
    <w:rsid w:val="13004399"/>
    <w:rsid w:val="131E7C21"/>
    <w:rsid w:val="13444CE1"/>
    <w:rsid w:val="13491142"/>
    <w:rsid w:val="13A13644"/>
    <w:rsid w:val="13A54BDA"/>
    <w:rsid w:val="13A740BB"/>
    <w:rsid w:val="13D12EE6"/>
    <w:rsid w:val="13D1738A"/>
    <w:rsid w:val="13EB044B"/>
    <w:rsid w:val="13FF5CA5"/>
    <w:rsid w:val="140B63F8"/>
    <w:rsid w:val="141379A2"/>
    <w:rsid w:val="141A663B"/>
    <w:rsid w:val="14292D22"/>
    <w:rsid w:val="143F260B"/>
    <w:rsid w:val="14504752"/>
    <w:rsid w:val="14506500"/>
    <w:rsid w:val="1463184D"/>
    <w:rsid w:val="14B922F8"/>
    <w:rsid w:val="14EA425F"/>
    <w:rsid w:val="150115A9"/>
    <w:rsid w:val="15171BE1"/>
    <w:rsid w:val="15194B44"/>
    <w:rsid w:val="151C60C5"/>
    <w:rsid w:val="15273705"/>
    <w:rsid w:val="153674A4"/>
    <w:rsid w:val="1546345F"/>
    <w:rsid w:val="155B6F0B"/>
    <w:rsid w:val="15A46B04"/>
    <w:rsid w:val="15BE0E4E"/>
    <w:rsid w:val="15E338E5"/>
    <w:rsid w:val="16096967"/>
    <w:rsid w:val="160D6550"/>
    <w:rsid w:val="16297009"/>
    <w:rsid w:val="165322D8"/>
    <w:rsid w:val="16557DFE"/>
    <w:rsid w:val="165F5751"/>
    <w:rsid w:val="16BC60CF"/>
    <w:rsid w:val="16E341D5"/>
    <w:rsid w:val="170D2487"/>
    <w:rsid w:val="170F4451"/>
    <w:rsid w:val="175C51BC"/>
    <w:rsid w:val="17710C68"/>
    <w:rsid w:val="17797B1C"/>
    <w:rsid w:val="17BF5E77"/>
    <w:rsid w:val="17CC40F0"/>
    <w:rsid w:val="17F3167D"/>
    <w:rsid w:val="17F43647"/>
    <w:rsid w:val="17FD24FB"/>
    <w:rsid w:val="18137F71"/>
    <w:rsid w:val="1840688C"/>
    <w:rsid w:val="189A2440"/>
    <w:rsid w:val="18CD0120"/>
    <w:rsid w:val="18CE3E98"/>
    <w:rsid w:val="18E611E1"/>
    <w:rsid w:val="18E92A80"/>
    <w:rsid w:val="190653E0"/>
    <w:rsid w:val="19406B43"/>
    <w:rsid w:val="19441A64"/>
    <w:rsid w:val="19AC7111"/>
    <w:rsid w:val="19C84D8B"/>
    <w:rsid w:val="1A0A0AF5"/>
    <w:rsid w:val="1A332204"/>
    <w:rsid w:val="1A3A7A37"/>
    <w:rsid w:val="1A5231F6"/>
    <w:rsid w:val="1AA41354"/>
    <w:rsid w:val="1AB377E9"/>
    <w:rsid w:val="1ACB68E1"/>
    <w:rsid w:val="1AE73298"/>
    <w:rsid w:val="1AF20311"/>
    <w:rsid w:val="1AF851FC"/>
    <w:rsid w:val="1AFD2812"/>
    <w:rsid w:val="1B0E4A1F"/>
    <w:rsid w:val="1B23671D"/>
    <w:rsid w:val="1B351FAC"/>
    <w:rsid w:val="1BA122C3"/>
    <w:rsid w:val="1BC81072"/>
    <w:rsid w:val="1BE0460E"/>
    <w:rsid w:val="1BEA0FE8"/>
    <w:rsid w:val="1C0D7332"/>
    <w:rsid w:val="1C2269D4"/>
    <w:rsid w:val="1C2E35CB"/>
    <w:rsid w:val="1C41360B"/>
    <w:rsid w:val="1CC66919"/>
    <w:rsid w:val="1CD35F20"/>
    <w:rsid w:val="1CDD28FB"/>
    <w:rsid w:val="1CE75528"/>
    <w:rsid w:val="1CF2328E"/>
    <w:rsid w:val="1D28626C"/>
    <w:rsid w:val="1D2D3883"/>
    <w:rsid w:val="1D4330A6"/>
    <w:rsid w:val="1D813BCE"/>
    <w:rsid w:val="1D8611E5"/>
    <w:rsid w:val="1D9C27B6"/>
    <w:rsid w:val="1DA358F3"/>
    <w:rsid w:val="1DCE2742"/>
    <w:rsid w:val="1DD91315"/>
    <w:rsid w:val="1DE55F0B"/>
    <w:rsid w:val="1DE63A32"/>
    <w:rsid w:val="1E2A7EEB"/>
    <w:rsid w:val="1E3429EF"/>
    <w:rsid w:val="1E4470D6"/>
    <w:rsid w:val="1E58492F"/>
    <w:rsid w:val="1E890F8D"/>
    <w:rsid w:val="1E8A260F"/>
    <w:rsid w:val="1E911BEF"/>
    <w:rsid w:val="1E9F430C"/>
    <w:rsid w:val="1EC2311D"/>
    <w:rsid w:val="1F464788"/>
    <w:rsid w:val="1F6E3CDF"/>
    <w:rsid w:val="1F95570F"/>
    <w:rsid w:val="1F9C6A9E"/>
    <w:rsid w:val="1FA37E2C"/>
    <w:rsid w:val="1FC3402A"/>
    <w:rsid w:val="1FF40688"/>
    <w:rsid w:val="1FFF72A8"/>
    <w:rsid w:val="20000DDB"/>
    <w:rsid w:val="204D7D98"/>
    <w:rsid w:val="20586E69"/>
    <w:rsid w:val="20592BE1"/>
    <w:rsid w:val="20684BD2"/>
    <w:rsid w:val="208234C8"/>
    <w:rsid w:val="208B27A4"/>
    <w:rsid w:val="208E288A"/>
    <w:rsid w:val="20A756FA"/>
    <w:rsid w:val="20D52267"/>
    <w:rsid w:val="20FB77F4"/>
    <w:rsid w:val="2104748C"/>
    <w:rsid w:val="21093CBF"/>
    <w:rsid w:val="21162880"/>
    <w:rsid w:val="21333432"/>
    <w:rsid w:val="213A47C0"/>
    <w:rsid w:val="213D605E"/>
    <w:rsid w:val="213F5933"/>
    <w:rsid w:val="21425423"/>
    <w:rsid w:val="21463165"/>
    <w:rsid w:val="217A4BBD"/>
    <w:rsid w:val="218617B3"/>
    <w:rsid w:val="218E0668"/>
    <w:rsid w:val="21A734D8"/>
    <w:rsid w:val="21DE339D"/>
    <w:rsid w:val="21E93AF0"/>
    <w:rsid w:val="220D3C83"/>
    <w:rsid w:val="221F7512"/>
    <w:rsid w:val="22237002"/>
    <w:rsid w:val="22252D7A"/>
    <w:rsid w:val="222C235B"/>
    <w:rsid w:val="2232524E"/>
    <w:rsid w:val="2245341D"/>
    <w:rsid w:val="22573150"/>
    <w:rsid w:val="2265586D"/>
    <w:rsid w:val="226F2247"/>
    <w:rsid w:val="22765384"/>
    <w:rsid w:val="227930C6"/>
    <w:rsid w:val="227D2BB6"/>
    <w:rsid w:val="22965A26"/>
    <w:rsid w:val="229C0B63"/>
    <w:rsid w:val="22AA3280"/>
    <w:rsid w:val="22B440FE"/>
    <w:rsid w:val="22C70C2F"/>
    <w:rsid w:val="22C75BE0"/>
    <w:rsid w:val="22EA7B20"/>
    <w:rsid w:val="22F23A25"/>
    <w:rsid w:val="230E7CB2"/>
    <w:rsid w:val="231F4DEF"/>
    <w:rsid w:val="2331574F"/>
    <w:rsid w:val="23531B69"/>
    <w:rsid w:val="23696C97"/>
    <w:rsid w:val="23731435"/>
    <w:rsid w:val="23757D31"/>
    <w:rsid w:val="23957A8C"/>
    <w:rsid w:val="23A3664D"/>
    <w:rsid w:val="23A777BF"/>
    <w:rsid w:val="23B02B18"/>
    <w:rsid w:val="23CD191B"/>
    <w:rsid w:val="2412732E"/>
    <w:rsid w:val="24217571"/>
    <w:rsid w:val="24455956"/>
    <w:rsid w:val="24462058"/>
    <w:rsid w:val="245C2C9F"/>
    <w:rsid w:val="246002C2"/>
    <w:rsid w:val="2472601F"/>
    <w:rsid w:val="248C5333"/>
    <w:rsid w:val="2492046F"/>
    <w:rsid w:val="249B7324"/>
    <w:rsid w:val="249E0BC2"/>
    <w:rsid w:val="24F15196"/>
    <w:rsid w:val="25461985"/>
    <w:rsid w:val="256242E5"/>
    <w:rsid w:val="2571207C"/>
    <w:rsid w:val="258129BE"/>
    <w:rsid w:val="25983863"/>
    <w:rsid w:val="25B82157"/>
    <w:rsid w:val="25B85CB3"/>
    <w:rsid w:val="25E20F82"/>
    <w:rsid w:val="25ED1E01"/>
    <w:rsid w:val="25F0369F"/>
    <w:rsid w:val="25FC1232"/>
    <w:rsid w:val="26031625"/>
    <w:rsid w:val="26040EF9"/>
    <w:rsid w:val="26062EC3"/>
    <w:rsid w:val="261C4494"/>
    <w:rsid w:val="261E645E"/>
    <w:rsid w:val="261F5D33"/>
    <w:rsid w:val="26213859"/>
    <w:rsid w:val="26633E71"/>
    <w:rsid w:val="266A3452"/>
    <w:rsid w:val="266F2816"/>
    <w:rsid w:val="268A58A2"/>
    <w:rsid w:val="26A050C5"/>
    <w:rsid w:val="26B43975"/>
    <w:rsid w:val="26C708A4"/>
    <w:rsid w:val="26D134D1"/>
    <w:rsid w:val="26D44D6F"/>
    <w:rsid w:val="26DE799C"/>
    <w:rsid w:val="26E1123A"/>
    <w:rsid w:val="270311B0"/>
    <w:rsid w:val="270F3FF9"/>
    <w:rsid w:val="27346553"/>
    <w:rsid w:val="273B3040"/>
    <w:rsid w:val="273F48DE"/>
    <w:rsid w:val="274912B9"/>
    <w:rsid w:val="27675BE3"/>
    <w:rsid w:val="276F4A98"/>
    <w:rsid w:val="27743E5C"/>
    <w:rsid w:val="27814EF7"/>
    <w:rsid w:val="27895B59"/>
    <w:rsid w:val="278C73F8"/>
    <w:rsid w:val="278E3320"/>
    <w:rsid w:val="279F35CF"/>
    <w:rsid w:val="27A6495D"/>
    <w:rsid w:val="27B150B0"/>
    <w:rsid w:val="27C46B92"/>
    <w:rsid w:val="27C82C4B"/>
    <w:rsid w:val="27D05536"/>
    <w:rsid w:val="27D843EB"/>
    <w:rsid w:val="282E5FCB"/>
    <w:rsid w:val="28450D65"/>
    <w:rsid w:val="286839C1"/>
    <w:rsid w:val="28795BCE"/>
    <w:rsid w:val="28AF15F0"/>
    <w:rsid w:val="28AF7842"/>
    <w:rsid w:val="28DF17A9"/>
    <w:rsid w:val="28EA6ACC"/>
    <w:rsid w:val="28FE73D4"/>
    <w:rsid w:val="2907142C"/>
    <w:rsid w:val="292D0766"/>
    <w:rsid w:val="294A756A"/>
    <w:rsid w:val="29581C87"/>
    <w:rsid w:val="298F1421"/>
    <w:rsid w:val="29930F11"/>
    <w:rsid w:val="29A3094B"/>
    <w:rsid w:val="29AA4A21"/>
    <w:rsid w:val="29B449E4"/>
    <w:rsid w:val="29F2084F"/>
    <w:rsid w:val="2A1831C5"/>
    <w:rsid w:val="2A21651D"/>
    <w:rsid w:val="2A383867"/>
    <w:rsid w:val="2A385615"/>
    <w:rsid w:val="2A3873C3"/>
    <w:rsid w:val="2A3A75DF"/>
    <w:rsid w:val="2A4B17EC"/>
    <w:rsid w:val="2A4E308A"/>
    <w:rsid w:val="2A506E02"/>
    <w:rsid w:val="2A554D17"/>
    <w:rsid w:val="2A677CA8"/>
    <w:rsid w:val="2A950CB9"/>
    <w:rsid w:val="2AD27817"/>
    <w:rsid w:val="2AD85D15"/>
    <w:rsid w:val="2AE227C8"/>
    <w:rsid w:val="2AE61515"/>
    <w:rsid w:val="2B0025D7"/>
    <w:rsid w:val="2B0C0F7B"/>
    <w:rsid w:val="2B1E0CAF"/>
    <w:rsid w:val="2B343F05"/>
    <w:rsid w:val="2B345DDC"/>
    <w:rsid w:val="2B5B15BB"/>
    <w:rsid w:val="2B6F32B8"/>
    <w:rsid w:val="2B990335"/>
    <w:rsid w:val="2BB62C95"/>
    <w:rsid w:val="2BC058C2"/>
    <w:rsid w:val="2C0734F1"/>
    <w:rsid w:val="2C0E7918"/>
    <w:rsid w:val="2C0F23A5"/>
    <w:rsid w:val="2C534988"/>
    <w:rsid w:val="2C6E531E"/>
    <w:rsid w:val="2C8114F5"/>
    <w:rsid w:val="2C864D5D"/>
    <w:rsid w:val="2C9C1E8B"/>
    <w:rsid w:val="2C9E20A7"/>
    <w:rsid w:val="2CA13945"/>
    <w:rsid w:val="2CAC0E9E"/>
    <w:rsid w:val="2CD45AC9"/>
    <w:rsid w:val="2CE55C88"/>
    <w:rsid w:val="2CF76A14"/>
    <w:rsid w:val="2D122B7B"/>
    <w:rsid w:val="2D2325AC"/>
    <w:rsid w:val="2D2500D2"/>
    <w:rsid w:val="2D287BC3"/>
    <w:rsid w:val="2D3541C2"/>
    <w:rsid w:val="2D4542D1"/>
    <w:rsid w:val="2D74187C"/>
    <w:rsid w:val="2D872B3B"/>
    <w:rsid w:val="2D9D410D"/>
    <w:rsid w:val="2DB476A8"/>
    <w:rsid w:val="2DEE4968"/>
    <w:rsid w:val="2E0B376C"/>
    <w:rsid w:val="2E383E35"/>
    <w:rsid w:val="2E4E44B2"/>
    <w:rsid w:val="2E522239"/>
    <w:rsid w:val="2E782484"/>
    <w:rsid w:val="2E7916E5"/>
    <w:rsid w:val="2EB72FAC"/>
    <w:rsid w:val="2EBA0CEE"/>
    <w:rsid w:val="2EC21951"/>
    <w:rsid w:val="2EC847E1"/>
    <w:rsid w:val="2EDA6C9B"/>
    <w:rsid w:val="2EE61AE3"/>
    <w:rsid w:val="2F081A5A"/>
    <w:rsid w:val="2F181B51"/>
    <w:rsid w:val="2F2148C9"/>
    <w:rsid w:val="2F2A1164"/>
    <w:rsid w:val="2F2D326E"/>
    <w:rsid w:val="2F684DCB"/>
    <w:rsid w:val="2F805A94"/>
    <w:rsid w:val="2F81180C"/>
    <w:rsid w:val="2F990904"/>
    <w:rsid w:val="2FBB2F70"/>
    <w:rsid w:val="2FE53B49"/>
    <w:rsid w:val="2FEA73B1"/>
    <w:rsid w:val="300541EB"/>
    <w:rsid w:val="30073ABF"/>
    <w:rsid w:val="300761B5"/>
    <w:rsid w:val="30110DE2"/>
    <w:rsid w:val="30155FAA"/>
    <w:rsid w:val="30267917"/>
    <w:rsid w:val="304E5B92"/>
    <w:rsid w:val="30534F57"/>
    <w:rsid w:val="30654C8A"/>
    <w:rsid w:val="307153DD"/>
    <w:rsid w:val="307856A7"/>
    <w:rsid w:val="307B625B"/>
    <w:rsid w:val="308C0468"/>
    <w:rsid w:val="30B654E5"/>
    <w:rsid w:val="30C4787C"/>
    <w:rsid w:val="30C776F3"/>
    <w:rsid w:val="312E32CE"/>
    <w:rsid w:val="313E3733"/>
    <w:rsid w:val="31975317"/>
    <w:rsid w:val="31A33CBC"/>
    <w:rsid w:val="31A35A6A"/>
    <w:rsid w:val="31B45EC9"/>
    <w:rsid w:val="31B934DF"/>
    <w:rsid w:val="31C12394"/>
    <w:rsid w:val="31C679AA"/>
    <w:rsid w:val="31CC4FC0"/>
    <w:rsid w:val="31E16592"/>
    <w:rsid w:val="32081D71"/>
    <w:rsid w:val="321921D0"/>
    <w:rsid w:val="323112C7"/>
    <w:rsid w:val="324A4137"/>
    <w:rsid w:val="32560D2E"/>
    <w:rsid w:val="3260395B"/>
    <w:rsid w:val="326E33E4"/>
    <w:rsid w:val="32911D66"/>
    <w:rsid w:val="32AC2E63"/>
    <w:rsid w:val="32BF68D3"/>
    <w:rsid w:val="33254F2D"/>
    <w:rsid w:val="333C7F24"/>
    <w:rsid w:val="33633703"/>
    <w:rsid w:val="337F6063"/>
    <w:rsid w:val="33A67A93"/>
    <w:rsid w:val="33B51E35"/>
    <w:rsid w:val="33C63C91"/>
    <w:rsid w:val="33DF6B01"/>
    <w:rsid w:val="33E67E90"/>
    <w:rsid w:val="342522A9"/>
    <w:rsid w:val="34272982"/>
    <w:rsid w:val="343054E5"/>
    <w:rsid w:val="344F1ED9"/>
    <w:rsid w:val="34580D8D"/>
    <w:rsid w:val="34675474"/>
    <w:rsid w:val="347436ED"/>
    <w:rsid w:val="347656B7"/>
    <w:rsid w:val="347E456C"/>
    <w:rsid w:val="348778C5"/>
    <w:rsid w:val="348F0C70"/>
    <w:rsid w:val="34C33809"/>
    <w:rsid w:val="34E00D83"/>
    <w:rsid w:val="35066A3B"/>
    <w:rsid w:val="351A24E7"/>
    <w:rsid w:val="355C0D99"/>
    <w:rsid w:val="35747E49"/>
    <w:rsid w:val="3578720D"/>
    <w:rsid w:val="358856A2"/>
    <w:rsid w:val="35A41DB0"/>
    <w:rsid w:val="35A63D7A"/>
    <w:rsid w:val="35DF3E2C"/>
    <w:rsid w:val="361433DA"/>
    <w:rsid w:val="362178A5"/>
    <w:rsid w:val="36262A16"/>
    <w:rsid w:val="36271870"/>
    <w:rsid w:val="36287B3C"/>
    <w:rsid w:val="36405F7D"/>
    <w:rsid w:val="36407D2B"/>
    <w:rsid w:val="365B1601"/>
    <w:rsid w:val="36603F29"/>
    <w:rsid w:val="3679323D"/>
    <w:rsid w:val="36884D08"/>
    <w:rsid w:val="36C344B8"/>
    <w:rsid w:val="36F56D67"/>
    <w:rsid w:val="371A0C45"/>
    <w:rsid w:val="37557806"/>
    <w:rsid w:val="375B2943"/>
    <w:rsid w:val="37605FB0"/>
    <w:rsid w:val="377063EE"/>
    <w:rsid w:val="377C2FE5"/>
    <w:rsid w:val="377D5872"/>
    <w:rsid w:val="378400EB"/>
    <w:rsid w:val="37924ED6"/>
    <w:rsid w:val="37AF33BA"/>
    <w:rsid w:val="37D83F93"/>
    <w:rsid w:val="37EB016A"/>
    <w:rsid w:val="380B4369"/>
    <w:rsid w:val="380F5C07"/>
    <w:rsid w:val="38284F1B"/>
    <w:rsid w:val="382A0C93"/>
    <w:rsid w:val="384653A1"/>
    <w:rsid w:val="384A6C3F"/>
    <w:rsid w:val="38871C41"/>
    <w:rsid w:val="388A7983"/>
    <w:rsid w:val="388C7258"/>
    <w:rsid w:val="3929719C"/>
    <w:rsid w:val="39406294"/>
    <w:rsid w:val="39777F08"/>
    <w:rsid w:val="39902D77"/>
    <w:rsid w:val="39B2079F"/>
    <w:rsid w:val="39B60304"/>
    <w:rsid w:val="39D0586A"/>
    <w:rsid w:val="39D709A6"/>
    <w:rsid w:val="39E41315"/>
    <w:rsid w:val="39E7226D"/>
    <w:rsid w:val="3A0E1EEE"/>
    <w:rsid w:val="3A145757"/>
    <w:rsid w:val="3A502507"/>
    <w:rsid w:val="3A7601BF"/>
    <w:rsid w:val="3A79380C"/>
    <w:rsid w:val="3AAF547F"/>
    <w:rsid w:val="3AE27603"/>
    <w:rsid w:val="3AE96BE3"/>
    <w:rsid w:val="3AFB2473"/>
    <w:rsid w:val="3B253993"/>
    <w:rsid w:val="3B3F4A55"/>
    <w:rsid w:val="3B424545"/>
    <w:rsid w:val="3B497682"/>
    <w:rsid w:val="3B710987"/>
    <w:rsid w:val="3B800BCA"/>
    <w:rsid w:val="3B9C3C56"/>
    <w:rsid w:val="3BE20963"/>
    <w:rsid w:val="3BEB24E7"/>
    <w:rsid w:val="3C2105FF"/>
    <w:rsid w:val="3C53008C"/>
    <w:rsid w:val="3C722C08"/>
    <w:rsid w:val="3C85293C"/>
    <w:rsid w:val="3CAA23A2"/>
    <w:rsid w:val="3CC05722"/>
    <w:rsid w:val="3CCB40C7"/>
    <w:rsid w:val="3CDB07AE"/>
    <w:rsid w:val="3CF7310E"/>
    <w:rsid w:val="3D2832C7"/>
    <w:rsid w:val="3D332398"/>
    <w:rsid w:val="3D4373D8"/>
    <w:rsid w:val="3D540560"/>
    <w:rsid w:val="3D7051B8"/>
    <w:rsid w:val="3DAC214A"/>
    <w:rsid w:val="3DAC5CA6"/>
    <w:rsid w:val="3E3363C7"/>
    <w:rsid w:val="3E361062"/>
    <w:rsid w:val="3E9F2B1E"/>
    <w:rsid w:val="3EA370A9"/>
    <w:rsid w:val="3EDE4585"/>
    <w:rsid w:val="3F0833B0"/>
    <w:rsid w:val="3F1E7077"/>
    <w:rsid w:val="3F2A1578"/>
    <w:rsid w:val="3F3E3276"/>
    <w:rsid w:val="3F402745"/>
    <w:rsid w:val="3F514D57"/>
    <w:rsid w:val="3F593C0C"/>
    <w:rsid w:val="3F604F9A"/>
    <w:rsid w:val="3F6A5E19"/>
    <w:rsid w:val="3F8073EA"/>
    <w:rsid w:val="3FC65745"/>
    <w:rsid w:val="3FC92B3F"/>
    <w:rsid w:val="3FD72165"/>
    <w:rsid w:val="3FE060DB"/>
    <w:rsid w:val="3FFA53EF"/>
    <w:rsid w:val="40221994"/>
    <w:rsid w:val="404549DF"/>
    <w:rsid w:val="40526FD9"/>
    <w:rsid w:val="406C6C85"/>
    <w:rsid w:val="407056B1"/>
    <w:rsid w:val="407A208B"/>
    <w:rsid w:val="407C4056"/>
    <w:rsid w:val="408E3D89"/>
    <w:rsid w:val="40A37834"/>
    <w:rsid w:val="40A435AC"/>
    <w:rsid w:val="40BF2194"/>
    <w:rsid w:val="4114428E"/>
    <w:rsid w:val="41434B73"/>
    <w:rsid w:val="41524DB6"/>
    <w:rsid w:val="416B7C26"/>
    <w:rsid w:val="4182569C"/>
    <w:rsid w:val="41A05B22"/>
    <w:rsid w:val="41A35612"/>
    <w:rsid w:val="41B5224D"/>
    <w:rsid w:val="41E06866"/>
    <w:rsid w:val="41EE0F83"/>
    <w:rsid w:val="41EE4ADF"/>
    <w:rsid w:val="420E5181"/>
    <w:rsid w:val="420F4A55"/>
    <w:rsid w:val="42162288"/>
    <w:rsid w:val="421935FD"/>
    <w:rsid w:val="421D53C4"/>
    <w:rsid w:val="422449A5"/>
    <w:rsid w:val="424741EF"/>
    <w:rsid w:val="425B53A7"/>
    <w:rsid w:val="425C5EED"/>
    <w:rsid w:val="425D3A13"/>
    <w:rsid w:val="425F3C2F"/>
    <w:rsid w:val="4286740D"/>
    <w:rsid w:val="42B86E9B"/>
    <w:rsid w:val="42BE6BA7"/>
    <w:rsid w:val="42C45840"/>
    <w:rsid w:val="42D261AF"/>
    <w:rsid w:val="42E3216A"/>
    <w:rsid w:val="42E45EE2"/>
    <w:rsid w:val="43000F6E"/>
    <w:rsid w:val="430D2CC1"/>
    <w:rsid w:val="430D71E7"/>
    <w:rsid w:val="4315253F"/>
    <w:rsid w:val="431E31A2"/>
    <w:rsid w:val="43370708"/>
    <w:rsid w:val="4359067E"/>
    <w:rsid w:val="436A288B"/>
    <w:rsid w:val="43803E5D"/>
    <w:rsid w:val="438576C5"/>
    <w:rsid w:val="43A63197"/>
    <w:rsid w:val="43B92ECB"/>
    <w:rsid w:val="43E73EDC"/>
    <w:rsid w:val="4413082D"/>
    <w:rsid w:val="44543691"/>
    <w:rsid w:val="44625310"/>
    <w:rsid w:val="446C58FC"/>
    <w:rsid w:val="44951994"/>
    <w:rsid w:val="44A818BD"/>
    <w:rsid w:val="44B30262"/>
    <w:rsid w:val="44BC2C73"/>
    <w:rsid w:val="44C63AF1"/>
    <w:rsid w:val="44E26451"/>
    <w:rsid w:val="44E65F41"/>
    <w:rsid w:val="44E73A68"/>
    <w:rsid w:val="45065CEE"/>
    <w:rsid w:val="4508410A"/>
    <w:rsid w:val="45097E82"/>
    <w:rsid w:val="4517434D"/>
    <w:rsid w:val="45303661"/>
    <w:rsid w:val="45566293"/>
    <w:rsid w:val="45605CF4"/>
    <w:rsid w:val="4568104C"/>
    <w:rsid w:val="459C4852"/>
    <w:rsid w:val="45B222C8"/>
    <w:rsid w:val="45E05087"/>
    <w:rsid w:val="45E06E35"/>
    <w:rsid w:val="46155B08"/>
    <w:rsid w:val="464949DA"/>
    <w:rsid w:val="46517D32"/>
    <w:rsid w:val="465E7D59"/>
    <w:rsid w:val="466C06C8"/>
    <w:rsid w:val="46AE2A8F"/>
    <w:rsid w:val="46B95E87"/>
    <w:rsid w:val="46C10A14"/>
    <w:rsid w:val="46C87FF5"/>
    <w:rsid w:val="46F25071"/>
    <w:rsid w:val="47065AE4"/>
    <w:rsid w:val="473236C0"/>
    <w:rsid w:val="4734568A"/>
    <w:rsid w:val="47411B55"/>
    <w:rsid w:val="47474CAE"/>
    <w:rsid w:val="474B4782"/>
    <w:rsid w:val="475278BE"/>
    <w:rsid w:val="47631ACB"/>
    <w:rsid w:val="476B4E24"/>
    <w:rsid w:val="478D4D9A"/>
    <w:rsid w:val="47BB36B5"/>
    <w:rsid w:val="47C14A44"/>
    <w:rsid w:val="48036E0A"/>
    <w:rsid w:val="48313FAB"/>
    <w:rsid w:val="48343468"/>
    <w:rsid w:val="48396CD0"/>
    <w:rsid w:val="485B09F4"/>
    <w:rsid w:val="4860600B"/>
    <w:rsid w:val="486C49B0"/>
    <w:rsid w:val="486F44A0"/>
    <w:rsid w:val="487321E2"/>
    <w:rsid w:val="489857A5"/>
    <w:rsid w:val="48C26CC5"/>
    <w:rsid w:val="48E96000"/>
    <w:rsid w:val="4941408E"/>
    <w:rsid w:val="49523BA5"/>
    <w:rsid w:val="49543DC1"/>
    <w:rsid w:val="4957740E"/>
    <w:rsid w:val="495F2766"/>
    <w:rsid w:val="496F0BFB"/>
    <w:rsid w:val="49BD157A"/>
    <w:rsid w:val="4A01737A"/>
    <w:rsid w:val="4A2A4B22"/>
    <w:rsid w:val="4A6718D3"/>
    <w:rsid w:val="4A745D9D"/>
    <w:rsid w:val="4A9A1985"/>
    <w:rsid w:val="4A9B157C"/>
    <w:rsid w:val="4A9B332A"/>
    <w:rsid w:val="4AAB55FC"/>
    <w:rsid w:val="4AC9433B"/>
    <w:rsid w:val="4AF3760A"/>
    <w:rsid w:val="4AF47FD5"/>
    <w:rsid w:val="4AFF7D5D"/>
    <w:rsid w:val="4B215F25"/>
    <w:rsid w:val="4B3D2633"/>
    <w:rsid w:val="4B5F07FC"/>
    <w:rsid w:val="4B775B45"/>
    <w:rsid w:val="4B842010"/>
    <w:rsid w:val="4BA44460"/>
    <w:rsid w:val="4BCC52C8"/>
    <w:rsid w:val="4BEF1B80"/>
    <w:rsid w:val="4C1E4213"/>
    <w:rsid w:val="4C59349D"/>
    <w:rsid w:val="4C6E2B14"/>
    <w:rsid w:val="4C742F3E"/>
    <w:rsid w:val="4CD45367"/>
    <w:rsid w:val="4CD82614"/>
    <w:rsid w:val="4CE30FB8"/>
    <w:rsid w:val="4D155616"/>
    <w:rsid w:val="4D2C295F"/>
    <w:rsid w:val="4D3C7775"/>
    <w:rsid w:val="4D425B8B"/>
    <w:rsid w:val="4D444B4C"/>
    <w:rsid w:val="4D8D78A2"/>
    <w:rsid w:val="4DB82445"/>
    <w:rsid w:val="4DC82688"/>
    <w:rsid w:val="4DDC2449"/>
    <w:rsid w:val="4DFE254E"/>
    <w:rsid w:val="4E011CA6"/>
    <w:rsid w:val="4E200A82"/>
    <w:rsid w:val="4E231345"/>
    <w:rsid w:val="4E30647F"/>
    <w:rsid w:val="4E3715BC"/>
    <w:rsid w:val="4E660D9E"/>
    <w:rsid w:val="4E6C5709"/>
    <w:rsid w:val="4E7C16C5"/>
    <w:rsid w:val="4E946A0E"/>
    <w:rsid w:val="4EA01857"/>
    <w:rsid w:val="4EBD41B7"/>
    <w:rsid w:val="4EBD5F65"/>
    <w:rsid w:val="4EC033FE"/>
    <w:rsid w:val="4EC92B5C"/>
    <w:rsid w:val="4EDC5F43"/>
    <w:rsid w:val="4EDE412D"/>
    <w:rsid w:val="4EFB083B"/>
    <w:rsid w:val="4F2C4E99"/>
    <w:rsid w:val="4F8B6063"/>
    <w:rsid w:val="4F9A62A6"/>
    <w:rsid w:val="4FA42C81"/>
    <w:rsid w:val="4FAE1D52"/>
    <w:rsid w:val="4FD33566"/>
    <w:rsid w:val="4FDE3D86"/>
    <w:rsid w:val="4FE614EB"/>
    <w:rsid w:val="500E27F0"/>
    <w:rsid w:val="505E5526"/>
    <w:rsid w:val="507A1C34"/>
    <w:rsid w:val="509727E6"/>
    <w:rsid w:val="50A218B6"/>
    <w:rsid w:val="50AD025B"/>
    <w:rsid w:val="50CF1F80"/>
    <w:rsid w:val="50E772C9"/>
    <w:rsid w:val="510C31D4"/>
    <w:rsid w:val="510F4A72"/>
    <w:rsid w:val="512C1180"/>
    <w:rsid w:val="513A1AEF"/>
    <w:rsid w:val="513B5867"/>
    <w:rsid w:val="514F30C0"/>
    <w:rsid w:val="519E3EEB"/>
    <w:rsid w:val="51B82E8C"/>
    <w:rsid w:val="51E732F9"/>
    <w:rsid w:val="51FC4FF6"/>
    <w:rsid w:val="52075749"/>
    <w:rsid w:val="52146C33"/>
    <w:rsid w:val="521E2410"/>
    <w:rsid w:val="525E2CFD"/>
    <w:rsid w:val="52691F60"/>
    <w:rsid w:val="52707792"/>
    <w:rsid w:val="528079D5"/>
    <w:rsid w:val="529E5241"/>
    <w:rsid w:val="52D65847"/>
    <w:rsid w:val="52D95337"/>
    <w:rsid w:val="530028C4"/>
    <w:rsid w:val="532E1C4F"/>
    <w:rsid w:val="533B7DA0"/>
    <w:rsid w:val="534C3D5B"/>
    <w:rsid w:val="53620E89"/>
    <w:rsid w:val="536D782E"/>
    <w:rsid w:val="53787030"/>
    <w:rsid w:val="53890B0C"/>
    <w:rsid w:val="53A0116F"/>
    <w:rsid w:val="53A07C03"/>
    <w:rsid w:val="53AF4812"/>
    <w:rsid w:val="53D96226"/>
    <w:rsid w:val="545C0256"/>
    <w:rsid w:val="547D1CF3"/>
    <w:rsid w:val="548E3F00"/>
    <w:rsid w:val="54A61249"/>
    <w:rsid w:val="54AD082A"/>
    <w:rsid w:val="54CD2C7A"/>
    <w:rsid w:val="54F2448F"/>
    <w:rsid w:val="54F9074E"/>
    <w:rsid w:val="54FC530D"/>
    <w:rsid w:val="551567E8"/>
    <w:rsid w:val="5516017D"/>
    <w:rsid w:val="5531145B"/>
    <w:rsid w:val="5549190E"/>
    <w:rsid w:val="55C220B3"/>
    <w:rsid w:val="55C23E61"/>
    <w:rsid w:val="55E71B19"/>
    <w:rsid w:val="55F64CE3"/>
    <w:rsid w:val="55F67FAE"/>
    <w:rsid w:val="56222B52"/>
    <w:rsid w:val="562543F0"/>
    <w:rsid w:val="562B5EAA"/>
    <w:rsid w:val="56417FB7"/>
    <w:rsid w:val="565C6063"/>
    <w:rsid w:val="566B62A7"/>
    <w:rsid w:val="566F0252"/>
    <w:rsid w:val="56764C4B"/>
    <w:rsid w:val="567809C3"/>
    <w:rsid w:val="569C0B56"/>
    <w:rsid w:val="56AE2637"/>
    <w:rsid w:val="56BC4D54"/>
    <w:rsid w:val="56C105BC"/>
    <w:rsid w:val="56D025AE"/>
    <w:rsid w:val="56F40A6F"/>
    <w:rsid w:val="56FA762A"/>
    <w:rsid w:val="572648C3"/>
    <w:rsid w:val="57460AC2"/>
    <w:rsid w:val="575D6537"/>
    <w:rsid w:val="57776ECD"/>
    <w:rsid w:val="578810DA"/>
    <w:rsid w:val="579556E4"/>
    <w:rsid w:val="57AE6523"/>
    <w:rsid w:val="57BC3BD4"/>
    <w:rsid w:val="57BE68AA"/>
    <w:rsid w:val="57C16992"/>
    <w:rsid w:val="57D165DD"/>
    <w:rsid w:val="57D97E9B"/>
    <w:rsid w:val="580A1AEF"/>
    <w:rsid w:val="58133B49"/>
    <w:rsid w:val="58380DE8"/>
    <w:rsid w:val="583B614D"/>
    <w:rsid w:val="58613E05"/>
    <w:rsid w:val="58690946"/>
    <w:rsid w:val="5875165E"/>
    <w:rsid w:val="587B479B"/>
    <w:rsid w:val="589917F1"/>
    <w:rsid w:val="58C44394"/>
    <w:rsid w:val="58D740C7"/>
    <w:rsid w:val="58FA344E"/>
    <w:rsid w:val="594159E5"/>
    <w:rsid w:val="5946289B"/>
    <w:rsid w:val="594D6137"/>
    <w:rsid w:val="595474C6"/>
    <w:rsid w:val="59576FB6"/>
    <w:rsid w:val="59684F32"/>
    <w:rsid w:val="597E4543"/>
    <w:rsid w:val="598002BB"/>
    <w:rsid w:val="599124C8"/>
    <w:rsid w:val="5996188C"/>
    <w:rsid w:val="59975605"/>
    <w:rsid w:val="599E6993"/>
    <w:rsid w:val="59AA336E"/>
    <w:rsid w:val="59C04B5B"/>
    <w:rsid w:val="59C3464B"/>
    <w:rsid w:val="59EB2124"/>
    <w:rsid w:val="59F36CDF"/>
    <w:rsid w:val="5A167C3B"/>
    <w:rsid w:val="5A380B96"/>
    <w:rsid w:val="5A3B0686"/>
    <w:rsid w:val="5A492DA3"/>
    <w:rsid w:val="5A56101C"/>
    <w:rsid w:val="5A6E45B7"/>
    <w:rsid w:val="5A795617"/>
    <w:rsid w:val="5ABC17C7"/>
    <w:rsid w:val="5ADC59C5"/>
    <w:rsid w:val="5ADF7263"/>
    <w:rsid w:val="5AFE3B8D"/>
    <w:rsid w:val="5B070568"/>
    <w:rsid w:val="5B0F5D9A"/>
    <w:rsid w:val="5B4C0C4A"/>
    <w:rsid w:val="5B501F0F"/>
    <w:rsid w:val="5B5163B3"/>
    <w:rsid w:val="5B7C71A8"/>
    <w:rsid w:val="5B8A3673"/>
    <w:rsid w:val="5BA069F2"/>
    <w:rsid w:val="5BB46942"/>
    <w:rsid w:val="5BBB1A7E"/>
    <w:rsid w:val="5BDA42F1"/>
    <w:rsid w:val="5BE75CA4"/>
    <w:rsid w:val="5BFF42F0"/>
    <w:rsid w:val="5C0F1DCA"/>
    <w:rsid w:val="5C1B42CB"/>
    <w:rsid w:val="5C5F68AD"/>
    <w:rsid w:val="5C6C2D78"/>
    <w:rsid w:val="5C6E089F"/>
    <w:rsid w:val="5C7D6D34"/>
    <w:rsid w:val="5C871960"/>
    <w:rsid w:val="5CCE3A33"/>
    <w:rsid w:val="5CDC6150"/>
    <w:rsid w:val="5CF36FF6"/>
    <w:rsid w:val="5D086F45"/>
    <w:rsid w:val="5D096819"/>
    <w:rsid w:val="5D4E06D0"/>
    <w:rsid w:val="5D551A5E"/>
    <w:rsid w:val="5D587C4E"/>
    <w:rsid w:val="5D5A52C7"/>
    <w:rsid w:val="5D5A7075"/>
    <w:rsid w:val="5D9E51B4"/>
    <w:rsid w:val="5DA622BA"/>
    <w:rsid w:val="5DAB5B22"/>
    <w:rsid w:val="5DBE7604"/>
    <w:rsid w:val="5DD21301"/>
    <w:rsid w:val="5DE27796"/>
    <w:rsid w:val="5DFC1EDA"/>
    <w:rsid w:val="5E005E6E"/>
    <w:rsid w:val="5E162F9C"/>
    <w:rsid w:val="5E16563B"/>
    <w:rsid w:val="5E1D07CE"/>
    <w:rsid w:val="5E1E00A2"/>
    <w:rsid w:val="5E40626B"/>
    <w:rsid w:val="5E496B74"/>
    <w:rsid w:val="5E84084D"/>
    <w:rsid w:val="5E9860A7"/>
    <w:rsid w:val="5EC549C2"/>
    <w:rsid w:val="5F132D32"/>
    <w:rsid w:val="5F192728"/>
    <w:rsid w:val="5F1C080C"/>
    <w:rsid w:val="5F2B1321"/>
    <w:rsid w:val="5F4973A1"/>
    <w:rsid w:val="5F7206A6"/>
    <w:rsid w:val="5F723985"/>
    <w:rsid w:val="5F9E76ED"/>
    <w:rsid w:val="5FA171DD"/>
    <w:rsid w:val="5FA665A1"/>
    <w:rsid w:val="5FBA3DFB"/>
    <w:rsid w:val="5FDD1F3F"/>
    <w:rsid w:val="5FF217E7"/>
    <w:rsid w:val="60025ECE"/>
    <w:rsid w:val="600533B7"/>
    <w:rsid w:val="602108B3"/>
    <w:rsid w:val="60397415"/>
    <w:rsid w:val="60593614"/>
    <w:rsid w:val="60675D31"/>
    <w:rsid w:val="60830691"/>
    <w:rsid w:val="60885CA7"/>
    <w:rsid w:val="608C5797"/>
    <w:rsid w:val="60CD4AC4"/>
    <w:rsid w:val="60CE5DB0"/>
    <w:rsid w:val="60D1764E"/>
    <w:rsid w:val="60EB4BB4"/>
    <w:rsid w:val="60F90953"/>
    <w:rsid w:val="61007F33"/>
    <w:rsid w:val="611B2364"/>
    <w:rsid w:val="611D0AE5"/>
    <w:rsid w:val="6162299C"/>
    <w:rsid w:val="619D5782"/>
    <w:rsid w:val="61B8712C"/>
    <w:rsid w:val="61EA4E6B"/>
    <w:rsid w:val="61FE4473"/>
    <w:rsid w:val="621974FF"/>
    <w:rsid w:val="624B3430"/>
    <w:rsid w:val="626F711E"/>
    <w:rsid w:val="62723370"/>
    <w:rsid w:val="62774225"/>
    <w:rsid w:val="62A019CE"/>
    <w:rsid w:val="62AE5E99"/>
    <w:rsid w:val="62BA3381"/>
    <w:rsid w:val="62C21944"/>
    <w:rsid w:val="62C3746A"/>
    <w:rsid w:val="62C84A81"/>
    <w:rsid w:val="62CE02E9"/>
    <w:rsid w:val="62D33B51"/>
    <w:rsid w:val="62FB09B2"/>
    <w:rsid w:val="6308267B"/>
    <w:rsid w:val="630F26B0"/>
    <w:rsid w:val="63116428"/>
    <w:rsid w:val="633914DA"/>
    <w:rsid w:val="633A597E"/>
    <w:rsid w:val="635E2BFF"/>
    <w:rsid w:val="63827325"/>
    <w:rsid w:val="638766EA"/>
    <w:rsid w:val="639F3A33"/>
    <w:rsid w:val="63AE3C76"/>
    <w:rsid w:val="63B23767"/>
    <w:rsid w:val="63E458EA"/>
    <w:rsid w:val="63E50CEC"/>
    <w:rsid w:val="63E64D1D"/>
    <w:rsid w:val="63EF49BB"/>
    <w:rsid w:val="63F17CAF"/>
    <w:rsid w:val="63F57AF7"/>
    <w:rsid w:val="63FC0E86"/>
    <w:rsid w:val="641F4B74"/>
    <w:rsid w:val="642108EC"/>
    <w:rsid w:val="64243F39"/>
    <w:rsid w:val="644C3BBB"/>
    <w:rsid w:val="644F1B0D"/>
    <w:rsid w:val="64540CC2"/>
    <w:rsid w:val="646B0FDA"/>
    <w:rsid w:val="64917820"/>
    <w:rsid w:val="64A5151D"/>
    <w:rsid w:val="64A55079"/>
    <w:rsid w:val="64B13A1E"/>
    <w:rsid w:val="64B33C3A"/>
    <w:rsid w:val="64B67287"/>
    <w:rsid w:val="64C15F46"/>
    <w:rsid w:val="64D77AD6"/>
    <w:rsid w:val="64E5191A"/>
    <w:rsid w:val="652341F0"/>
    <w:rsid w:val="65271F32"/>
    <w:rsid w:val="657333CA"/>
    <w:rsid w:val="65984BDE"/>
    <w:rsid w:val="659A2704"/>
    <w:rsid w:val="65B23EF2"/>
    <w:rsid w:val="65B57F02"/>
    <w:rsid w:val="65BF216B"/>
    <w:rsid w:val="65D379C4"/>
    <w:rsid w:val="66061B48"/>
    <w:rsid w:val="664803B2"/>
    <w:rsid w:val="6653435C"/>
    <w:rsid w:val="66544FA9"/>
    <w:rsid w:val="66756CCD"/>
    <w:rsid w:val="66794A10"/>
    <w:rsid w:val="667B4472"/>
    <w:rsid w:val="66997D4C"/>
    <w:rsid w:val="669E6224"/>
    <w:rsid w:val="66A3383B"/>
    <w:rsid w:val="66AA6977"/>
    <w:rsid w:val="66B41F6F"/>
    <w:rsid w:val="66B6356E"/>
    <w:rsid w:val="66BB5028"/>
    <w:rsid w:val="66CD2666"/>
    <w:rsid w:val="66FC2F4B"/>
    <w:rsid w:val="67087B42"/>
    <w:rsid w:val="6727621A"/>
    <w:rsid w:val="67315C8D"/>
    <w:rsid w:val="674C11B0"/>
    <w:rsid w:val="676F43EC"/>
    <w:rsid w:val="67A23AF2"/>
    <w:rsid w:val="67A930D3"/>
    <w:rsid w:val="67C717AB"/>
    <w:rsid w:val="67FA56DC"/>
    <w:rsid w:val="67FD6F7B"/>
    <w:rsid w:val="681A269F"/>
    <w:rsid w:val="6841330B"/>
    <w:rsid w:val="68444BA9"/>
    <w:rsid w:val="68594AF9"/>
    <w:rsid w:val="685F3B49"/>
    <w:rsid w:val="68660FC4"/>
    <w:rsid w:val="686B482C"/>
    <w:rsid w:val="688F22C8"/>
    <w:rsid w:val="689C49E5"/>
    <w:rsid w:val="689F14E3"/>
    <w:rsid w:val="68D75A1D"/>
    <w:rsid w:val="68DE51F0"/>
    <w:rsid w:val="691427CE"/>
    <w:rsid w:val="69623539"/>
    <w:rsid w:val="696279DD"/>
    <w:rsid w:val="696C43B8"/>
    <w:rsid w:val="696E342C"/>
    <w:rsid w:val="697D4817"/>
    <w:rsid w:val="699D6C67"/>
    <w:rsid w:val="69A71894"/>
    <w:rsid w:val="69C45FA2"/>
    <w:rsid w:val="69D361E5"/>
    <w:rsid w:val="6A38073E"/>
    <w:rsid w:val="6A3E1ACB"/>
    <w:rsid w:val="6A6D758A"/>
    <w:rsid w:val="6B1E5B86"/>
    <w:rsid w:val="6B2D401B"/>
    <w:rsid w:val="6B301415"/>
    <w:rsid w:val="6B362ECF"/>
    <w:rsid w:val="6B3D24B0"/>
    <w:rsid w:val="6B4368F3"/>
    <w:rsid w:val="6B502479"/>
    <w:rsid w:val="6B8C6F93"/>
    <w:rsid w:val="6B9E2823"/>
    <w:rsid w:val="6BA50055"/>
    <w:rsid w:val="6BBB33D4"/>
    <w:rsid w:val="6BE55E1A"/>
    <w:rsid w:val="6BE75F78"/>
    <w:rsid w:val="6BF70910"/>
    <w:rsid w:val="6BF764BE"/>
    <w:rsid w:val="6C4345CB"/>
    <w:rsid w:val="6C47110C"/>
    <w:rsid w:val="6C484B10"/>
    <w:rsid w:val="6C4C227F"/>
    <w:rsid w:val="6C4C298D"/>
    <w:rsid w:val="6C580C23"/>
    <w:rsid w:val="6C727F37"/>
    <w:rsid w:val="6C81017A"/>
    <w:rsid w:val="6C991968"/>
    <w:rsid w:val="6CB57E24"/>
    <w:rsid w:val="6CC8224D"/>
    <w:rsid w:val="6CD56718"/>
    <w:rsid w:val="6CD81D64"/>
    <w:rsid w:val="6D06067F"/>
    <w:rsid w:val="6D2B6338"/>
    <w:rsid w:val="6D401DE3"/>
    <w:rsid w:val="6D5533B5"/>
    <w:rsid w:val="6D5C2995"/>
    <w:rsid w:val="6D694B83"/>
    <w:rsid w:val="6DBE53FE"/>
    <w:rsid w:val="6DDA2238"/>
    <w:rsid w:val="6DE36C13"/>
    <w:rsid w:val="6DFB0645"/>
    <w:rsid w:val="6E1B63AC"/>
    <w:rsid w:val="6E2E7D17"/>
    <w:rsid w:val="6E600263"/>
    <w:rsid w:val="6EA96357"/>
    <w:rsid w:val="6EF72976"/>
    <w:rsid w:val="6F361C7B"/>
    <w:rsid w:val="6F5778B8"/>
    <w:rsid w:val="6F7631CC"/>
    <w:rsid w:val="6F871F4B"/>
    <w:rsid w:val="6FA50623"/>
    <w:rsid w:val="6FAB6187"/>
    <w:rsid w:val="6FB1521A"/>
    <w:rsid w:val="700C2451"/>
    <w:rsid w:val="70205EFC"/>
    <w:rsid w:val="702552C0"/>
    <w:rsid w:val="70291255"/>
    <w:rsid w:val="704C6CF1"/>
    <w:rsid w:val="707B3132"/>
    <w:rsid w:val="7088275D"/>
    <w:rsid w:val="70A00DEB"/>
    <w:rsid w:val="70CE5958"/>
    <w:rsid w:val="70D2369A"/>
    <w:rsid w:val="70F829D5"/>
    <w:rsid w:val="71105FC1"/>
    <w:rsid w:val="7113780F"/>
    <w:rsid w:val="71184E25"/>
    <w:rsid w:val="71357785"/>
    <w:rsid w:val="71461992"/>
    <w:rsid w:val="71630796"/>
    <w:rsid w:val="71A5490B"/>
    <w:rsid w:val="71B11502"/>
    <w:rsid w:val="71CF1988"/>
    <w:rsid w:val="71DB032D"/>
    <w:rsid w:val="71F72C8D"/>
    <w:rsid w:val="723F278C"/>
    <w:rsid w:val="72C15774"/>
    <w:rsid w:val="72D059B7"/>
    <w:rsid w:val="72E256EB"/>
    <w:rsid w:val="732C6966"/>
    <w:rsid w:val="735D2FC3"/>
    <w:rsid w:val="736600CA"/>
    <w:rsid w:val="73EA2AA9"/>
    <w:rsid w:val="74122000"/>
    <w:rsid w:val="741C69DA"/>
    <w:rsid w:val="742F4960"/>
    <w:rsid w:val="74300E9A"/>
    <w:rsid w:val="7439758C"/>
    <w:rsid w:val="74566390"/>
    <w:rsid w:val="74687E72"/>
    <w:rsid w:val="747643F5"/>
    <w:rsid w:val="74786307"/>
    <w:rsid w:val="74905361"/>
    <w:rsid w:val="74936C9D"/>
    <w:rsid w:val="74BF5CE3"/>
    <w:rsid w:val="74D472B5"/>
    <w:rsid w:val="74E27C24"/>
    <w:rsid w:val="74F55BA9"/>
    <w:rsid w:val="752C70F1"/>
    <w:rsid w:val="753C7334"/>
    <w:rsid w:val="75491A51"/>
    <w:rsid w:val="756920F3"/>
    <w:rsid w:val="758B206A"/>
    <w:rsid w:val="75A1363B"/>
    <w:rsid w:val="75CD4430"/>
    <w:rsid w:val="75D326CD"/>
    <w:rsid w:val="75E1612D"/>
    <w:rsid w:val="76122E8B"/>
    <w:rsid w:val="762B73A9"/>
    <w:rsid w:val="762E16DC"/>
    <w:rsid w:val="76393874"/>
    <w:rsid w:val="76564426"/>
    <w:rsid w:val="765C57B4"/>
    <w:rsid w:val="76612DCA"/>
    <w:rsid w:val="768D3BBF"/>
    <w:rsid w:val="769211D6"/>
    <w:rsid w:val="76EE465E"/>
    <w:rsid w:val="76FE4366"/>
    <w:rsid w:val="76FF686B"/>
    <w:rsid w:val="770E6AAE"/>
    <w:rsid w:val="77132317"/>
    <w:rsid w:val="775B5A6C"/>
    <w:rsid w:val="775F730A"/>
    <w:rsid w:val="77652D5E"/>
    <w:rsid w:val="77A13DC6"/>
    <w:rsid w:val="77B75398"/>
    <w:rsid w:val="77BC475C"/>
    <w:rsid w:val="77C6382D"/>
    <w:rsid w:val="77D47CF8"/>
    <w:rsid w:val="77D5581E"/>
    <w:rsid w:val="77ED2B68"/>
    <w:rsid w:val="77F2017E"/>
    <w:rsid w:val="77F739E6"/>
    <w:rsid w:val="782D7408"/>
    <w:rsid w:val="78320EC2"/>
    <w:rsid w:val="78520C1D"/>
    <w:rsid w:val="785B3F75"/>
    <w:rsid w:val="785E3A65"/>
    <w:rsid w:val="78762B5D"/>
    <w:rsid w:val="7879264D"/>
    <w:rsid w:val="788C05D2"/>
    <w:rsid w:val="78A70F68"/>
    <w:rsid w:val="78B95140"/>
    <w:rsid w:val="78BC253A"/>
    <w:rsid w:val="78CC09CF"/>
    <w:rsid w:val="78E33F6B"/>
    <w:rsid w:val="78F47F26"/>
    <w:rsid w:val="790A7749"/>
    <w:rsid w:val="79102FB2"/>
    <w:rsid w:val="7939559E"/>
    <w:rsid w:val="79461066"/>
    <w:rsid w:val="795D6F52"/>
    <w:rsid w:val="796230E1"/>
    <w:rsid w:val="79921C19"/>
    <w:rsid w:val="79B15C6C"/>
    <w:rsid w:val="79B7167F"/>
    <w:rsid w:val="79D00993"/>
    <w:rsid w:val="79F006ED"/>
    <w:rsid w:val="7A0348C4"/>
    <w:rsid w:val="7A122D59"/>
    <w:rsid w:val="7A1E34AC"/>
    <w:rsid w:val="7A1F29C9"/>
    <w:rsid w:val="7A4153ED"/>
    <w:rsid w:val="7A5F6E1E"/>
    <w:rsid w:val="7A682979"/>
    <w:rsid w:val="7A804167"/>
    <w:rsid w:val="7A8F7F06"/>
    <w:rsid w:val="7A910122"/>
    <w:rsid w:val="7AA5597C"/>
    <w:rsid w:val="7AAD4830"/>
    <w:rsid w:val="7AEC5358"/>
    <w:rsid w:val="7AFD1314"/>
    <w:rsid w:val="7B0B2ED3"/>
    <w:rsid w:val="7B18614D"/>
    <w:rsid w:val="7B187EFC"/>
    <w:rsid w:val="7B3C50E8"/>
    <w:rsid w:val="7B4231CA"/>
    <w:rsid w:val="7B454A69"/>
    <w:rsid w:val="7B560A24"/>
    <w:rsid w:val="7B89704B"/>
    <w:rsid w:val="7B8F3F36"/>
    <w:rsid w:val="7B9D48A5"/>
    <w:rsid w:val="7BCE4A5E"/>
    <w:rsid w:val="7BCF6ABB"/>
    <w:rsid w:val="7BFC5A6F"/>
    <w:rsid w:val="7C0A7241"/>
    <w:rsid w:val="7C2A25DC"/>
    <w:rsid w:val="7C3A2EB9"/>
    <w:rsid w:val="7C4E5B9F"/>
    <w:rsid w:val="7C6E743A"/>
    <w:rsid w:val="7C8A307B"/>
    <w:rsid w:val="7CA12173"/>
    <w:rsid w:val="7CC16371"/>
    <w:rsid w:val="7CD12A58"/>
    <w:rsid w:val="7CD417CC"/>
    <w:rsid w:val="7CD97B5E"/>
    <w:rsid w:val="7CF14DCF"/>
    <w:rsid w:val="7CF90201"/>
    <w:rsid w:val="7D0A7D18"/>
    <w:rsid w:val="7D11554A"/>
    <w:rsid w:val="7D1C7A4B"/>
    <w:rsid w:val="7D376633"/>
    <w:rsid w:val="7D986E0A"/>
    <w:rsid w:val="7DAA32A9"/>
    <w:rsid w:val="7DC80C84"/>
    <w:rsid w:val="7DD520D4"/>
    <w:rsid w:val="7DD547CA"/>
    <w:rsid w:val="7DDA1DE0"/>
    <w:rsid w:val="7DFC3B04"/>
    <w:rsid w:val="7E0E1A8A"/>
    <w:rsid w:val="7E12157A"/>
    <w:rsid w:val="7E1F77F3"/>
    <w:rsid w:val="7E2E7A36"/>
    <w:rsid w:val="7E3E4021"/>
    <w:rsid w:val="7E885825"/>
    <w:rsid w:val="7EA843C6"/>
    <w:rsid w:val="7EB20667"/>
    <w:rsid w:val="7EC64112"/>
    <w:rsid w:val="7ED54355"/>
    <w:rsid w:val="7EFC41F2"/>
    <w:rsid w:val="7F01339C"/>
    <w:rsid w:val="7F0A2251"/>
    <w:rsid w:val="7F203823"/>
    <w:rsid w:val="7F363046"/>
    <w:rsid w:val="7F3B7BA5"/>
    <w:rsid w:val="7F427C3D"/>
    <w:rsid w:val="7F4C102D"/>
    <w:rsid w:val="7F794831"/>
    <w:rsid w:val="7FAE30EA"/>
    <w:rsid w:val="7FCF048F"/>
    <w:rsid w:val="7FED79D9"/>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0"/>
    <w:rPr>
      <w:sz w:val="18"/>
      <w:szCs w:val="18"/>
    </w:r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1"/>
    <w:basedOn w:val="6"/>
    <w:link w:val="3"/>
    <w:qFormat/>
    <w:uiPriority w:val="99"/>
    <w:rPr>
      <w:rFonts w:ascii="Times New Roman" w:hAnsi="Times New Roman" w:eastAsia="宋体" w:cs="Times New Roman"/>
      <w:sz w:val="18"/>
      <w:szCs w:val="18"/>
      <w:lang w:val="en-US" w:eastAsia="zh-CN" w:bidi="ar-SA"/>
    </w:rPr>
  </w:style>
  <w:style w:type="character" w:customStyle="1" w:styleId="9">
    <w:name w:val="页眉 Char1"/>
    <w:basedOn w:val="6"/>
    <w:link w:val="4"/>
    <w:qFormat/>
    <w:uiPriority w:val="0"/>
    <w:rPr>
      <w:rFonts w:ascii="Times New Roman" w:hAnsi="Times New Roman" w:eastAsia="宋体" w:cs="Times New Roman"/>
      <w:sz w:val="18"/>
      <w:szCs w:val="18"/>
      <w:lang w:val="en-US" w:eastAsia="zh-CN" w:bidi="ar-SA"/>
    </w:rPr>
  </w:style>
  <w:style w:type="character" w:customStyle="1" w:styleId="10">
    <w:name w:val="页眉 Char"/>
    <w:basedOn w:val="6"/>
    <w:qFormat/>
    <w:uiPriority w:val="99"/>
    <w:rPr>
      <w:rFonts w:ascii="Times New Roman" w:hAnsi="Times New Roman" w:eastAsia="宋体" w:cs="Times New Roman"/>
      <w:sz w:val="18"/>
      <w:szCs w:val="18"/>
      <w:lang w:val="en-US" w:eastAsia="zh-CN" w:bidi="ar-SA"/>
    </w:rPr>
  </w:style>
  <w:style w:type="character" w:customStyle="1" w:styleId="11">
    <w:name w:val="页脚 Char"/>
    <w:basedOn w:val="6"/>
    <w:qFormat/>
    <w:uiPriority w:val="0"/>
    <w:rPr>
      <w:rFonts w:ascii="Times New Roman" w:hAnsi="Times New Roman" w:eastAsia="宋体" w:cs="Times New Roman"/>
      <w:sz w:val="18"/>
      <w:szCs w:val="18"/>
      <w:lang w:val="en-US" w:eastAsia="zh-CN" w:bidi="ar-SA"/>
    </w:rPr>
  </w:style>
  <w:style w:type="character" w:customStyle="1" w:styleId="12">
    <w:name w:val="p11"/>
    <w:qFormat/>
    <w:uiPriority w:val="0"/>
    <w:rPr>
      <w:rFonts w:ascii="Times New Roman" w:hAnsi="Times New Roman" w:eastAsia="宋体" w:cs="Times New Roman"/>
      <w:sz w:val="18"/>
      <w:szCs w:val="18"/>
      <w:lang w:val="en-US" w:eastAsia="zh-CN" w:bidi="ar-SA"/>
    </w:rPr>
  </w:style>
  <w:style w:type="paragraph" w:styleId="13">
    <w:name w:val="List Paragraph"/>
    <w:basedOn w:val="1"/>
    <w:qFormat/>
    <w:uiPriority w:val="99"/>
    <w:pPr>
      <w:ind w:firstLine="420" w:firstLineChars="200"/>
    </w:pPr>
  </w:style>
  <w:style w:type="character" w:customStyle="1" w:styleId="14">
    <w:name w:val="批注框文本 Char"/>
    <w:basedOn w:val="6"/>
    <w:link w:val="2"/>
    <w:semiHidden/>
    <w:qFormat/>
    <w:uiPriority w:val="0"/>
    <w:rPr>
      <w:rFonts w:ascii="Times New Roman"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8308</Words>
  <Characters>8454</Characters>
  <Lines>4</Lines>
  <Paragraphs>17</Paragraphs>
  <TotalTime>34</TotalTime>
  <ScaleCrop>false</ScaleCrop>
  <LinksUpToDate>false</LinksUpToDate>
  <CharactersWithSpaces>8565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2022-12-25T03:30:00Z</dcterms:created>
  <dc:creator>nizy</dc:creator>
  <cp:lastModifiedBy>Administrator</cp:lastModifiedBy>
  <cp:lastPrinted>2023-02-14T04:53:00Z</cp:lastPrinted>
  <dcterms:modified xsi:type="dcterms:W3CDTF">2023-02-27T07:56:19Z</dcterms:modified>
  <dc:title>济宁市人民政府办公室</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BFA846ECF99E4581ABFC8195D3E9C1AC</vt:lpwstr>
  </property>
</Properties>
</file>