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6"/>
        <w:keepNext/>
        <w:keepLines/>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rPr>
      </w:pPr>
    </w:p>
    <w:p>
      <w:pPr>
        <w:pStyle w:val="16"/>
        <w:keepNext/>
        <w:keepLines/>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济宁市兖州区工业和信息化局</w:t>
      </w:r>
    </w:p>
    <w:p>
      <w:pPr>
        <w:pStyle w:val="16"/>
        <w:keepNext/>
        <w:keepLines/>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202</w:t>
      </w:r>
      <w:r>
        <w:rPr>
          <w:rFonts w:hint="eastAsia" w:ascii="方正小标宋简体" w:hAnsi="方正小标宋简体" w:eastAsia="方正小标宋简体" w:cs="方正小标宋简体"/>
          <w:b/>
          <w:bCs/>
          <w:sz w:val="44"/>
          <w:szCs w:val="44"/>
          <w:lang w:val="en-US" w:eastAsia="zh-CN"/>
        </w:rPr>
        <w:t>3</w:t>
      </w:r>
      <w:r>
        <w:rPr>
          <w:rFonts w:hint="eastAsia" w:ascii="方正小标宋简体" w:hAnsi="方正小标宋简体" w:eastAsia="方正小标宋简体" w:cs="方正小标宋简体"/>
          <w:b/>
          <w:bCs/>
          <w:sz w:val="44"/>
          <w:szCs w:val="44"/>
        </w:rPr>
        <w:t>年政府信息公开工作年度报告</w:t>
      </w:r>
    </w:p>
    <w:p>
      <w:pPr>
        <w:pStyle w:val="16"/>
        <w:keepNext/>
        <w:keepLines/>
        <w:pageBreakBefore w:val="0"/>
        <w:widowControl w:val="0"/>
        <w:kinsoku/>
        <w:wordWrap/>
        <w:overflowPunct/>
        <w:topLinePunct w:val="0"/>
        <w:autoSpaceDE/>
        <w:autoSpaceDN/>
        <w:bidi w:val="0"/>
        <w:adjustRightInd/>
        <w:snapToGrid/>
        <w:ind w:left="0" w:leftChars="0" w:firstLine="0" w:firstLineChars="0"/>
        <w:textAlignment w:val="auto"/>
        <w:rPr>
          <w:rFonts w:hint="default"/>
        </w:rPr>
      </w:pPr>
    </w:p>
    <w:p>
      <w:pPr>
        <w:pStyle w:val="16"/>
        <w:keepNext/>
        <w:keepLines/>
        <w:pageBreakBefore w:val="0"/>
        <w:widowControl w:val="0"/>
        <w:kinsoku/>
        <w:wordWrap/>
        <w:overflowPunct/>
        <w:topLinePunct w:val="0"/>
        <w:autoSpaceDE/>
        <w:autoSpaceDN/>
        <w:bidi w:val="0"/>
        <w:adjustRightInd/>
        <w:snapToGrid/>
        <w:ind w:left="0" w:leftChars="0" w:firstLine="643" w:firstLineChars="200"/>
        <w:textAlignment w:val="auto"/>
        <w:rPr>
          <w:b/>
          <w:bCs/>
        </w:rPr>
      </w:pPr>
      <w:r>
        <w:rPr>
          <w:rFonts w:hint="default"/>
          <w:b/>
          <w:bCs/>
        </w:rPr>
        <w:t>本报告由济宁市兖州区工业和信息化局按照《中华人民共和国政府信息公开条例》（以下简称《条例》）和《中华人民共和国政府信息公开工作年度报告格式》（国办公开办函〔2021〕30号）要求编制。</w:t>
      </w:r>
    </w:p>
    <w:p>
      <w:pPr>
        <w:pStyle w:val="16"/>
        <w:keepNext/>
        <w:keepLines/>
        <w:pageBreakBefore w:val="0"/>
        <w:widowControl w:val="0"/>
        <w:kinsoku/>
        <w:wordWrap/>
        <w:overflowPunct/>
        <w:topLinePunct w:val="0"/>
        <w:autoSpaceDE/>
        <w:autoSpaceDN/>
        <w:bidi w:val="0"/>
        <w:adjustRightInd/>
        <w:snapToGrid/>
        <w:ind w:left="0" w:leftChars="0" w:firstLine="643" w:firstLineChars="200"/>
        <w:textAlignment w:val="auto"/>
        <w:rPr>
          <w:rFonts w:hint="default"/>
          <w:b/>
          <w:bCs/>
        </w:rPr>
      </w:pPr>
      <w:r>
        <w:rPr>
          <w:rFonts w:hint="default"/>
          <w:b/>
          <w:bCs/>
        </w:rPr>
        <w:t>本报告内容包括总体情况、主动公开政府信息情况、收到和处理政府信息公开申请情况、政府信息公开行政复议和行政诉讼情况、存在的主要问题及改进情况、其他需要报告的事项等六部分内容。</w:t>
      </w:r>
    </w:p>
    <w:p>
      <w:pPr>
        <w:pStyle w:val="16"/>
        <w:keepNext/>
        <w:keepLines/>
        <w:pageBreakBefore w:val="0"/>
        <w:widowControl w:val="0"/>
        <w:kinsoku/>
        <w:wordWrap/>
        <w:overflowPunct/>
        <w:topLinePunct w:val="0"/>
        <w:autoSpaceDE/>
        <w:autoSpaceDN/>
        <w:bidi w:val="0"/>
        <w:adjustRightInd/>
        <w:snapToGrid/>
        <w:ind w:left="0" w:leftChars="0" w:firstLine="643" w:firstLineChars="200"/>
        <w:textAlignment w:val="auto"/>
        <w:rPr>
          <w:rFonts w:hint="default"/>
          <w:b/>
          <w:bCs/>
        </w:rPr>
      </w:pPr>
      <w:r>
        <w:rPr>
          <w:rFonts w:hint="default"/>
          <w:b/>
          <w:bCs/>
        </w:rPr>
        <w:t>本报告所列数据的统计期限自202</w:t>
      </w:r>
      <w:r>
        <w:rPr>
          <w:rFonts w:hint="eastAsia"/>
          <w:b/>
          <w:bCs/>
          <w:lang w:val="en-US" w:eastAsia="zh-CN"/>
        </w:rPr>
        <w:t>3</w:t>
      </w:r>
      <w:r>
        <w:rPr>
          <w:rFonts w:hint="default"/>
          <w:b/>
          <w:bCs/>
        </w:rPr>
        <w:t>年1月1日起至202</w:t>
      </w:r>
      <w:r>
        <w:rPr>
          <w:rFonts w:hint="eastAsia"/>
          <w:b/>
          <w:bCs/>
          <w:lang w:val="en-US" w:eastAsia="zh-CN"/>
        </w:rPr>
        <w:t>3</w:t>
      </w:r>
      <w:r>
        <w:rPr>
          <w:rFonts w:hint="default"/>
          <w:b/>
          <w:bCs/>
        </w:rPr>
        <w:t>年12月31日止。本报告电子版可在“中国·兖州”政府门户网站（www.yanzhou.gov.cn）查阅或下载。如对本报告有疑问，请与济宁市兖州区工业和信息化局联系（地址：济宁市兖州区九州中路88号九州方圆行政办公中心A区12楼，联系电话：0537-659390</w:t>
      </w:r>
      <w:r>
        <w:rPr>
          <w:rFonts w:hint="eastAsia"/>
          <w:b/>
          <w:bCs/>
          <w:lang w:val="en-US" w:eastAsia="zh-CN"/>
        </w:rPr>
        <w:t>1</w:t>
      </w:r>
      <w:r>
        <w:rPr>
          <w:rFonts w:hint="default"/>
          <w:b/>
          <w:bCs/>
        </w:rPr>
        <w:t>）。</w:t>
      </w:r>
    </w:p>
    <w:p>
      <w:pPr>
        <w:pStyle w:val="16"/>
        <w:keepNext/>
        <w:keepLines/>
        <w:pageBreakBefore w:val="0"/>
        <w:widowControl w:val="0"/>
        <w:kinsoku/>
        <w:wordWrap/>
        <w:overflowPunct/>
        <w:topLinePunct w:val="0"/>
        <w:autoSpaceDE/>
        <w:autoSpaceDN/>
        <w:bidi w:val="0"/>
        <w:adjustRightInd/>
        <w:snapToGrid/>
        <w:ind w:left="0" w:leftChars="0" w:firstLine="643" w:firstLineChars="200"/>
        <w:textAlignment w:val="auto"/>
        <w:rPr>
          <w:rFonts w:hint="default" w:ascii="Times New Roman" w:hAnsi="Times New Roman" w:eastAsia="方正黑体简体" w:cs="Times New Roman"/>
          <w:b/>
          <w:color w:val="000000"/>
          <w:kern w:val="0"/>
          <w:sz w:val="32"/>
          <w:szCs w:val="32"/>
          <w:lang w:val="en-US" w:eastAsia="zh-CN" w:bidi="ar-SA"/>
        </w:rPr>
      </w:pPr>
      <w:r>
        <w:rPr>
          <w:rFonts w:hint="default" w:ascii="Times New Roman" w:hAnsi="Times New Roman" w:eastAsia="方正黑体简体" w:cs="Times New Roman"/>
          <w:b/>
          <w:color w:val="000000"/>
          <w:kern w:val="0"/>
          <w:sz w:val="32"/>
          <w:szCs w:val="32"/>
          <w:lang w:val="en-US" w:eastAsia="zh-CN" w:bidi="ar-SA"/>
        </w:rPr>
        <w:t>一、总体情况</w:t>
      </w:r>
    </w:p>
    <w:p>
      <w:pPr>
        <w:pStyle w:val="16"/>
        <w:keepNext/>
        <w:keepLines/>
        <w:pageBreakBefore w:val="0"/>
        <w:widowControl w:val="0"/>
        <w:kinsoku/>
        <w:wordWrap/>
        <w:overflowPunct/>
        <w:topLinePunct w:val="0"/>
        <w:autoSpaceDE/>
        <w:autoSpaceDN/>
        <w:bidi w:val="0"/>
        <w:adjustRightInd/>
        <w:snapToGrid/>
        <w:ind w:left="0" w:leftChars="0" w:firstLine="643" w:firstLineChars="200"/>
        <w:textAlignment w:val="auto"/>
        <w:rPr>
          <w:rFonts w:hint="eastAsia"/>
          <w:b/>
          <w:bCs/>
          <w:lang w:eastAsia="zh-CN"/>
        </w:rPr>
      </w:pPr>
      <w:r>
        <w:rPr>
          <w:rFonts w:hint="default"/>
          <w:b/>
          <w:bCs/>
        </w:rPr>
        <w:t>2023年，兖州区</w:t>
      </w:r>
      <w:r>
        <w:rPr>
          <w:rFonts w:hint="eastAsia"/>
          <w:b/>
          <w:bCs/>
          <w:lang w:val="en-US" w:eastAsia="zh-CN"/>
        </w:rPr>
        <w:t>工信</w:t>
      </w:r>
      <w:r>
        <w:rPr>
          <w:rFonts w:hint="default"/>
          <w:b/>
          <w:bCs/>
        </w:rPr>
        <w:t>局坚持以习近平新时代中国特色社会主义思想为指导，全面贯彻落实党的二十大精神，认真贯彻落实《条例》和上级工作安排部署，</w:t>
      </w:r>
      <w:r>
        <w:rPr>
          <w:rFonts w:hint="default"/>
          <w:b/>
          <w:bCs/>
          <w:lang w:eastAsia="zh-CN"/>
        </w:rPr>
        <w:t>不断加大重点领域公开力度，创新方式方法，持续</w:t>
      </w:r>
      <w:r>
        <w:rPr>
          <w:rFonts w:hint="default"/>
          <w:b/>
          <w:bCs/>
          <w:lang w:val="en-US" w:eastAsia="zh-CN"/>
        </w:rPr>
        <w:t>提升政府信息公开工作力度和实效</w:t>
      </w:r>
      <w:r>
        <w:rPr>
          <w:rFonts w:hint="eastAsia"/>
          <w:b/>
          <w:bCs/>
          <w:lang w:eastAsia="zh-CN"/>
        </w:rPr>
        <w:t>。</w:t>
      </w:r>
    </w:p>
    <w:p>
      <w:pPr>
        <w:pStyle w:val="16"/>
        <w:keepNext/>
        <w:keepLines/>
        <w:pageBreakBefore w:val="0"/>
        <w:widowControl w:val="0"/>
        <w:kinsoku/>
        <w:wordWrap/>
        <w:overflowPunct/>
        <w:topLinePunct w:val="0"/>
        <w:autoSpaceDE/>
        <w:autoSpaceDN/>
        <w:bidi w:val="0"/>
        <w:adjustRightInd/>
        <w:snapToGrid/>
        <w:ind w:left="0" w:leftChars="0" w:firstLine="643" w:firstLineChars="200"/>
        <w:textAlignment w:val="auto"/>
        <w:rPr>
          <w:rFonts w:hint="default" w:ascii="方正楷体简体" w:hAnsi="方正楷体简体" w:eastAsia="方正楷体简体" w:cs="方正楷体简体"/>
          <w:b/>
          <w:bCs/>
        </w:rPr>
      </w:pPr>
      <w:r>
        <w:rPr>
          <w:rFonts w:hint="default" w:ascii="方正楷体简体" w:hAnsi="方正楷体简体" w:eastAsia="方正楷体简体" w:cs="方正楷体简体"/>
          <w:b/>
          <w:bCs/>
        </w:rPr>
        <w:t>（一）</w:t>
      </w:r>
      <w:r>
        <w:rPr>
          <w:rFonts w:hint="eastAsia" w:ascii="方正楷体简体" w:hAnsi="方正楷体简体" w:eastAsia="方正楷体简体" w:cs="方正楷体简体"/>
          <w:b/>
          <w:bCs/>
          <w:lang w:val="en-US" w:eastAsia="zh-CN"/>
        </w:rPr>
        <w:t>2023年度主动公开情况</w:t>
      </w:r>
    </w:p>
    <w:p>
      <w:pPr>
        <w:pStyle w:val="16"/>
        <w:keepNext/>
        <w:keepLines/>
        <w:pageBreakBefore w:val="0"/>
        <w:widowControl w:val="0"/>
        <w:kinsoku/>
        <w:wordWrap/>
        <w:overflowPunct/>
        <w:topLinePunct w:val="0"/>
        <w:autoSpaceDE/>
        <w:autoSpaceDN/>
        <w:bidi w:val="0"/>
        <w:adjustRightInd/>
        <w:snapToGrid/>
        <w:ind w:left="0" w:leftChars="0" w:firstLine="643" w:firstLineChars="200"/>
        <w:textAlignment w:val="auto"/>
        <w:rPr>
          <w:rFonts w:hint="default"/>
          <w:b/>
          <w:bCs/>
        </w:rPr>
      </w:pPr>
      <w:r>
        <w:rPr>
          <w:rFonts w:hint="eastAsia"/>
          <w:b/>
          <w:bCs/>
          <w:lang w:eastAsia="zh-CN"/>
        </w:rPr>
        <w:drawing>
          <wp:anchor distT="0" distB="0" distL="114300" distR="114300" simplePos="0" relativeHeight="251659264" behindDoc="0" locked="0" layoutInCell="1" allowOverlap="1">
            <wp:simplePos x="0" y="0"/>
            <wp:positionH relativeFrom="column">
              <wp:posOffset>273050</wp:posOffset>
            </wp:positionH>
            <wp:positionV relativeFrom="paragraph">
              <wp:posOffset>160655</wp:posOffset>
            </wp:positionV>
            <wp:extent cx="4794250" cy="4006215"/>
            <wp:effectExtent l="4445" t="4445" r="20955" b="8890"/>
            <wp:wrapTopAndBottom/>
            <wp:docPr id="9" name="图表 9" descr="7b0a202020202263686172745265734964223a20223230343732323037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r>
        <w:rPr>
          <w:rFonts w:hint="default"/>
          <w:b/>
          <w:bCs/>
        </w:rPr>
        <w:t>兖州区工业和信息化局主动公开政府信息数</w:t>
      </w:r>
      <w:r>
        <w:rPr>
          <w:rFonts w:hint="eastAsia"/>
          <w:b/>
          <w:bCs/>
          <w:lang w:val="en-US" w:eastAsia="zh-CN"/>
        </w:rPr>
        <w:t>466</w:t>
      </w:r>
      <w:r>
        <w:rPr>
          <w:rFonts w:hint="default"/>
          <w:b/>
          <w:bCs/>
        </w:rPr>
        <w:t>条，其中</w:t>
      </w:r>
      <w:r>
        <w:rPr>
          <w:rFonts w:hint="eastAsia"/>
          <w:b/>
          <w:bCs/>
          <w:lang w:val="en-US" w:eastAsia="zh-CN"/>
        </w:rPr>
        <w:t>公开政务动态27条；政策文件3条；规划计划2条；</w:t>
      </w:r>
      <w:r>
        <w:rPr>
          <w:rFonts w:hint="default"/>
          <w:b/>
          <w:bCs/>
          <w:lang w:val="en-US" w:eastAsia="zh-CN"/>
        </w:rPr>
        <w:t>财政</w:t>
      </w:r>
      <w:r>
        <w:rPr>
          <w:rFonts w:hint="eastAsia"/>
          <w:b/>
          <w:bCs/>
          <w:lang w:val="en-US" w:eastAsia="zh-CN"/>
        </w:rPr>
        <w:t>预算决</w:t>
      </w:r>
      <w:r>
        <w:rPr>
          <w:rFonts w:hint="default"/>
          <w:b/>
          <w:bCs/>
          <w:lang w:val="en-US" w:eastAsia="zh-CN"/>
        </w:rPr>
        <w:t>算</w:t>
      </w:r>
      <w:r>
        <w:rPr>
          <w:rFonts w:hint="eastAsia"/>
          <w:b/>
          <w:bCs/>
          <w:lang w:val="en-US" w:eastAsia="zh-CN"/>
        </w:rPr>
        <w:t>4</w:t>
      </w:r>
      <w:r>
        <w:rPr>
          <w:rFonts w:hint="default"/>
          <w:b/>
          <w:bCs/>
        </w:rPr>
        <w:t>条；招考录用2条；公示公告</w:t>
      </w:r>
      <w:r>
        <w:rPr>
          <w:rFonts w:hint="eastAsia"/>
          <w:b/>
          <w:bCs/>
          <w:lang w:val="en-US" w:eastAsia="zh-CN"/>
        </w:rPr>
        <w:t>20</w:t>
      </w:r>
      <w:r>
        <w:rPr>
          <w:rFonts w:hint="default"/>
          <w:b/>
          <w:bCs/>
        </w:rPr>
        <w:t>条；行政权力运行公开</w:t>
      </w:r>
      <w:r>
        <w:rPr>
          <w:rFonts w:hint="eastAsia"/>
          <w:b/>
          <w:bCs/>
          <w:lang w:val="en-US" w:eastAsia="zh-CN"/>
        </w:rPr>
        <w:t>25</w:t>
      </w:r>
      <w:r>
        <w:rPr>
          <w:rFonts w:hint="default"/>
          <w:b/>
          <w:bCs/>
        </w:rPr>
        <w:t>条；</w:t>
      </w:r>
      <w:r>
        <w:rPr>
          <w:rFonts w:hint="eastAsia"/>
          <w:b/>
          <w:bCs/>
          <w:lang w:val="en-US" w:eastAsia="zh-CN"/>
        </w:rPr>
        <w:t>重点领域信息22条；主动公开目录1条；组织管理4条；政府信息公开制度3条；</w:t>
      </w:r>
      <w:r>
        <w:rPr>
          <w:rFonts w:hint="default"/>
          <w:b/>
          <w:bCs/>
        </w:rPr>
        <w:t>政府信息公开年报1条，兖州工信微信公众号发布信息</w:t>
      </w:r>
      <w:r>
        <w:rPr>
          <w:rFonts w:hint="eastAsia"/>
          <w:b/>
          <w:bCs/>
          <w:lang w:val="en-US" w:eastAsia="zh-CN"/>
        </w:rPr>
        <w:t>352</w:t>
      </w:r>
      <w:r>
        <w:rPr>
          <w:rFonts w:hint="default"/>
          <w:b/>
          <w:bCs/>
        </w:rPr>
        <w:t>条，无政务微博。</w:t>
      </w:r>
    </w:p>
    <w:p>
      <w:pPr>
        <w:pStyle w:val="16"/>
        <w:keepNext/>
        <w:keepLines/>
        <w:pageBreakBefore w:val="0"/>
        <w:widowControl w:val="0"/>
        <w:kinsoku/>
        <w:wordWrap/>
        <w:overflowPunct/>
        <w:topLinePunct w:val="0"/>
        <w:autoSpaceDE/>
        <w:autoSpaceDN/>
        <w:bidi w:val="0"/>
        <w:adjustRightInd/>
        <w:snapToGrid/>
        <w:ind w:left="0" w:leftChars="0" w:firstLine="643" w:firstLineChars="200"/>
        <w:textAlignment w:val="auto"/>
        <w:rPr>
          <w:rFonts w:hint="default" w:ascii="方正楷体简体" w:hAnsi="方正楷体简体" w:eastAsia="方正楷体简体" w:cs="方正楷体简体"/>
          <w:b/>
          <w:bCs/>
          <w:lang w:val="en-US" w:eastAsia="zh-CN"/>
        </w:rPr>
      </w:pPr>
      <w:r>
        <w:rPr>
          <w:rFonts w:hint="default" w:ascii="方正楷体简体" w:hAnsi="方正楷体简体" w:eastAsia="方正楷体简体" w:cs="方正楷体简体"/>
          <w:b/>
          <w:bCs/>
        </w:rPr>
        <w:t>（二）</w:t>
      </w:r>
      <w:r>
        <w:rPr>
          <w:rFonts w:hint="eastAsia" w:ascii="方正楷体简体" w:hAnsi="方正楷体简体" w:eastAsia="方正楷体简体" w:cs="方正楷体简体"/>
          <w:b/>
          <w:bCs/>
          <w:lang w:val="en-US" w:eastAsia="zh-CN"/>
        </w:rPr>
        <w:t>做好</w:t>
      </w:r>
      <w:r>
        <w:rPr>
          <w:rFonts w:hint="default" w:ascii="方正楷体简体" w:hAnsi="方正楷体简体" w:eastAsia="方正楷体简体" w:cs="方正楷体简体"/>
          <w:b/>
          <w:bCs/>
        </w:rPr>
        <w:t>依申请公开</w:t>
      </w:r>
    </w:p>
    <w:p>
      <w:pPr>
        <w:pStyle w:val="16"/>
        <w:keepNext/>
        <w:keepLines/>
        <w:pageBreakBefore w:val="0"/>
        <w:widowControl w:val="0"/>
        <w:kinsoku/>
        <w:wordWrap/>
        <w:overflowPunct/>
        <w:topLinePunct w:val="0"/>
        <w:autoSpaceDE/>
        <w:autoSpaceDN/>
        <w:bidi w:val="0"/>
        <w:adjustRightInd/>
        <w:snapToGrid/>
        <w:ind w:left="0" w:leftChars="0" w:firstLine="643" w:firstLineChars="200"/>
        <w:textAlignment w:val="auto"/>
        <w:rPr>
          <w:rFonts w:hint="default"/>
          <w:b/>
          <w:bCs/>
        </w:rPr>
      </w:pPr>
      <w:r>
        <w:rPr>
          <w:rFonts w:hint="default"/>
          <w:b/>
          <w:bCs/>
        </w:rPr>
        <w:t>202</w:t>
      </w:r>
      <w:r>
        <w:rPr>
          <w:rFonts w:hint="eastAsia"/>
          <w:b/>
          <w:bCs/>
          <w:lang w:val="en-US" w:eastAsia="zh-CN"/>
        </w:rPr>
        <w:t>3</w:t>
      </w:r>
      <w:r>
        <w:rPr>
          <w:rFonts w:hint="default"/>
          <w:b/>
          <w:bCs/>
        </w:rPr>
        <w:t>年度，兖州区工业和信息化局未收到政府信息公开申请。</w:t>
      </w:r>
    </w:p>
    <w:p>
      <w:pPr>
        <w:pStyle w:val="16"/>
        <w:keepNext/>
        <w:keepLines/>
        <w:pageBreakBefore w:val="0"/>
        <w:widowControl w:val="0"/>
        <w:kinsoku/>
        <w:wordWrap/>
        <w:overflowPunct/>
        <w:topLinePunct w:val="0"/>
        <w:autoSpaceDE/>
        <w:autoSpaceDN/>
        <w:bidi w:val="0"/>
        <w:adjustRightInd/>
        <w:snapToGrid/>
        <w:ind w:left="0" w:leftChars="0" w:firstLine="643" w:firstLineChars="200"/>
        <w:textAlignment w:val="auto"/>
        <w:rPr>
          <w:rFonts w:hint="default" w:ascii="方正楷体简体" w:hAnsi="方正楷体简体" w:eastAsia="方正楷体简体" w:cs="方正楷体简体"/>
          <w:b/>
          <w:bCs/>
          <w:lang w:val="en-US" w:eastAsia="zh-CN"/>
        </w:rPr>
      </w:pPr>
      <w:r>
        <w:rPr>
          <w:rFonts w:hint="default" w:ascii="方正楷体简体" w:hAnsi="方正楷体简体" w:eastAsia="方正楷体简体" w:cs="方正楷体简体"/>
          <w:b/>
          <w:bCs/>
        </w:rPr>
        <w:t>（三）</w:t>
      </w:r>
      <w:r>
        <w:rPr>
          <w:rFonts w:hint="default" w:ascii="方正楷体简体" w:hAnsi="方正楷体简体" w:eastAsia="方正楷体简体" w:cs="方正楷体简体"/>
          <w:b/>
          <w:bCs/>
          <w:lang w:val="en-US" w:eastAsia="zh-CN"/>
        </w:rPr>
        <w:t>持续强化政府信息管理</w:t>
      </w:r>
    </w:p>
    <w:p>
      <w:pPr>
        <w:pStyle w:val="16"/>
        <w:keepNext/>
        <w:keepLines/>
        <w:pageBreakBefore w:val="0"/>
        <w:widowControl w:val="0"/>
        <w:kinsoku/>
        <w:wordWrap/>
        <w:overflowPunct/>
        <w:topLinePunct w:val="0"/>
        <w:autoSpaceDE/>
        <w:autoSpaceDN/>
        <w:bidi w:val="0"/>
        <w:adjustRightInd/>
        <w:snapToGrid/>
        <w:ind w:left="0" w:leftChars="0" w:firstLine="643" w:firstLineChars="200"/>
        <w:textAlignment w:val="auto"/>
        <w:rPr>
          <w:rFonts w:hint="default" w:ascii="方正楷体简体" w:hAnsi="方正楷体简体" w:eastAsia="方正楷体简体" w:cs="方正楷体简体"/>
          <w:b/>
          <w:bCs/>
        </w:rPr>
      </w:pPr>
    </w:p>
    <w:p>
      <w:pPr>
        <w:pStyle w:val="16"/>
        <w:keepNext/>
        <w:keepLines/>
        <w:pageBreakBefore w:val="0"/>
        <w:widowControl w:val="0"/>
        <w:kinsoku/>
        <w:wordWrap/>
        <w:overflowPunct/>
        <w:topLinePunct w:val="0"/>
        <w:autoSpaceDE/>
        <w:autoSpaceDN/>
        <w:bidi w:val="0"/>
        <w:adjustRightInd/>
        <w:snapToGrid/>
        <w:ind w:left="0" w:leftChars="0" w:firstLine="643" w:firstLineChars="200"/>
        <w:textAlignment w:val="auto"/>
        <w:rPr>
          <w:rFonts w:hint="default"/>
          <w:b/>
          <w:bCs/>
        </w:rPr>
      </w:pPr>
      <w:r>
        <w:rPr>
          <w:rFonts w:hint="default"/>
          <w:b/>
          <w:bCs/>
        </w:rPr>
        <w:t>区</w:t>
      </w:r>
      <w:r>
        <w:rPr>
          <w:rFonts w:hint="eastAsia"/>
          <w:b/>
          <w:bCs/>
          <w:lang w:val="en-US" w:eastAsia="zh-CN"/>
        </w:rPr>
        <w:t>工信局</w:t>
      </w:r>
      <w:r>
        <w:rPr>
          <w:rFonts w:hint="default"/>
          <w:b/>
          <w:bCs/>
        </w:rPr>
        <w:t>按照《条例》，建立健全信息公开制度，明确公开程序、公开流程，坚持“先审查，后公开”的原则，并做好信息公开台账管理，保障公开信息安全规范。</w:t>
      </w:r>
    </w:p>
    <w:p>
      <w:pPr>
        <w:pStyle w:val="16"/>
        <w:keepNext/>
        <w:keepLines/>
        <w:pageBreakBefore w:val="0"/>
        <w:widowControl w:val="0"/>
        <w:kinsoku/>
        <w:wordWrap/>
        <w:overflowPunct/>
        <w:topLinePunct w:val="0"/>
        <w:autoSpaceDE/>
        <w:autoSpaceDN/>
        <w:bidi w:val="0"/>
        <w:adjustRightInd/>
        <w:snapToGrid/>
        <w:ind w:left="0" w:leftChars="0" w:firstLine="643" w:firstLineChars="200"/>
        <w:textAlignment w:val="auto"/>
        <w:rPr>
          <w:rFonts w:hint="default" w:ascii="方正楷体简体" w:hAnsi="方正楷体简体" w:eastAsia="方正楷体简体" w:cs="方正楷体简体"/>
          <w:b/>
          <w:bCs/>
        </w:rPr>
      </w:pPr>
      <w:r>
        <w:rPr>
          <w:rFonts w:hint="default" w:ascii="方正楷体简体" w:hAnsi="方正楷体简体" w:eastAsia="方正楷体简体" w:cs="方正楷体简体"/>
          <w:b/>
          <w:bCs/>
        </w:rPr>
        <w:t>（四）</w:t>
      </w:r>
      <w:r>
        <w:rPr>
          <w:rFonts w:hint="eastAsia" w:ascii="方正楷体简体" w:hAnsi="方正楷体简体" w:eastAsia="方正楷体简体" w:cs="方正楷体简体"/>
          <w:b/>
          <w:bCs/>
          <w:lang w:val="en-US" w:eastAsia="zh-CN"/>
        </w:rPr>
        <w:t>做实做细</w:t>
      </w:r>
      <w:r>
        <w:rPr>
          <w:rFonts w:hint="default" w:ascii="方正楷体简体" w:hAnsi="方正楷体简体" w:eastAsia="方正楷体简体" w:cs="方正楷体简体"/>
          <w:b/>
          <w:bCs/>
        </w:rPr>
        <w:t>政府信息公开平台建设</w:t>
      </w:r>
    </w:p>
    <w:p>
      <w:pPr>
        <w:pStyle w:val="16"/>
        <w:keepNext/>
        <w:keepLines/>
        <w:pageBreakBefore w:val="0"/>
        <w:widowControl w:val="0"/>
        <w:kinsoku/>
        <w:wordWrap/>
        <w:overflowPunct/>
        <w:topLinePunct w:val="0"/>
        <w:autoSpaceDE/>
        <w:autoSpaceDN/>
        <w:bidi w:val="0"/>
        <w:adjustRightInd/>
        <w:snapToGrid/>
        <w:ind w:left="0" w:leftChars="0" w:firstLine="643" w:firstLineChars="200"/>
        <w:textAlignment w:val="auto"/>
        <w:rPr>
          <w:rFonts w:hint="default"/>
          <w:b/>
          <w:bCs/>
        </w:rPr>
      </w:pPr>
      <w:r>
        <w:rPr>
          <w:rFonts w:hint="default"/>
          <w:b/>
          <w:bCs/>
          <w:lang w:val="en-US" w:eastAsia="zh-CN"/>
        </w:rPr>
        <w:t>区工信局</w:t>
      </w:r>
      <w:r>
        <w:rPr>
          <w:rFonts w:hint="default"/>
          <w:b/>
          <w:bCs/>
        </w:rPr>
        <w:t>全面落实政务公开标准化规范化要求，不断加强政府网站和政务新媒体内容保障</w:t>
      </w:r>
      <w:r>
        <w:rPr>
          <w:rFonts w:hint="eastAsia"/>
          <w:b/>
          <w:bCs/>
          <w:lang w:eastAsia="zh-CN"/>
        </w:rPr>
        <w:t>。</w:t>
      </w:r>
      <w:r>
        <w:rPr>
          <w:rFonts w:hint="eastAsia"/>
          <w:b/>
          <w:bCs/>
          <w:lang w:val="en-US" w:eastAsia="zh-CN"/>
        </w:rPr>
        <w:t>区工信局</w:t>
      </w:r>
      <w:r>
        <w:rPr>
          <w:rFonts w:hint="default"/>
          <w:b/>
          <w:bCs/>
        </w:rPr>
        <w:t>全年通过区政府门户网站公开发布信息</w:t>
      </w:r>
      <w:r>
        <w:rPr>
          <w:rFonts w:hint="eastAsia"/>
          <w:b/>
          <w:bCs/>
          <w:lang w:val="en-US" w:eastAsia="zh-CN"/>
        </w:rPr>
        <w:t>114</w:t>
      </w:r>
      <w:r>
        <w:rPr>
          <w:rFonts w:hint="default"/>
          <w:b/>
          <w:bCs/>
        </w:rPr>
        <w:t>条,网站工作动态信息栏目保证每</w:t>
      </w:r>
      <w:r>
        <w:rPr>
          <w:rFonts w:hint="eastAsia"/>
          <w:b/>
          <w:bCs/>
          <w:lang w:val="en-US" w:eastAsia="zh-CN"/>
        </w:rPr>
        <w:t>2周</w:t>
      </w:r>
      <w:r>
        <w:rPr>
          <w:rFonts w:hint="default"/>
          <w:b/>
          <w:bCs/>
        </w:rPr>
        <w:t>至少更新一次；202</w:t>
      </w:r>
      <w:r>
        <w:rPr>
          <w:rFonts w:hint="eastAsia"/>
          <w:b/>
          <w:bCs/>
          <w:lang w:val="en-US" w:eastAsia="zh-CN"/>
        </w:rPr>
        <w:t>3</w:t>
      </w:r>
      <w:r>
        <w:rPr>
          <w:rFonts w:hint="default"/>
          <w:b/>
          <w:bCs/>
        </w:rPr>
        <w:t>年以来“兖州工信”微信</w:t>
      </w:r>
      <w:r>
        <w:rPr>
          <w:rFonts w:hint="eastAsia"/>
          <w:b/>
          <w:bCs/>
          <w:lang w:val="en-US" w:eastAsia="zh-CN"/>
        </w:rPr>
        <w:t>公众</w:t>
      </w:r>
      <w:r>
        <w:rPr>
          <w:rFonts w:hint="default"/>
          <w:b/>
          <w:bCs/>
        </w:rPr>
        <w:t>号累计发布工作动态、</w:t>
      </w:r>
      <w:r>
        <w:rPr>
          <w:rFonts w:hint="eastAsia"/>
          <w:b/>
          <w:bCs/>
          <w:lang w:val="en-US" w:eastAsia="zh-CN"/>
        </w:rPr>
        <w:t>宣传</w:t>
      </w:r>
      <w:r>
        <w:rPr>
          <w:rFonts w:hint="default"/>
          <w:b/>
          <w:bCs/>
        </w:rPr>
        <w:t>政策法规等各类信息</w:t>
      </w:r>
      <w:r>
        <w:rPr>
          <w:rFonts w:hint="eastAsia"/>
          <w:b/>
          <w:bCs/>
          <w:lang w:val="en-US" w:eastAsia="zh-CN"/>
        </w:rPr>
        <w:t>352</w:t>
      </w:r>
      <w:r>
        <w:rPr>
          <w:rFonts w:hint="default"/>
          <w:b/>
          <w:bCs/>
        </w:rPr>
        <w:t>条。</w:t>
      </w:r>
    </w:p>
    <w:p>
      <w:pPr>
        <w:pStyle w:val="16"/>
        <w:keepNext/>
        <w:keepLines/>
        <w:pageBreakBefore w:val="0"/>
        <w:widowControl w:val="0"/>
        <w:kinsoku/>
        <w:wordWrap/>
        <w:overflowPunct/>
        <w:topLinePunct w:val="0"/>
        <w:autoSpaceDE/>
        <w:autoSpaceDN/>
        <w:bidi w:val="0"/>
        <w:adjustRightInd/>
        <w:snapToGrid/>
        <w:ind w:left="0" w:leftChars="0" w:firstLine="643" w:firstLineChars="200"/>
        <w:textAlignment w:val="auto"/>
        <w:rPr>
          <w:rFonts w:hint="default" w:ascii="方正楷体简体" w:hAnsi="方正楷体简体" w:eastAsia="方正楷体简体" w:cs="方正楷体简体"/>
          <w:b/>
          <w:bCs/>
        </w:rPr>
      </w:pPr>
      <w:r>
        <w:rPr>
          <w:rFonts w:hint="default" w:ascii="方正楷体简体" w:hAnsi="方正楷体简体" w:eastAsia="方正楷体简体" w:cs="方正楷体简体"/>
          <w:b/>
          <w:bCs/>
        </w:rPr>
        <w:t>（五）</w:t>
      </w:r>
      <w:r>
        <w:rPr>
          <w:rFonts w:hint="default" w:ascii="方正楷体简体" w:hAnsi="方正楷体简体" w:eastAsia="方正楷体简体" w:cs="方正楷体简体"/>
          <w:b/>
          <w:bCs/>
          <w:lang w:val="en-US" w:eastAsia="zh-CN"/>
        </w:rPr>
        <w:t>从严抓好</w:t>
      </w:r>
      <w:r>
        <w:rPr>
          <w:rFonts w:hint="eastAsia" w:ascii="方正楷体简体" w:hAnsi="方正楷体简体" w:eastAsia="方正楷体简体" w:cs="方正楷体简体"/>
          <w:b/>
          <w:bCs/>
          <w:lang w:val="en-US" w:eastAsia="zh-CN"/>
        </w:rPr>
        <w:t>政府</w:t>
      </w:r>
      <w:r>
        <w:rPr>
          <w:rFonts w:hint="default" w:ascii="方正楷体简体" w:hAnsi="方正楷体简体" w:eastAsia="方正楷体简体" w:cs="方正楷体简体"/>
          <w:b/>
          <w:bCs/>
        </w:rPr>
        <w:t>信息公开监督保障</w:t>
      </w:r>
    </w:p>
    <w:p>
      <w:pPr>
        <w:pStyle w:val="16"/>
        <w:keepNext/>
        <w:keepLines/>
        <w:pageBreakBefore w:val="0"/>
        <w:widowControl w:val="0"/>
        <w:kinsoku/>
        <w:wordWrap/>
        <w:overflowPunct/>
        <w:topLinePunct w:val="0"/>
        <w:autoSpaceDE/>
        <w:autoSpaceDN/>
        <w:bidi w:val="0"/>
        <w:adjustRightInd/>
        <w:snapToGrid/>
        <w:ind w:left="0" w:leftChars="0" w:firstLine="643" w:firstLineChars="200"/>
        <w:textAlignment w:val="auto"/>
        <w:rPr>
          <w:rFonts w:hint="eastAsia"/>
          <w:b/>
          <w:bCs/>
          <w:lang w:val="en-US" w:eastAsia="zh-CN"/>
        </w:rPr>
      </w:pPr>
      <w:r>
        <w:rPr>
          <w:rFonts w:hint="eastAsia"/>
          <w:b/>
          <w:bCs/>
          <w:lang w:val="en-US" w:eastAsia="zh-CN"/>
        </w:rPr>
        <w:t>一是进一步加强监督检查，定期对政府信息公开工作进行检查和评估，及时发现和纠正存在的问题。二是加强培训宣传，加强对工作人员的培训，提高其对政府信息公开工作的认识和操作能力。三是严格责任追究制度，对于政府信息公开工作中存在的违规行为，要依法依规进行严肃处理，追究相关人员的责任，形成有效的震慑和警示作用。</w:t>
      </w:r>
    </w:p>
    <w:p>
      <w:pPr>
        <w:pStyle w:val="16"/>
        <w:keepNext/>
        <w:keepLines/>
        <w:pageBreakBefore w:val="0"/>
        <w:widowControl w:val="0"/>
        <w:kinsoku/>
        <w:wordWrap/>
        <w:overflowPunct/>
        <w:topLinePunct w:val="0"/>
        <w:autoSpaceDE/>
        <w:autoSpaceDN/>
        <w:bidi w:val="0"/>
        <w:adjustRightInd/>
        <w:snapToGrid/>
        <w:ind w:left="0" w:leftChars="0" w:firstLine="643" w:firstLineChars="200"/>
        <w:textAlignment w:val="auto"/>
        <w:rPr>
          <w:rFonts w:hint="default" w:ascii="Times New Roman" w:hAnsi="Times New Roman" w:eastAsia="方正黑体简体" w:cs="Times New Roman"/>
          <w:b/>
          <w:color w:val="000000"/>
          <w:kern w:val="0"/>
          <w:sz w:val="32"/>
          <w:szCs w:val="32"/>
          <w:lang w:val="en-US" w:eastAsia="zh-CN" w:bidi="ar-SA"/>
        </w:rPr>
      </w:pPr>
      <w:r>
        <w:rPr>
          <w:rFonts w:hint="default" w:ascii="Times New Roman" w:hAnsi="Times New Roman" w:eastAsia="方正黑体简体" w:cs="Times New Roman"/>
          <w:b/>
          <w:color w:val="000000"/>
          <w:kern w:val="0"/>
          <w:sz w:val="32"/>
          <w:szCs w:val="32"/>
          <w:lang w:val="en-US" w:eastAsia="zh-CN" w:bidi="ar-SA"/>
        </w:rPr>
        <w:t>二、主动公开政府信息情况</w:t>
      </w:r>
    </w:p>
    <w:tbl>
      <w:tblPr>
        <w:tblStyle w:val="8"/>
        <w:tblW w:w="5000" w:type="pct"/>
        <w:tblInd w:w="0" w:type="dxa"/>
        <w:tblLayout w:type="autofit"/>
        <w:tblCellMar>
          <w:top w:w="0" w:type="dxa"/>
          <w:left w:w="108" w:type="dxa"/>
          <w:bottom w:w="0" w:type="dxa"/>
          <w:right w:w="108" w:type="dxa"/>
        </w:tblCellMar>
      </w:tblPr>
      <w:tblGrid>
        <w:gridCol w:w="2237"/>
        <w:gridCol w:w="2237"/>
        <w:gridCol w:w="2237"/>
        <w:gridCol w:w="2237"/>
      </w:tblGrid>
      <w:tr>
        <w:tblPrEx>
          <w:tblCellMar>
            <w:top w:w="0" w:type="dxa"/>
            <w:left w:w="108" w:type="dxa"/>
            <w:bottom w:w="0" w:type="dxa"/>
            <w:right w:w="108" w:type="dxa"/>
          </w:tblCellMar>
        </w:tblPrEx>
        <w:trPr>
          <w:trHeight w:val="567" w:hRule="atLeast"/>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pPr>
              <w:widowControl/>
              <w:spacing w:line="240" w:lineRule="auto"/>
              <w:ind w:firstLine="0" w:firstLineChars="0"/>
              <w:jc w:val="center"/>
              <w:rPr>
                <w:rFonts w:ascii="黑体" w:hAnsi="黑体" w:eastAsia="黑体" w:cs="宋体"/>
                <w:color w:val="000000"/>
                <w:kern w:val="0"/>
                <w:sz w:val="21"/>
                <w:szCs w:val="21"/>
              </w:rPr>
            </w:pPr>
            <w:r>
              <w:rPr>
                <w:rFonts w:hint="eastAsia" w:ascii="黑体" w:hAnsi="黑体" w:eastAsia="黑体" w:cs="宋体"/>
                <w:color w:val="000000"/>
                <w:kern w:val="0"/>
                <w:sz w:val="21"/>
                <w:szCs w:val="21"/>
              </w:rPr>
              <w:t>第二十条第（一）项</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noWrap w:val="0"/>
            <w:vAlign w:val="center"/>
          </w:tcPr>
          <w:p>
            <w:pPr>
              <w:widowControl/>
              <w:spacing w:line="240" w:lineRule="auto"/>
              <w:ind w:firstLine="0" w:firstLineChars="0"/>
              <w:jc w:val="center"/>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信息内容</w:t>
            </w:r>
          </w:p>
        </w:tc>
        <w:tc>
          <w:tcPr>
            <w:tcW w:w="1250" w:type="pct"/>
            <w:tcBorders>
              <w:top w:val="nil"/>
              <w:left w:val="nil"/>
              <w:bottom w:val="single" w:color="auto" w:sz="8" w:space="0"/>
              <w:right w:val="single" w:color="auto" w:sz="8" w:space="0"/>
            </w:tcBorders>
            <w:noWrap w:val="0"/>
            <w:vAlign w:val="center"/>
          </w:tcPr>
          <w:p>
            <w:pPr>
              <w:widowControl/>
              <w:spacing w:line="240" w:lineRule="auto"/>
              <w:ind w:firstLine="0" w:firstLineChars="0"/>
              <w:jc w:val="center"/>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本年制发件数</w:t>
            </w:r>
          </w:p>
        </w:tc>
        <w:tc>
          <w:tcPr>
            <w:tcW w:w="1250" w:type="pct"/>
            <w:tcBorders>
              <w:top w:val="nil"/>
              <w:left w:val="nil"/>
              <w:bottom w:val="single" w:color="auto" w:sz="8" w:space="0"/>
              <w:right w:val="single" w:color="auto" w:sz="8" w:space="0"/>
            </w:tcBorders>
            <w:noWrap w:val="0"/>
            <w:vAlign w:val="center"/>
          </w:tcPr>
          <w:p>
            <w:pPr>
              <w:widowControl/>
              <w:spacing w:line="240" w:lineRule="auto"/>
              <w:ind w:firstLine="0" w:firstLineChars="0"/>
              <w:jc w:val="center"/>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本年废止件数</w:t>
            </w:r>
          </w:p>
        </w:tc>
        <w:tc>
          <w:tcPr>
            <w:tcW w:w="1250" w:type="pct"/>
            <w:tcBorders>
              <w:top w:val="nil"/>
              <w:left w:val="nil"/>
              <w:bottom w:val="single" w:color="auto" w:sz="8" w:space="0"/>
              <w:right w:val="single" w:color="auto" w:sz="8" w:space="0"/>
            </w:tcBorders>
            <w:noWrap w:val="0"/>
            <w:vAlign w:val="center"/>
          </w:tcPr>
          <w:p>
            <w:pPr>
              <w:widowControl/>
              <w:spacing w:line="240" w:lineRule="auto"/>
              <w:ind w:firstLine="0" w:firstLineChars="0"/>
              <w:jc w:val="center"/>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现行有效件数</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noWrap w:val="0"/>
            <w:vAlign w:val="center"/>
          </w:tcPr>
          <w:p>
            <w:pPr>
              <w:widowControl/>
              <w:spacing w:line="240" w:lineRule="auto"/>
              <w:ind w:firstLine="0" w:firstLineChars="0"/>
              <w:jc w:val="left"/>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规章</w:t>
            </w:r>
          </w:p>
        </w:tc>
        <w:tc>
          <w:tcPr>
            <w:tcW w:w="1250" w:type="pct"/>
            <w:tcBorders>
              <w:top w:val="nil"/>
              <w:left w:val="nil"/>
              <w:bottom w:val="single" w:color="auto" w:sz="8" w:space="0"/>
              <w:right w:val="single" w:color="auto" w:sz="8" w:space="0"/>
            </w:tcBorders>
            <w:noWrap w:val="0"/>
            <w:vAlign w:val="center"/>
          </w:tcPr>
          <w:p>
            <w:pPr>
              <w:widowControl/>
              <w:spacing w:line="240" w:lineRule="auto"/>
              <w:ind w:firstLine="0" w:firstLineChars="0"/>
              <w:jc w:val="center"/>
              <w:rPr>
                <w:rFonts w:hint="eastAsia" w:ascii="仿宋_GB2312" w:hAnsi="宋体" w:eastAsia="仿宋_GB2312" w:cs="宋体"/>
                <w:color w:val="000000"/>
                <w:kern w:val="0"/>
                <w:sz w:val="21"/>
                <w:szCs w:val="21"/>
                <w:lang w:val="en-US" w:eastAsia="zh-CN"/>
              </w:rPr>
            </w:pPr>
            <w:r>
              <w:rPr>
                <w:rFonts w:hint="eastAsia" w:ascii="仿宋_GB2312" w:hAnsi="宋体" w:eastAsia="仿宋_GB2312" w:cs="宋体"/>
                <w:color w:val="000000"/>
                <w:kern w:val="0"/>
                <w:sz w:val="21"/>
                <w:szCs w:val="21"/>
                <w:lang w:val="en-US" w:eastAsia="zh-CN"/>
              </w:rPr>
              <w:t>0</w:t>
            </w:r>
          </w:p>
        </w:tc>
        <w:tc>
          <w:tcPr>
            <w:tcW w:w="1250" w:type="pct"/>
            <w:tcBorders>
              <w:top w:val="nil"/>
              <w:left w:val="nil"/>
              <w:bottom w:val="single" w:color="auto" w:sz="8" w:space="0"/>
              <w:right w:val="single" w:color="auto" w:sz="8" w:space="0"/>
            </w:tcBorders>
            <w:noWrap w:val="0"/>
            <w:vAlign w:val="center"/>
          </w:tcPr>
          <w:p>
            <w:pPr>
              <w:widowControl/>
              <w:spacing w:line="240" w:lineRule="auto"/>
              <w:ind w:firstLine="0" w:firstLineChars="0"/>
              <w:jc w:val="center"/>
              <w:rPr>
                <w:rFonts w:hint="eastAsia" w:ascii="仿宋_GB2312" w:hAnsi="宋体" w:eastAsia="仿宋_GB2312" w:cs="宋体"/>
                <w:color w:val="000000"/>
                <w:kern w:val="0"/>
                <w:sz w:val="21"/>
                <w:szCs w:val="21"/>
                <w:lang w:val="en-US" w:eastAsia="zh-CN"/>
              </w:rPr>
            </w:pPr>
            <w:r>
              <w:rPr>
                <w:rFonts w:hint="eastAsia" w:ascii="仿宋_GB2312" w:hAnsi="宋体" w:eastAsia="仿宋_GB2312" w:cs="宋体"/>
                <w:color w:val="000000"/>
                <w:kern w:val="0"/>
                <w:sz w:val="21"/>
                <w:szCs w:val="21"/>
                <w:lang w:val="en-US" w:eastAsia="zh-CN"/>
              </w:rPr>
              <w:t>0</w:t>
            </w:r>
          </w:p>
        </w:tc>
        <w:tc>
          <w:tcPr>
            <w:tcW w:w="1250" w:type="pct"/>
            <w:tcBorders>
              <w:top w:val="nil"/>
              <w:left w:val="nil"/>
              <w:bottom w:val="single" w:color="auto" w:sz="8" w:space="0"/>
              <w:right w:val="single" w:color="auto" w:sz="8" w:space="0"/>
            </w:tcBorders>
            <w:noWrap w:val="0"/>
            <w:vAlign w:val="center"/>
          </w:tcPr>
          <w:p>
            <w:pPr>
              <w:widowControl/>
              <w:spacing w:line="240" w:lineRule="auto"/>
              <w:ind w:firstLine="0" w:firstLineChars="0"/>
              <w:jc w:val="center"/>
              <w:rPr>
                <w:rFonts w:hint="eastAsia" w:ascii="仿宋_GB2312" w:hAnsi="Calibri" w:eastAsia="仿宋_GB2312" w:cs="Calibri"/>
                <w:color w:val="000000"/>
                <w:kern w:val="0"/>
                <w:sz w:val="21"/>
                <w:szCs w:val="21"/>
                <w:lang w:val="en-US" w:eastAsia="zh-CN"/>
              </w:rPr>
            </w:pPr>
            <w:r>
              <w:rPr>
                <w:rFonts w:hint="eastAsia" w:ascii="仿宋_GB2312" w:hAnsi="Calibri" w:eastAsia="仿宋_GB2312" w:cs="Calibri"/>
                <w:color w:val="000000"/>
                <w:kern w:val="0"/>
                <w:sz w:val="21"/>
                <w:szCs w:val="21"/>
                <w:lang w:val="en-US" w:eastAsia="zh-CN"/>
              </w:rPr>
              <w:t>0</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noWrap w:val="0"/>
            <w:vAlign w:val="center"/>
          </w:tcPr>
          <w:p>
            <w:pPr>
              <w:widowControl/>
              <w:spacing w:line="240" w:lineRule="auto"/>
              <w:ind w:firstLine="0" w:firstLineChars="0"/>
              <w:jc w:val="left"/>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行政规范性文件</w:t>
            </w:r>
          </w:p>
        </w:tc>
        <w:tc>
          <w:tcPr>
            <w:tcW w:w="2237" w:type="dxa"/>
            <w:tcBorders>
              <w:top w:val="nil"/>
              <w:left w:val="nil"/>
              <w:bottom w:val="single" w:color="auto" w:sz="8" w:space="0"/>
              <w:right w:val="single" w:color="auto" w:sz="8" w:space="0"/>
            </w:tcBorders>
            <w:noWrap w:val="0"/>
            <w:vAlign w:val="center"/>
          </w:tcPr>
          <w:p>
            <w:pPr>
              <w:widowControl/>
              <w:spacing w:line="240" w:lineRule="auto"/>
              <w:ind w:firstLine="0" w:firstLineChars="0"/>
              <w:jc w:val="center"/>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lang w:val="en-US" w:eastAsia="zh-CN"/>
              </w:rPr>
              <w:t>0</w:t>
            </w:r>
          </w:p>
        </w:tc>
        <w:tc>
          <w:tcPr>
            <w:tcW w:w="2237" w:type="dxa"/>
            <w:tcBorders>
              <w:top w:val="nil"/>
              <w:left w:val="nil"/>
              <w:bottom w:val="single" w:color="auto" w:sz="8" w:space="0"/>
              <w:right w:val="single" w:color="auto" w:sz="8" w:space="0"/>
            </w:tcBorders>
            <w:noWrap w:val="0"/>
            <w:vAlign w:val="center"/>
          </w:tcPr>
          <w:p>
            <w:pPr>
              <w:widowControl/>
              <w:spacing w:line="240" w:lineRule="auto"/>
              <w:ind w:firstLine="0" w:firstLineChars="0"/>
              <w:jc w:val="center"/>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lang w:val="en-US" w:eastAsia="zh-CN"/>
              </w:rPr>
              <w:t>0</w:t>
            </w:r>
          </w:p>
        </w:tc>
        <w:tc>
          <w:tcPr>
            <w:tcW w:w="2237" w:type="dxa"/>
            <w:tcBorders>
              <w:top w:val="nil"/>
              <w:left w:val="nil"/>
              <w:bottom w:val="single" w:color="auto" w:sz="8" w:space="0"/>
              <w:right w:val="single" w:color="auto" w:sz="8" w:space="0"/>
            </w:tcBorders>
            <w:noWrap w:val="0"/>
            <w:vAlign w:val="center"/>
          </w:tcPr>
          <w:p>
            <w:pPr>
              <w:widowControl/>
              <w:spacing w:line="240" w:lineRule="auto"/>
              <w:ind w:firstLine="0" w:firstLineChars="0"/>
              <w:jc w:val="center"/>
              <w:rPr>
                <w:rFonts w:ascii="仿宋_GB2312" w:hAnsi="Calibri" w:eastAsia="仿宋_GB2312" w:cs="Calibri"/>
                <w:color w:val="000000"/>
                <w:kern w:val="0"/>
                <w:sz w:val="21"/>
                <w:szCs w:val="21"/>
              </w:rPr>
            </w:pPr>
            <w:r>
              <w:rPr>
                <w:rFonts w:hint="eastAsia" w:ascii="仿宋_GB2312" w:hAnsi="Calibri" w:eastAsia="仿宋_GB2312" w:cs="Calibri"/>
                <w:color w:val="000000"/>
                <w:kern w:val="0"/>
                <w:sz w:val="21"/>
                <w:szCs w:val="21"/>
                <w:lang w:val="en-US" w:eastAsia="zh-CN"/>
              </w:rPr>
              <w:t>0</w:t>
            </w:r>
          </w:p>
        </w:tc>
      </w:tr>
      <w:tr>
        <w:tblPrEx>
          <w:tblCellMar>
            <w:top w:w="0" w:type="dxa"/>
            <w:left w:w="108" w:type="dxa"/>
            <w:bottom w:w="0" w:type="dxa"/>
            <w:right w:w="108" w:type="dxa"/>
          </w:tblCellMar>
        </w:tblPrEx>
        <w:trPr>
          <w:trHeight w:val="567" w:hRule="atLeast"/>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pPr>
              <w:widowControl/>
              <w:spacing w:line="240" w:lineRule="auto"/>
              <w:ind w:firstLine="0" w:firstLineChars="0"/>
              <w:jc w:val="center"/>
              <w:rPr>
                <w:rFonts w:ascii="黑体" w:hAnsi="黑体" w:eastAsia="黑体" w:cs="宋体"/>
                <w:color w:val="000000"/>
                <w:kern w:val="0"/>
                <w:sz w:val="21"/>
                <w:szCs w:val="21"/>
              </w:rPr>
            </w:pPr>
            <w:r>
              <w:rPr>
                <w:rFonts w:hint="eastAsia" w:ascii="黑体" w:hAnsi="黑体" w:eastAsia="黑体" w:cs="宋体"/>
                <w:color w:val="000000"/>
                <w:kern w:val="0"/>
                <w:sz w:val="21"/>
                <w:szCs w:val="21"/>
              </w:rPr>
              <w:t>第二十条第（五）项</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noWrap w:val="0"/>
            <w:vAlign w:val="center"/>
          </w:tcPr>
          <w:p>
            <w:pPr>
              <w:widowControl/>
              <w:spacing w:line="240" w:lineRule="auto"/>
              <w:ind w:firstLine="0" w:firstLineChars="0"/>
              <w:jc w:val="center"/>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信息内容</w:t>
            </w:r>
          </w:p>
        </w:tc>
        <w:tc>
          <w:tcPr>
            <w:tcW w:w="3750" w:type="pct"/>
            <w:gridSpan w:val="3"/>
            <w:tcBorders>
              <w:top w:val="single" w:color="auto" w:sz="8" w:space="0"/>
              <w:left w:val="nil"/>
              <w:bottom w:val="single" w:color="auto" w:sz="8" w:space="0"/>
              <w:right w:val="single" w:color="000000" w:sz="8" w:space="0"/>
            </w:tcBorders>
            <w:noWrap w:val="0"/>
            <w:vAlign w:val="center"/>
          </w:tcPr>
          <w:p>
            <w:pPr>
              <w:widowControl/>
              <w:spacing w:line="240" w:lineRule="auto"/>
              <w:ind w:firstLine="0" w:firstLineChars="0"/>
              <w:jc w:val="center"/>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本年处理决定数量</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noWrap w:val="0"/>
            <w:vAlign w:val="center"/>
          </w:tcPr>
          <w:p>
            <w:pPr>
              <w:widowControl/>
              <w:spacing w:line="240" w:lineRule="auto"/>
              <w:ind w:firstLine="0" w:firstLineChars="0"/>
              <w:jc w:val="left"/>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行政许可</w:t>
            </w:r>
          </w:p>
        </w:tc>
        <w:tc>
          <w:tcPr>
            <w:tcW w:w="3750" w:type="pct"/>
            <w:gridSpan w:val="3"/>
            <w:tcBorders>
              <w:top w:val="single" w:color="auto" w:sz="8" w:space="0"/>
              <w:left w:val="nil"/>
              <w:bottom w:val="single" w:color="auto" w:sz="8" w:space="0"/>
              <w:right w:val="single" w:color="000000" w:sz="8" w:space="0"/>
            </w:tcBorders>
            <w:noWrap w:val="0"/>
            <w:vAlign w:val="center"/>
          </w:tcPr>
          <w:p>
            <w:pPr>
              <w:widowControl/>
              <w:spacing w:line="240" w:lineRule="auto"/>
              <w:ind w:firstLine="0" w:firstLineChars="0"/>
              <w:jc w:val="center"/>
              <w:rPr>
                <w:rFonts w:hint="eastAsia" w:ascii="仿宋_GB2312" w:hAnsi="Calibri" w:eastAsia="仿宋_GB2312" w:cs="Calibri"/>
                <w:color w:val="000000"/>
                <w:kern w:val="0"/>
                <w:sz w:val="21"/>
                <w:szCs w:val="21"/>
                <w:lang w:val="en-US" w:eastAsia="zh-CN"/>
              </w:rPr>
            </w:pPr>
            <w:r>
              <w:rPr>
                <w:rFonts w:hint="eastAsia" w:ascii="仿宋_GB2312" w:hAnsi="Calibri" w:eastAsia="仿宋_GB2312" w:cs="Calibri"/>
                <w:color w:val="000000"/>
                <w:kern w:val="0"/>
                <w:sz w:val="21"/>
                <w:szCs w:val="21"/>
                <w:lang w:val="en-US" w:eastAsia="zh-CN"/>
              </w:rPr>
              <w:t>0</w:t>
            </w:r>
          </w:p>
        </w:tc>
      </w:tr>
      <w:tr>
        <w:tblPrEx>
          <w:tblCellMar>
            <w:top w:w="0" w:type="dxa"/>
            <w:left w:w="108" w:type="dxa"/>
            <w:bottom w:w="0" w:type="dxa"/>
            <w:right w:w="108" w:type="dxa"/>
          </w:tblCellMar>
        </w:tblPrEx>
        <w:trPr>
          <w:trHeight w:val="567" w:hRule="atLeast"/>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pPr>
              <w:widowControl/>
              <w:spacing w:line="240" w:lineRule="auto"/>
              <w:ind w:firstLine="0" w:firstLineChars="0"/>
              <w:jc w:val="center"/>
              <w:rPr>
                <w:rFonts w:ascii="黑体" w:hAnsi="黑体" w:eastAsia="黑体" w:cs="宋体"/>
                <w:color w:val="000000"/>
                <w:kern w:val="0"/>
                <w:sz w:val="21"/>
                <w:szCs w:val="21"/>
              </w:rPr>
            </w:pPr>
            <w:r>
              <w:rPr>
                <w:rFonts w:hint="eastAsia" w:ascii="黑体" w:hAnsi="黑体" w:eastAsia="黑体" w:cs="宋体"/>
                <w:color w:val="000000"/>
                <w:kern w:val="0"/>
                <w:sz w:val="21"/>
                <w:szCs w:val="21"/>
              </w:rPr>
              <w:t>第二十条第（六）项</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noWrap w:val="0"/>
            <w:vAlign w:val="center"/>
          </w:tcPr>
          <w:p>
            <w:pPr>
              <w:widowControl/>
              <w:spacing w:line="240" w:lineRule="auto"/>
              <w:ind w:firstLine="0" w:firstLineChars="0"/>
              <w:jc w:val="center"/>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信息内容</w:t>
            </w:r>
          </w:p>
        </w:tc>
        <w:tc>
          <w:tcPr>
            <w:tcW w:w="3750" w:type="pct"/>
            <w:gridSpan w:val="3"/>
            <w:tcBorders>
              <w:top w:val="single" w:color="auto" w:sz="8" w:space="0"/>
              <w:left w:val="nil"/>
              <w:bottom w:val="single" w:color="auto" w:sz="8" w:space="0"/>
              <w:right w:val="single" w:color="000000" w:sz="8" w:space="0"/>
            </w:tcBorders>
            <w:noWrap w:val="0"/>
            <w:vAlign w:val="center"/>
          </w:tcPr>
          <w:p>
            <w:pPr>
              <w:widowControl/>
              <w:spacing w:line="240" w:lineRule="auto"/>
              <w:ind w:firstLine="0" w:firstLineChars="0"/>
              <w:jc w:val="center"/>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本年处理决定数量</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noWrap w:val="0"/>
            <w:vAlign w:val="center"/>
          </w:tcPr>
          <w:p>
            <w:pPr>
              <w:widowControl/>
              <w:spacing w:line="240" w:lineRule="auto"/>
              <w:ind w:firstLine="0" w:firstLineChars="0"/>
              <w:jc w:val="left"/>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行政处罚</w:t>
            </w:r>
          </w:p>
        </w:tc>
        <w:tc>
          <w:tcPr>
            <w:tcW w:w="3750" w:type="pct"/>
            <w:gridSpan w:val="3"/>
            <w:tcBorders>
              <w:top w:val="single" w:color="auto" w:sz="8" w:space="0"/>
              <w:left w:val="nil"/>
              <w:bottom w:val="single" w:color="auto" w:sz="8" w:space="0"/>
              <w:right w:val="single" w:color="000000" w:sz="8" w:space="0"/>
            </w:tcBorders>
            <w:noWrap w:val="0"/>
            <w:vAlign w:val="center"/>
          </w:tcPr>
          <w:p>
            <w:pPr>
              <w:widowControl/>
              <w:tabs>
                <w:tab w:val="center" w:pos="3247"/>
              </w:tabs>
              <w:spacing w:line="240" w:lineRule="auto"/>
              <w:ind w:firstLine="0" w:firstLineChars="0"/>
              <w:jc w:val="center"/>
              <w:rPr>
                <w:rFonts w:hint="default" w:ascii="仿宋_GB2312" w:hAnsi="宋体" w:eastAsia="仿宋_GB2312" w:cs="宋体"/>
                <w:color w:val="000000"/>
                <w:kern w:val="0"/>
                <w:sz w:val="21"/>
                <w:szCs w:val="21"/>
                <w:lang w:val="en-US" w:eastAsia="zh-CN"/>
              </w:rPr>
            </w:pPr>
            <w:r>
              <w:rPr>
                <w:rFonts w:hint="eastAsia" w:ascii="仿宋_GB2312" w:hAnsi="宋体" w:eastAsia="仿宋_GB2312" w:cs="宋体"/>
                <w:color w:val="000000"/>
                <w:kern w:val="0"/>
                <w:sz w:val="21"/>
                <w:szCs w:val="21"/>
                <w:lang w:val="en-US" w:eastAsia="zh-CN"/>
              </w:rPr>
              <w:t>0</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noWrap w:val="0"/>
            <w:vAlign w:val="center"/>
          </w:tcPr>
          <w:p>
            <w:pPr>
              <w:widowControl/>
              <w:spacing w:line="240" w:lineRule="auto"/>
              <w:ind w:firstLine="0" w:firstLineChars="0"/>
              <w:jc w:val="left"/>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行政强制</w:t>
            </w:r>
          </w:p>
        </w:tc>
        <w:tc>
          <w:tcPr>
            <w:tcW w:w="3750" w:type="pct"/>
            <w:gridSpan w:val="3"/>
            <w:tcBorders>
              <w:top w:val="single" w:color="auto" w:sz="8" w:space="0"/>
              <w:left w:val="nil"/>
              <w:bottom w:val="single" w:color="auto" w:sz="8" w:space="0"/>
              <w:right w:val="single" w:color="000000" w:sz="8" w:space="0"/>
            </w:tcBorders>
            <w:noWrap w:val="0"/>
            <w:vAlign w:val="center"/>
          </w:tcPr>
          <w:p>
            <w:pPr>
              <w:widowControl/>
              <w:spacing w:line="240" w:lineRule="auto"/>
              <w:ind w:firstLine="0" w:firstLineChars="0"/>
              <w:jc w:val="center"/>
              <w:rPr>
                <w:rFonts w:hint="default" w:ascii="仿宋_GB2312" w:hAnsi="宋体" w:eastAsia="仿宋_GB2312" w:cs="宋体"/>
                <w:color w:val="000000"/>
                <w:kern w:val="0"/>
                <w:sz w:val="21"/>
                <w:szCs w:val="21"/>
                <w:lang w:val="en-US" w:eastAsia="zh-CN"/>
              </w:rPr>
            </w:pPr>
            <w:r>
              <w:rPr>
                <w:rFonts w:hint="eastAsia" w:ascii="仿宋_GB2312" w:hAnsi="宋体" w:eastAsia="仿宋_GB2312" w:cs="宋体"/>
                <w:color w:val="000000"/>
                <w:kern w:val="0"/>
                <w:sz w:val="21"/>
                <w:szCs w:val="21"/>
                <w:lang w:val="en-US" w:eastAsia="zh-CN"/>
              </w:rPr>
              <w:t>0</w:t>
            </w:r>
          </w:p>
        </w:tc>
      </w:tr>
      <w:tr>
        <w:tblPrEx>
          <w:tblCellMar>
            <w:top w:w="0" w:type="dxa"/>
            <w:left w:w="108" w:type="dxa"/>
            <w:bottom w:w="0" w:type="dxa"/>
            <w:right w:w="108" w:type="dxa"/>
          </w:tblCellMar>
        </w:tblPrEx>
        <w:trPr>
          <w:trHeight w:val="567" w:hRule="atLeast"/>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pPr>
              <w:widowControl/>
              <w:spacing w:line="240" w:lineRule="auto"/>
              <w:ind w:firstLine="0" w:firstLineChars="0"/>
              <w:jc w:val="center"/>
              <w:rPr>
                <w:rFonts w:ascii="黑体" w:hAnsi="黑体" w:eastAsia="黑体" w:cs="宋体"/>
                <w:color w:val="000000"/>
                <w:kern w:val="0"/>
                <w:sz w:val="21"/>
                <w:szCs w:val="21"/>
              </w:rPr>
            </w:pPr>
            <w:r>
              <w:rPr>
                <w:rFonts w:hint="eastAsia" w:ascii="黑体" w:hAnsi="黑体" w:eastAsia="黑体" w:cs="宋体"/>
                <w:color w:val="000000"/>
                <w:kern w:val="0"/>
                <w:sz w:val="21"/>
                <w:szCs w:val="21"/>
              </w:rPr>
              <w:t>第二十条第（八）项</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noWrap w:val="0"/>
            <w:vAlign w:val="center"/>
          </w:tcPr>
          <w:p>
            <w:pPr>
              <w:widowControl/>
              <w:spacing w:line="240" w:lineRule="auto"/>
              <w:ind w:firstLine="0" w:firstLineChars="0"/>
              <w:jc w:val="center"/>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信息内容</w:t>
            </w:r>
          </w:p>
        </w:tc>
        <w:tc>
          <w:tcPr>
            <w:tcW w:w="3750" w:type="pct"/>
            <w:gridSpan w:val="3"/>
            <w:tcBorders>
              <w:top w:val="single" w:color="auto" w:sz="8" w:space="0"/>
              <w:left w:val="nil"/>
              <w:bottom w:val="single" w:color="auto" w:sz="8" w:space="0"/>
              <w:right w:val="single" w:color="000000" w:sz="8" w:space="0"/>
            </w:tcBorders>
            <w:noWrap w:val="0"/>
            <w:vAlign w:val="center"/>
          </w:tcPr>
          <w:p>
            <w:pPr>
              <w:widowControl/>
              <w:spacing w:line="240" w:lineRule="auto"/>
              <w:ind w:firstLine="0" w:firstLineChars="0"/>
              <w:jc w:val="center"/>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本年收费金额（单位：万元）</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noWrap w:val="0"/>
            <w:vAlign w:val="center"/>
          </w:tcPr>
          <w:p>
            <w:pPr>
              <w:widowControl/>
              <w:spacing w:line="240" w:lineRule="auto"/>
              <w:ind w:firstLine="0" w:firstLineChars="0"/>
              <w:jc w:val="left"/>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行政事业性收费</w:t>
            </w:r>
          </w:p>
        </w:tc>
        <w:tc>
          <w:tcPr>
            <w:tcW w:w="3750" w:type="pct"/>
            <w:gridSpan w:val="3"/>
            <w:tcBorders>
              <w:top w:val="single" w:color="auto" w:sz="8" w:space="0"/>
              <w:left w:val="nil"/>
              <w:bottom w:val="single" w:color="auto" w:sz="8" w:space="0"/>
              <w:right w:val="single" w:color="000000" w:sz="8" w:space="0"/>
            </w:tcBorders>
            <w:noWrap w:val="0"/>
            <w:vAlign w:val="center"/>
          </w:tcPr>
          <w:p>
            <w:pPr>
              <w:widowControl/>
              <w:spacing w:line="240" w:lineRule="auto"/>
              <w:ind w:firstLine="0" w:firstLineChars="0"/>
              <w:jc w:val="center"/>
              <w:rPr>
                <w:rFonts w:hint="eastAsia" w:ascii="仿宋_GB2312" w:hAnsi="Calibri" w:eastAsia="仿宋_GB2312" w:cs="Calibri"/>
                <w:color w:val="000000"/>
                <w:kern w:val="0"/>
                <w:sz w:val="21"/>
                <w:szCs w:val="21"/>
                <w:lang w:val="en-US" w:eastAsia="zh-CN"/>
              </w:rPr>
            </w:pPr>
            <w:r>
              <w:rPr>
                <w:rFonts w:hint="eastAsia" w:ascii="仿宋_GB2312" w:hAnsi="Calibri" w:eastAsia="仿宋_GB2312" w:cs="Calibri"/>
                <w:color w:val="000000"/>
                <w:kern w:val="0"/>
                <w:sz w:val="21"/>
                <w:szCs w:val="21"/>
                <w:lang w:val="en-US" w:eastAsia="zh-CN"/>
              </w:rPr>
              <w:t>0</w:t>
            </w:r>
          </w:p>
        </w:tc>
      </w:tr>
    </w:tbl>
    <w:p>
      <w:pPr>
        <w:rPr>
          <w:rFonts w:hint="default" w:ascii="Times New Roman" w:hAnsi="Times New Roman" w:eastAsia="方正黑体简体" w:cs="Times New Roman"/>
          <w:b/>
          <w:color w:val="000000"/>
          <w:kern w:val="0"/>
          <w:sz w:val="32"/>
          <w:szCs w:val="32"/>
          <w:lang w:val="en-US" w:eastAsia="zh-CN" w:bidi="ar-SA"/>
        </w:rPr>
      </w:pPr>
      <w:r>
        <w:rPr>
          <w:rFonts w:hint="default" w:ascii="Times New Roman" w:hAnsi="Times New Roman" w:eastAsia="方正黑体简体" w:cs="Times New Roman"/>
          <w:b/>
          <w:color w:val="000000"/>
          <w:kern w:val="0"/>
          <w:sz w:val="32"/>
          <w:szCs w:val="32"/>
          <w:lang w:val="en-US" w:eastAsia="zh-CN" w:bidi="ar-SA"/>
        </w:rPr>
        <w:t>三、收到和处理政府信息公开申请情况</w:t>
      </w:r>
    </w:p>
    <w:tbl>
      <w:tblPr>
        <w:tblStyle w:val="8"/>
        <w:tblW w:w="991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16"/>
        <w:gridCol w:w="1701"/>
        <w:gridCol w:w="2976"/>
        <w:gridCol w:w="829"/>
        <w:gridCol w:w="567"/>
        <w:gridCol w:w="567"/>
        <w:gridCol w:w="731"/>
        <w:gridCol w:w="708"/>
        <w:gridCol w:w="567"/>
        <w:gridCol w:w="85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5093" w:type="dxa"/>
            <w:gridSpan w:val="3"/>
            <w:vMerge w:val="restart"/>
            <w:noWrap w:val="0"/>
            <w:tcMar>
              <w:left w:w="108" w:type="dxa"/>
              <w:right w:w="108" w:type="dxa"/>
            </w:tcMar>
            <w:vAlign w:val="center"/>
          </w:tcPr>
          <w:p>
            <w:pPr>
              <w:widowControl/>
              <w:spacing w:line="240" w:lineRule="auto"/>
              <w:ind w:firstLine="0" w:firstLineChars="0"/>
              <w:jc w:val="center"/>
              <w:rPr>
                <w:rFonts w:ascii="楷体_GB2312" w:hAnsi="黑体" w:eastAsia="楷体_GB2312" w:cs="Times New Roman"/>
                <w:kern w:val="0"/>
                <w:sz w:val="21"/>
                <w:szCs w:val="21"/>
              </w:rPr>
            </w:pPr>
            <w:r>
              <w:rPr>
                <w:rFonts w:hint="eastAsia" w:ascii="楷体_GB2312" w:hAnsi="黑体" w:eastAsia="楷体_GB2312" w:cs="Times New Roman"/>
                <w:kern w:val="0"/>
                <w:sz w:val="21"/>
                <w:szCs w:val="21"/>
              </w:rPr>
              <w:t>（本列数据的勾稽关系为：第一项加第二项之和，</w:t>
            </w:r>
          </w:p>
          <w:p>
            <w:pPr>
              <w:widowControl/>
              <w:spacing w:line="240" w:lineRule="auto"/>
              <w:ind w:firstLine="0" w:firstLineChars="0"/>
              <w:jc w:val="center"/>
              <w:rPr>
                <w:rFonts w:ascii="仿宋_GB2312" w:hAnsi="Times New Roman" w:eastAsia="仿宋_GB2312" w:cs="Times New Roman"/>
                <w:sz w:val="21"/>
                <w:szCs w:val="21"/>
              </w:rPr>
            </w:pPr>
            <w:r>
              <w:rPr>
                <w:rFonts w:hint="eastAsia" w:ascii="楷体_GB2312" w:hAnsi="黑体" w:eastAsia="楷体_GB2312" w:cs="Times New Roman"/>
                <w:kern w:val="0"/>
                <w:sz w:val="21"/>
                <w:szCs w:val="21"/>
              </w:rPr>
              <w:t>等于第三项加第四项之和）</w:t>
            </w:r>
          </w:p>
        </w:tc>
        <w:tc>
          <w:tcPr>
            <w:tcW w:w="4820" w:type="dxa"/>
            <w:gridSpan w:val="7"/>
            <w:noWrap w:val="0"/>
            <w:tcMar>
              <w:left w:w="108" w:type="dxa"/>
              <w:right w:w="108" w:type="dxa"/>
            </w:tcMar>
            <w:vAlign w:val="center"/>
          </w:tcPr>
          <w:p>
            <w:pPr>
              <w:widowControl/>
              <w:spacing w:line="320" w:lineRule="exact"/>
              <w:ind w:firstLine="0" w:firstLineChars="0"/>
              <w:jc w:val="center"/>
              <w:rPr>
                <w:rFonts w:ascii="黑体" w:hAnsi="黑体" w:eastAsia="黑体" w:cs="Times New Roman"/>
                <w:sz w:val="21"/>
                <w:szCs w:val="21"/>
              </w:rPr>
            </w:pPr>
            <w:r>
              <w:rPr>
                <w:rFonts w:hint="eastAsia" w:ascii="黑体" w:hAnsi="黑体" w:eastAsia="黑体" w:cs="Times New Roman"/>
                <w:kern w:val="0"/>
                <w:sz w:val="21"/>
                <w:szCs w:val="21"/>
              </w:rPr>
              <w:t>申请人情况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5093" w:type="dxa"/>
            <w:gridSpan w:val="3"/>
            <w:vMerge w:val="continue"/>
            <w:noWrap w:val="0"/>
            <w:tcMar>
              <w:left w:w="108" w:type="dxa"/>
              <w:right w:w="108" w:type="dxa"/>
            </w:tcMar>
            <w:vAlign w:val="center"/>
          </w:tcPr>
          <w:p>
            <w:pPr>
              <w:spacing w:line="240" w:lineRule="auto"/>
              <w:ind w:firstLine="0" w:firstLineChars="0"/>
              <w:jc w:val="center"/>
              <w:rPr>
                <w:rFonts w:ascii="仿宋_GB2312" w:hAnsi="Times New Roman" w:eastAsia="仿宋_GB2312" w:cs="Times New Roman"/>
                <w:sz w:val="21"/>
                <w:szCs w:val="21"/>
              </w:rPr>
            </w:pPr>
          </w:p>
        </w:tc>
        <w:tc>
          <w:tcPr>
            <w:tcW w:w="829" w:type="dxa"/>
            <w:vMerge w:val="restart"/>
            <w:noWrap w:val="0"/>
            <w:tcMar>
              <w:left w:w="108" w:type="dxa"/>
              <w:right w:w="108" w:type="dxa"/>
            </w:tcMar>
            <w:vAlign w:val="center"/>
          </w:tcPr>
          <w:p>
            <w:pPr>
              <w:widowControl/>
              <w:spacing w:line="240" w:lineRule="auto"/>
              <w:ind w:firstLine="0" w:firstLineChars="0"/>
              <w:jc w:val="center"/>
              <w:rPr>
                <w:rFonts w:ascii="黑体" w:hAnsi="黑体" w:eastAsia="黑体" w:cs="Times New Roman"/>
                <w:sz w:val="21"/>
                <w:szCs w:val="21"/>
              </w:rPr>
            </w:pPr>
            <w:r>
              <w:rPr>
                <w:rFonts w:hint="eastAsia" w:ascii="黑体" w:hAnsi="黑体" w:eastAsia="黑体" w:cs="Times New Roman"/>
                <w:kern w:val="0"/>
                <w:sz w:val="21"/>
                <w:szCs w:val="21"/>
              </w:rPr>
              <w:t>自然人</w:t>
            </w:r>
          </w:p>
        </w:tc>
        <w:tc>
          <w:tcPr>
            <w:tcW w:w="3140" w:type="dxa"/>
            <w:gridSpan w:val="5"/>
            <w:noWrap w:val="0"/>
            <w:tcMar>
              <w:left w:w="108" w:type="dxa"/>
              <w:right w:w="108" w:type="dxa"/>
            </w:tcMar>
            <w:vAlign w:val="center"/>
          </w:tcPr>
          <w:p>
            <w:pPr>
              <w:widowControl/>
              <w:spacing w:line="320" w:lineRule="exact"/>
              <w:ind w:firstLine="0" w:firstLineChars="0"/>
              <w:jc w:val="center"/>
              <w:rPr>
                <w:rFonts w:ascii="黑体" w:hAnsi="黑体" w:eastAsia="黑体" w:cs="Times New Roman"/>
                <w:sz w:val="21"/>
                <w:szCs w:val="21"/>
              </w:rPr>
            </w:pPr>
            <w:r>
              <w:rPr>
                <w:rFonts w:hint="eastAsia" w:ascii="黑体" w:hAnsi="黑体" w:eastAsia="黑体" w:cs="Times New Roman"/>
                <w:kern w:val="0"/>
                <w:sz w:val="21"/>
                <w:szCs w:val="21"/>
              </w:rPr>
              <w:t>法人或其他组织</w:t>
            </w:r>
          </w:p>
        </w:tc>
        <w:tc>
          <w:tcPr>
            <w:tcW w:w="851" w:type="dxa"/>
            <w:vMerge w:val="restart"/>
            <w:noWrap w:val="0"/>
            <w:tcMar>
              <w:left w:w="108" w:type="dxa"/>
              <w:right w:w="108" w:type="dxa"/>
            </w:tcMar>
            <w:vAlign w:val="center"/>
          </w:tcPr>
          <w:p>
            <w:pPr>
              <w:widowControl/>
              <w:spacing w:line="240" w:lineRule="auto"/>
              <w:ind w:firstLine="0" w:firstLineChars="0"/>
              <w:jc w:val="center"/>
              <w:rPr>
                <w:rFonts w:ascii="黑体" w:hAnsi="黑体" w:eastAsia="黑体" w:cs="Times New Roman"/>
                <w:sz w:val="21"/>
                <w:szCs w:val="21"/>
              </w:rPr>
            </w:pPr>
            <w:r>
              <w:rPr>
                <w:rFonts w:hint="eastAsia" w:ascii="黑体" w:hAnsi="黑体" w:eastAsia="黑体" w:cs="Times New Roman"/>
                <w:kern w:val="0"/>
                <w:sz w:val="21"/>
                <w:szCs w:val="21"/>
              </w:rPr>
              <w:t>总计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2" w:hRule="atLeast"/>
          <w:jc w:val="center"/>
        </w:trPr>
        <w:tc>
          <w:tcPr>
            <w:tcW w:w="5093" w:type="dxa"/>
            <w:gridSpan w:val="3"/>
            <w:vMerge w:val="continue"/>
            <w:noWrap w:val="0"/>
            <w:tcMar>
              <w:left w:w="108" w:type="dxa"/>
              <w:right w:w="108" w:type="dxa"/>
            </w:tcMar>
            <w:vAlign w:val="center"/>
          </w:tcPr>
          <w:p>
            <w:pPr>
              <w:spacing w:line="240" w:lineRule="auto"/>
              <w:ind w:firstLine="0" w:firstLineChars="0"/>
              <w:jc w:val="center"/>
              <w:rPr>
                <w:rFonts w:ascii="仿宋_GB2312" w:hAnsi="Times New Roman" w:eastAsia="仿宋_GB2312" w:cs="Times New Roman"/>
                <w:sz w:val="21"/>
                <w:szCs w:val="21"/>
              </w:rPr>
            </w:pPr>
          </w:p>
        </w:tc>
        <w:tc>
          <w:tcPr>
            <w:tcW w:w="829" w:type="dxa"/>
            <w:vMerge w:val="continue"/>
            <w:noWrap w:val="0"/>
            <w:tcMar>
              <w:left w:w="108" w:type="dxa"/>
              <w:right w:w="108" w:type="dxa"/>
            </w:tcMar>
            <w:vAlign w:val="center"/>
          </w:tcPr>
          <w:p>
            <w:pPr>
              <w:spacing w:line="240" w:lineRule="auto"/>
              <w:ind w:firstLine="0" w:firstLineChars="0"/>
              <w:jc w:val="center"/>
              <w:rPr>
                <w:rFonts w:ascii="黑体" w:hAnsi="黑体" w:eastAsia="黑体" w:cs="Times New Roman"/>
                <w:sz w:val="21"/>
                <w:szCs w:val="21"/>
              </w:rPr>
            </w:pPr>
          </w:p>
        </w:tc>
        <w:tc>
          <w:tcPr>
            <w:tcW w:w="567" w:type="dxa"/>
            <w:noWrap w:val="0"/>
            <w:tcMar>
              <w:left w:w="108" w:type="dxa"/>
              <w:right w:w="108" w:type="dxa"/>
            </w:tcMar>
            <w:vAlign w:val="center"/>
          </w:tcPr>
          <w:p>
            <w:pPr>
              <w:widowControl/>
              <w:spacing w:line="320" w:lineRule="exact"/>
              <w:ind w:left="-162" w:leftChars="-51" w:right="-163" w:rightChars="-51" w:hanging="1" w:firstLineChars="0"/>
              <w:jc w:val="center"/>
              <w:rPr>
                <w:rFonts w:ascii="黑体" w:hAnsi="黑体" w:eastAsia="黑体" w:cs="Times New Roman"/>
                <w:sz w:val="21"/>
                <w:szCs w:val="21"/>
              </w:rPr>
            </w:pPr>
            <w:r>
              <w:rPr>
                <w:rFonts w:hint="eastAsia" w:ascii="黑体" w:hAnsi="黑体" w:eastAsia="黑体" w:cs="Times New Roman"/>
                <w:kern w:val="0"/>
                <w:sz w:val="21"/>
                <w:szCs w:val="21"/>
              </w:rPr>
              <w:t>商业企业</w:t>
            </w:r>
          </w:p>
        </w:tc>
        <w:tc>
          <w:tcPr>
            <w:tcW w:w="567" w:type="dxa"/>
            <w:noWrap w:val="0"/>
            <w:tcMar>
              <w:left w:w="108" w:type="dxa"/>
              <w:right w:w="108" w:type="dxa"/>
            </w:tcMar>
            <w:vAlign w:val="center"/>
          </w:tcPr>
          <w:p>
            <w:pPr>
              <w:widowControl/>
              <w:spacing w:line="320" w:lineRule="exact"/>
              <w:ind w:left="-163" w:leftChars="-51" w:right="-163" w:rightChars="-51" w:firstLine="0" w:firstLineChars="0"/>
              <w:jc w:val="center"/>
              <w:rPr>
                <w:rFonts w:ascii="黑体" w:hAnsi="黑体" w:eastAsia="黑体" w:cs="Times New Roman"/>
                <w:sz w:val="21"/>
                <w:szCs w:val="21"/>
              </w:rPr>
            </w:pPr>
            <w:r>
              <w:rPr>
                <w:rFonts w:hint="eastAsia" w:ascii="黑体" w:hAnsi="黑体" w:eastAsia="黑体" w:cs="Times New Roman"/>
                <w:kern w:val="0"/>
                <w:sz w:val="21"/>
                <w:szCs w:val="21"/>
              </w:rPr>
              <w:t>科研机构</w:t>
            </w:r>
          </w:p>
        </w:tc>
        <w:tc>
          <w:tcPr>
            <w:tcW w:w="731" w:type="dxa"/>
            <w:noWrap w:val="0"/>
            <w:tcMar>
              <w:left w:w="108" w:type="dxa"/>
              <w:right w:w="108" w:type="dxa"/>
            </w:tcMar>
            <w:vAlign w:val="center"/>
          </w:tcPr>
          <w:p>
            <w:pPr>
              <w:widowControl/>
              <w:spacing w:line="320" w:lineRule="exact"/>
              <w:ind w:left="-163" w:leftChars="-51" w:right="-163" w:rightChars="-51" w:firstLine="0" w:firstLineChars="0"/>
              <w:jc w:val="center"/>
              <w:rPr>
                <w:rFonts w:ascii="黑体" w:hAnsi="黑体" w:eastAsia="黑体" w:cs="Times New Roman"/>
                <w:sz w:val="21"/>
                <w:szCs w:val="21"/>
              </w:rPr>
            </w:pPr>
            <w:r>
              <w:rPr>
                <w:rFonts w:hint="eastAsia" w:ascii="黑体" w:hAnsi="黑体" w:eastAsia="黑体" w:cs="Times New Roman"/>
                <w:kern w:val="0"/>
                <w:sz w:val="21"/>
                <w:szCs w:val="21"/>
              </w:rPr>
              <w:t>社会公益组织</w:t>
            </w:r>
          </w:p>
        </w:tc>
        <w:tc>
          <w:tcPr>
            <w:tcW w:w="708" w:type="dxa"/>
            <w:noWrap w:val="0"/>
            <w:tcMar>
              <w:left w:w="108" w:type="dxa"/>
              <w:right w:w="108" w:type="dxa"/>
            </w:tcMar>
            <w:vAlign w:val="center"/>
          </w:tcPr>
          <w:p>
            <w:pPr>
              <w:widowControl/>
              <w:spacing w:line="320" w:lineRule="exact"/>
              <w:ind w:left="-162" w:leftChars="-51" w:right="-163" w:rightChars="-51" w:hanging="1" w:firstLineChars="0"/>
              <w:jc w:val="center"/>
              <w:rPr>
                <w:rFonts w:ascii="黑体" w:hAnsi="黑体" w:eastAsia="黑体" w:cs="Times New Roman"/>
                <w:sz w:val="21"/>
                <w:szCs w:val="21"/>
              </w:rPr>
            </w:pPr>
            <w:r>
              <w:rPr>
                <w:rFonts w:hint="eastAsia" w:ascii="黑体" w:hAnsi="黑体" w:eastAsia="黑体" w:cs="Times New Roman"/>
                <w:kern w:val="0"/>
                <w:sz w:val="21"/>
                <w:szCs w:val="21"/>
              </w:rPr>
              <w:t>法律服务机构</w:t>
            </w:r>
          </w:p>
        </w:tc>
        <w:tc>
          <w:tcPr>
            <w:tcW w:w="567" w:type="dxa"/>
            <w:noWrap w:val="0"/>
            <w:tcMar>
              <w:left w:w="108" w:type="dxa"/>
              <w:right w:w="108" w:type="dxa"/>
            </w:tcMar>
            <w:vAlign w:val="center"/>
          </w:tcPr>
          <w:p>
            <w:pPr>
              <w:widowControl/>
              <w:spacing w:line="360" w:lineRule="exact"/>
              <w:ind w:left="-96" w:leftChars="-30" w:right="-205" w:rightChars="-64" w:firstLine="0" w:firstLineChars="0"/>
              <w:jc w:val="center"/>
              <w:rPr>
                <w:rFonts w:ascii="黑体" w:hAnsi="黑体" w:eastAsia="黑体" w:cs="Times New Roman"/>
                <w:sz w:val="21"/>
                <w:szCs w:val="21"/>
              </w:rPr>
            </w:pPr>
            <w:r>
              <w:rPr>
                <w:rFonts w:hint="eastAsia" w:ascii="黑体" w:hAnsi="黑体" w:eastAsia="黑体" w:cs="Times New Roman"/>
                <w:kern w:val="0"/>
                <w:sz w:val="21"/>
                <w:szCs w:val="21"/>
              </w:rPr>
              <w:t>其他</w:t>
            </w:r>
          </w:p>
        </w:tc>
        <w:tc>
          <w:tcPr>
            <w:tcW w:w="851" w:type="dxa"/>
            <w:vMerge w:val="continue"/>
            <w:noWrap w:val="0"/>
            <w:tcMar>
              <w:left w:w="108" w:type="dxa"/>
              <w:right w:w="108" w:type="dxa"/>
            </w:tcMar>
            <w:vAlign w:val="center"/>
          </w:tcPr>
          <w:p>
            <w:pPr>
              <w:spacing w:line="240" w:lineRule="auto"/>
              <w:ind w:firstLine="0" w:firstLineChars="0"/>
              <w:jc w:val="center"/>
              <w:rPr>
                <w:rFonts w:ascii="仿宋_GB2312" w:hAnsi="Times New Roman" w:eastAsia="仿宋_GB2312" w:cs="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noWrap w:val="0"/>
            <w:tcMar>
              <w:left w:w="108" w:type="dxa"/>
              <w:right w:w="108" w:type="dxa"/>
            </w:tcMar>
            <w:vAlign w:val="center"/>
          </w:tcPr>
          <w:p>
            <w:pPr>
              <w:widowControl/>
              <w:spacing w:line="240" w:lineRule="auto"/>
              <w:ind w:firstLine="0" w:firstLineChars="0"/>
              <w:rPr>
                <w:rFonts w:ascii="黑体" w:hAnsi="黑体" w:eastAsia="黑体" w:cs="Times New Roman"/>
                <w:sz w:val="21"/>
                <w:szCs w:val="21"/>
              </w:rPr>
            </w:pPr>
            <w:r>
              <w:rPr>
                <w:rFonts w:hint="eastAsia" w:ascii="黑体" w:hAnsi="黑体" w:eastAsia="黑体" w:cs="Times New Roman"/>
                <w:kern w:val="0"/>
                <w:sz w:val="21"/>
                <w:szCs w:val="21"/>
              </w:rPr>
              <w:t>一、</w:t>
            </w:r>
            <w:bookmarkStart w:id="0" w:name="_Hlk66973412"/>
            <w:r>
              <w:rPr>
                <w:rFonts w:hint="eastAsia" w:ascii="黑体" w:hAnsi="黑体" w:eastAsia="黑体" w:cs="Times New Roman"/>
                <w:kern w:val="0"/>
                <w:sz w:val="21"/>
                <w:szCs w:val="21"/>
              </w:rPr>
              <w:t>本年新收政府信息公开申请数量</w:t>
            </w:r>
            <w:bookmarkEnd w:id="0"/>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Times New Roman" w:eastAsia="仿宋_GB2312" w:cs="Times New Roman"/>
                <w:sz w:val="21"/>
                <w:szCs w:val="21"/>
                <w:lang w:val="en-US" w:eastAsia="zh-CN"/>
              </w:rPr>
            </w:pPr>
            <w:r>
              <w:rPr>
                <w:rFonts w:hint="eastAsia" w:ascii="仿宋_GB2312" w:hAnsi="Times New Roman" w:eastAsia="仿宋_GB2312" w:cs="Times New Roman"/>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Times New Roman" w:eastAsia="仿宋_GB2312" w:cs="Times New Roman"/>
                <w:sz w:val="21"/>
                <w:szCs w:val="21"/>
                <w:lang w:val="en-US" w:eastAsia="zh-CN"/>
              </w:rPr>
            </w:pPr>
            <w:r>
              <w:rPr>
                <w:rFonts w:hint="eastAsia" w:ascii="仿宋_GB2312" w:hAnsi="Times New Roman" w:eastAsia="仿宋_GB2312" w:cs="Times New Roman"/>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Times New Roman" w:eastAsia="仿宋_GB2312" w:cs="Times New Roman"/>
                <w:sz w:val="21"/>
                <w:szCs w:val="21"/>
                <w:lang w:val="en-US" w:eastAsia="zh-CN"/>
              </w:rPr>
            </w:pPr>
            <w:r>
              <w:rPr>
                <w:rFonts w:hint="eastAsia" w:ascii="仿宋_GB2312" w:hAnsi="Times New Roman" w:eastAsia="仿宋_GB2312" w:cs="Times New Roman"/>
                <w:sz w:val="21"/>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Times New Roman" w:eastAsia="仿宋_GB2312" w:cs="Times New Roman"/>
                <w:sz w:val="21"/>
                <w:szCs w:val="21"/>
                <w:lang w:val="en-US" w:eastAsia="zh-CN"/>
              </w:rPr>
            </w:pPr>
            <w:r>
              <w:rPr>
                <w:rFonts w:hint="eastAsia" w:ascii="仿宋_GB2312" w:hAnsi="Times New Roman" w:eastAsia="仿宋_GB2312" w:cs="Times New Roman"/>
                <w:sz w:val="21"/>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Times New Roman" w:eastAsia="仿宋_GB2312" w:cs="Times New Roman"/>
                <w:sz w:val="21"/>
                <w:szCs w:val="21"/>
                <w:lang w:val="en-US" w:eastAsia="zh-CN"/>
              </w:rPr>
            </w:pPr>
            <w:r>
              <w:rPr>
                <w:rFonts w:hint="eastAsia" w:ascii="仿宋_GB2312" w:hAnsi="Times New Roman" w:eastAsia="仿宋_GB2312" w:cs="Times New Roman"/>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Times New Roman" w:eastAsia="仿宋_GB2312" w:cs="Times New Roman"/>
                <w:sz w:val="21"/>
                <w:szCs w:val="21"/>
                <w:lang w:val="en-US" w:eastAsia="zh-CN"/>
              </w:rPr>
            </w:pPr>
            <w:r>
              <w:rPr>
                <w:rFonts w:hint="eastAsia" w:ascii="仿宋_GB2312" w:hAnsi="Times New Roman" w:eastAsia="仿宋_GB2312" w:cs="Times New Roman"/>
                <w:sz w:val="21"/>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Times New Roman" w:eastAsia="仿宋_GB2312" w:cs="Times New Roman"/>
                <w:sz w:val="21"/>
                <w:szCs w:val="21"/>
                <w:lang w:val="en-US" w:eastAsia="zh-CN"/>
              </w:rPr>
            </w:pPr>
            <w:r>
              <w:rPr>
                <w:rFonts w:hint="eastAsia" w:ascii="仿宋_GB2312" w:hAnsi="Times New Roman" w:eastAsia="仿宋_GB2312" w:cs="Times New Roman"/>
                <w:sz w:val="21"/>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noWrap w:val="0"/>
            <w:tcMar>
              <w:left w:w="108" w:type="dxa"/>
              <w:right w:w="108" w:type="dxa"/>
            </w:tcMar>
            <w:vAlign w:val="center"/>
          </w:tcPr>
          <w:p>
            <w:pPr>
              <w:widowControl/>
              <w:spacing w:line="240" w:lineRule="auto"/>
              <w:ind w:firstLine="0" w:firstLineChars="0"/>
              <w:rPr>
                <w:rFonts w:ascii="黑体" w:hAnsi="黑体" w:eastAsia="黑体" w:cs="Times New Roman"/>
                <w:sz w:val="21"/>
                <w:szCs w:val="21"/>
              </w:rPr>
            </w:pPr>
            <w:r>
              <w:rPr>
                <w:rFonts w:hint="eastAsia" w:ascii="黑体" w:hAnsi="黑体" w:eastAsia="黑体" w:cs="Times New Roman"/>
                <w:kern w:val="0"/>
                <w:sz w:val="21"/>
                <w:szCs w:val="21"/>
              </w:rPr>
              <w:t>二、上年结转政府信息公开申请数量</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仿宋_GB2312" w:hAnsi="Times New Roman" w:eastAsia="仿宋_GB2312" w:cs="Times New Roman"/>
                <w:sz w:val="21"/>
                <w:szCs w:val="21"/>
              </w:rPr>
            </w:pPr>
            <w:r>
              <w:rPr>
                <w:rFonts w:hint="eastAsia" w:ascii="仿宋_GB2312" w:hAnsi="Times New Roman" w:eastAsia="仿宋_GB2312" w:cs="Times New Roman"/>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仿宋_GB2312" w:hAnsi="Times New Roman" w:eastAsia="仿宋_GB2312" w:cs="Times New Roman"/>
                <w:sz w:val="21"/>
                <w:szCs w:val="21"/>
              </w:rPr>
            </w:pPr>
            <w:r>
              <w:rPr>
                <w:rFonts w:hint="eastAsia" w:ascii="仿宋_GB2312" w:hAnsi="Times New Roman" w:eastAsia="仿宋_GB2312" w:cs="Times New Roman"/>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仿宋_GB2312" w:hAnsi="Times New Roman" w:eastAsia="仿宋_GB2312" w:cs="Times New Roman"/>
                <w:sz w:val="21"/>
                <w:szCs w:val="21"/>
              </w:rPr>
            </w:pPr>
            <w:r>
              <w:rPr>
                <w:rFonts w:hint="eastAsia" w:ascii="仿宋_GB2312" w:hAnsi="Times New Roman" w:eastAsia="仿宋_GB2312" w:cs="Times New Roman"/>
                <w:sz w:val="21"/>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仿宋_GB2312" w:hAnsi="Times New Roman" w:eastAsia="仿宋_GB2312" w:cs="Times New Roman"/>
                <w:sz w:val="21"/>
                <w:szCs w:val="21"/>
              </w:rPr>
            </w:pPr>
            <w:r>
              <w:rPr>
                <w:rFonts w:hint="eastAsia" w:ascii="仿宋_GB2312" w:hAnsi="Times New Roman" w:eastAsia="仿宋_GB2312" w:cs="Times New Roman"/>
                <w:sz w:val="21"/>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仿宋_GB2312" w:hAnsi="Times New Roman" w:eastAsia="仿宋_GB2312" w:cs="Times New Roman"/>
                <w:sz w:val="21"/>
                <w:szCs w:val="21"/>
              </w:rPr>
            </w:pPr>
            <w:r>
              <w:rPr>
                <w:rFonts w:hint="eastAsia" w:ascii="仿宋_GB2312" w:hAnsi="Times New Roman" w:eastAsia="仿宋_GB2312" w:cs="Times New Roman"/>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仿宋_GB2312" w:hAnsi="Times New Roman" w:eastAsia="仿宋_GB2312" w:cs="Times New Roman"/>
                <w:sz w:val="21"/>
                <w:szCs w:val="21"/>
              </w:rPr>
            </w:pPr>
            <w:r>
              <w:rPr>
                <w:rFonts w:hint="eastAsia" w:ascii="仿宋_GB2312" w:hAnsi="Times New Roman" w:eastAsia="仿宋_GB2312" w:cs="Times New Roman"/>
                <w:sz w:val="21"/>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仿宋_GB2312" w:hAnsi="Times New Roman" w:eastAsia="仿宋_GB2312" w:cs="Times New Roman"/>
                <w:sz w:val="21"/>
                <w:szCs w:val="21"/>
              </w:rPr>
            </w:pPr>
            <w:r>
              <w:rPr>
                <w:rFonts w:hint="eastAsia" w:ascii="仿宋_GB2312" w:hAnsi="Times New Roman" w:eastAsia="仿宋_GB2312" w:cs="Times New Roman"/>
                <w:sz w:val="21"/>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restart"/>
            <w:noWrap w:val="0"/>
            <w:tcMar>
              <w:left w:w="108" w:type="dxa"/>
              <w:right w:w="108" w:type="dxa"/>
            </w:tcMar>
            <w:vAlign w:val="center"/>
          </w:tcPr>
          <w:p>
            <w:pPr>
              <w:widowControl/>
              <w:spacing w:after="180" w:line="240" w:lineRule="auto"/>
              <w:ind w:firstLine="0" w:firstLineChars="0"/>
              <w:rPr>
                <w:rFonts w:ascii="黑体" w:hAnsi="黑体" w:eastAsia="黑体" w:cs="Times New Roman"/>
                <w:sz w:val="21"/>
                <w:szCs w:val="21"/>
              </w:rPr>
            </w:pPr>
            <w:r>
              <w:rPr>
                <w:rFonts w:hint="eastAsia" w:ascii="黑体" w:hAnsi="黑体" w:eastAsia="黑体" w:cs="Times New Roman"/>
                <w:kern w:val="0"/>
                <w:sz w:val="21"/>
                <w:szCs w:val="21"/>
              </w:rPr>
              <w:t>三、本年度办理结果</w:t>
            </w:r>
          </w:p>
        </w:tc>
        <w:tc>
          <w:tcPr>
            <w:tcW w:w="4677" w:type="dxa"/>
            <w:gridSpan w:val="2"/>
            <w:noWrap w:val="0"/>
            <w:tcMar>
              <w:left w:w="108" w:type="dxa"/>
              <w:right w:w="108" w:type="dxa"/>
            </w:tcMar>
            <w:vAlign w:val="center"/>
          </w:tcPr>
          <w:p>
            <w:pPr>
              <w:widowControl/>
              <w:spacing w:line="240" w:lineRule="auto"/>
              <w:ind w:firstLine="0" w:firstLineChars="0"/>
              <w:rPr>
                <w:rFonts w:ascii="黑体" w:hAnsi="黑体" w:eastAsia="黑体" w:cs="Times New Roman"/>
                <w:sz w:val="21"/>
                <w:szCs w:val="21"/>
              </w:rPr>
            </w:pPr>
            <w:r>
              <w:rPr>
                <w:rFonts w:hint="eastAsia" w:ascii="黑体" w:hAnsi="黑体" w:eastAsia="黑体" w:cs="Times New Roman"/>
                <w:kern w:val="0"/>
                <w:sz w:val="21"/>
                <w:szCs w:val="21"/>
              </w:rPr>
              <w:t>（一）予以公开</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仿宋_GB2312" w:hAnsi="Times New Roman" w:eastAsia="仿宋_GB2312" w:cs="Times New Roman"/>
                <w:sz w:val="21"/>
                <w:szCs w:val="21"/>
              </w:rPr>
            </w:pPr>
            <w:r>
              <w:rPr>
                <w:rFonts w:hint="eastAsia" w:ascii="仿宋_GB2312" w:hAnsi="Times New Roman" w:eastAsia="仿宋_GB2312" w:cs="Times New Roman"/>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仿宋_GB2312" w:hAnsi="Times New Roman" w:eastAsia="仿宋_GB2312" w:cs="Times New Roman"/>
                <w:sz w:val="21"/>
                <w:szCs w:val="21"/>
              </w:rPr>
            </w:pPr>
            <w:r>
              <w:rPr>
                <w:rFonts w:hint="eastAsia" w:ascii="仿宋_GB2312" w:hAnsi="Times New Roman" w:eastAsia="仿宋_GB2312" w:cs="Times New Roman"/>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仿宋_GB2312" w:hAnsi="Times New Roman" w:eastAsia="仿宋_GB2312" w:cs="Times New Roman"/>
                <w:sz w:val="21"/>
                <w:szCs w:val="21"/>
              </w:rPr>
            </w:pPr>
            <w:r>
              <w:rPr>
                <w:rFonts w:hint="eastAsia" w:ascii="仿宋_GB2312" w:hAnsi="Times New Roman" w:eastAsia="仿宋_GB2312" w:cs="Times New Roman"/>
                <w:sz w:val="21"/>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仿宋_GB2312" w:hAnsi="Times New Roman" w:eastAsia="仿宋_GB2312" w:cs="Times New Roman"/>
                <w:sz w:val="21"/>
                <w:szCs w:val="21"/>
              </w:rPr>
            </w:pPr>
            <w:r>
              <w:rPr>
                <w:rFonts w:hint="eastAsia" w:ascii="仿宋_GB2312" w:hAnsi="Times New Roman" w:eastAsia="仿宋_GB2312" w:cs="Times New Roman"/>
                <w:sz w:val="21"/>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仿宋_GB2312" w:hAnsi="Times New Roman" w:eastAsia="仿宋_GB2312" w:cs="Times New Roman"/>
                <w:sz w:val="21"/>
                <w:szCs w:val="21"/>
              </w:rPr>
            </w:pPr>
            <w:r>
              <w:rPr>
                <w:rFonts w:hint="eastAsia" w:ascii="仿宋_GB2312" w:hAnsi="Times New Roman" w:eastAsia="仿宋_GB2312" w:cs="Times New Roman"/>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仿宋_GB2312" w:hAnsi="Times New Roman" w:eastAsia="仿宋_GB2312" w:cs="Times New Roman"/>
                <w:sz w:val="21"/>
                <w:szCs w:val="21"/>
              </w:rPr>
            </w:pPr>
            <w:r>
              <w:rPr>
                <w:rFonts w:hint="eastAsia" w:ascii="仿宋_GB2312" w:hAnsi="Times New Roman" w:eastAsia="仿宋_GB2312" w:cs="Times New Roman"/>
                <w:sz w:val="21"/>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仿宋_GB2312" w:hAnsi="Times New Roman" w:eastAsia="仿宋_GB2312" w:cs="Times New Roman"/>
                <w:sz w:val="21"/>
                <w:szCs w:val="21"/>
              </w:rPr>
            </w:pPr>
            <w:r>
              <w:rPr>
                <w:rFonts w:hint="eastAsia" w:ascii="仿宋_GB2312" w:hAnsi="Times New Roman" w:eastAsia="仿宋_GB2312" w:cs="Times New Roman"/>
                <w:sz w:val="21"/>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pPr>
              <w:spacing w:line="240" w:lineRule="auto"/>
              <w:ind w:firstLine="0" w:firstLineChars="0"/>
              <w:rPr>
                <w:rFonts w:ascii="黑体" w:hAnsi="黑体" w:eastAsia="黑体" w:cs="Times New Roman"/>
                <w:sz w:val="21"/>
                <w:szCs w:val="21"/>
              </w:rPr>
            </w:pPr>
          </w:p>
        </w:tc>
        <w:tc>
          <w:tcPr>
            <w:tcW w:w="4677" w:type="dxa"/>
            <w:gridSpan w:val="2"/>
            <w:noWrap w:val="0"/>
            <w:tcMar>
              <w:left w:w="108" w:type="dxa"/>
              <w:right w:w="108" w:type="dxa"/>
            </w:tcMar>
            <w:vAlign w:val="center"/>
          </w:tcPr>
          <w:p>
            <w:pPr>
              <w:widowControl/>
              <w:spacing w:line="240" w:lineRule="auto"/>
              <w:ind w:firstLine="0" w:firstLineChars="0"/>
              <w:rPr>
                <w:rFonts w:ascii="黑体" w:hAnsi="黑体" w:eastAsia="黑体" w:cs="Times New Roman"/>
                <w:sz w:val="21"/>
                <w:szCs w:val="21"/>
              </w:rPr>
            </w:pPr>
            <w:r>
              <w:rPr>
                <w:rFonts w:hint="eastAsia" w:ascii="黑体" w:hAnsi="黑体" w:eastAsia="黑体" w:cs="Times New Roman"/>
                <w:kern w:val="0"/>
                <w:sz w:val="21"/>
                <w:szCs w:val="21"/>
              </w:rPr>
              <w:t>（二）部分公开（</w:t>
            </w:r>
            <w:bookmarkStart w:id="1" w:name="_Hlk66973981"/>
            <w:r>
              <w:rPr>
                <w:rFonts w:hint="eastAsia" w:ascii="黑体" w:hAnsi="黑体" w:eastAsia="黑体" w:cs="Times New Roman"/>
                <w:kern w:val="0"/>
                <w:sz w:val="21"/>
                <w:szCs w:val="21"/>
              </w:rPr>
              <w:t>区分处理的，只计这一情形，不计其他情形</w:t>
            </w:r>
            <w:bookmarkEnd w:id="1"/>
            <w:r>
              <w:rPr>
                <w:rFonts w:hint="eastAsia" w:ascii="黑体" w:hAnsi="黑体" w:eastAsia="黑体" w:cs="Times New Roman"/>
                <w:kern w:val="0"/>
                <w:sz w:val="21"/>
                <w:szCs w:val="21"/>
              </w:rPr>
              <w:t>）</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Times New Roman" w:eastAsia="仿宋_GB2312" w:cs="Times New Roman"/>
                <w:sz w:val="21"/>
                <w:szCs w:val="21"/>
                <w:lang w:val="en-US" w:eastAsia="zh-CN"/>
              </w:rPr>
            </w:pPr>
            <w:r>
              <w:rPr>
                <w:rFonts w:hint="eastAsia" w:ascii="仿宋_GB2312" w:hAnsi="Times New Roman" w:eastAsia="仿宋_GB2312" w:cs="Times New Roman"/>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Times New Roman" w:eastAsia="仿宋_GB2312" w:cs="Times New Roman"/>
                <w:sz w:val="21"/>
                <w:szCs w:val="21"/>
                <w:lang w:val="en-US" w:eastAsia="zh-CN"/>
              </w:rPr>
            </w:pPr>
            <w:r>
              <w:rPr>
                <w:rFonts w:hint="eastAsia" w:ascii="仿宋_GB2312" w:hAnsi="Times New Roman" w:eastAsia="仿宋_GB2312" w:cs="Times New Roman"/>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仿宋_GB2312" w:hAnsi="Times New Roman" w:eastAsia="仿宋_GB2312" w:cs="Times New Roman"/>
                <w:sz w:val="21"/>
                <w:szCs w:val="21"/>
              </w:rPr>
            </w:pPr>
            <w:r>
              <w:rPr>
                <w:rFonts w:hint="eastAsia" w:ascii="仿宋_GB2312" w:hAnsi="Times New Roman" w:eastAsia="仿宋_GB2312" w:cs="Times New Roman"/>
                <w:sz w:val="21"/>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仿宋_GB2312" w:hAnsi="Times New Roman" w:eastAsia="仿宋_GB2312" w:cs="Times New Roman"/>
                <w:sz w:val="21"/>
                <w:szCs w:val="21"/>
              </w:rPr>
            </w:pPr>
            <w:r>
              <w:rPr>
                <w:rFonts w:hint="eastAsia" w:ascii="仿宋_GB2312" w:hAnsi="Times New Roman" w:eastAsia="仿宋_GB2312" w:cs="Times New Roman"/>
                <w:sz w:val="21"/>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仿宋_GB2312" w:hAnsi="Times New Roman" w:eastAsia="仿宋_GB2312" w:cs="Times New Roman"/>
                <w:sz w:val="21"/>
                <w:szCs w:val="21"/>
              </w:rPr>
            </w:pPr>
            <w:r>
              <w:rPr>
                <w:rFonts w:hint="eastAsia" w:ascii="仿宋_GB2312" w:hAnsi="Times New Roman" w:eastAsia="仿宋_GB2312" w:cs="Times New Roman"/>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仿宋_GB2312" w:hAnsi="Times New Roman" w:eastAsia="仿宋_GB2312" w:cs="Times New Roman"/>
                <w:sz w:val="21"/>
                <w:szCs w:val="21"/>
              </w:rPr>
            </w:pPr>
            <w:r>
              <w:rPr>
                <w:rFonts w:hint="eastAsia" w:ascii="仿宋_GB2312" w:hAnsi="Times New Roman" w:eastAsia="仿宋_GB2312" w:cs="Times New Roman"/>
                <w:sz w:val="21"/>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仿宋_GB2312" w:hAnsi="Times New Roman" w:eastAsia="仿宋_GB2312" w:cs="Times New Roman"/>
                <w:sz w:val="21"/>
                <w:szCs w:val="21"/>
              </w:rPr>
            </w:pPr>
            <w:r>
              <w:rPr>
                <w:rFonts w:hint="eastAsia" w:ascii="仿宋_GB2312" w:hAnsi="Times New Roman" w:eastAsia="仿宋_GB2312" w:cs="Times New Roman"/>
                <w:sz w:val="21"/>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spacing w:line="240" w:lineRule="auto"/>
              <w:ind w:firstLine="0" w:firstLineChars="0"/>
              <w:rPr>
                <w:rFonts w:ascii="黑体" w:hAnsi="黑体" w:eastAsia="黑体" w:cs="Times New Roman"/>
                <w:sz w:val="21"/>
                <w:szCs w:val="21"/>
              </w:rPr>
            </w:pPr>
          </w:p>
        </w:tc>
        <w:tc>
          <w:tcPr>
            <w:tcW w:w="1701" w:type="dxa"/>
            <w:vMerge w:val="restart"/>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163" w:leftChars="-51" w:firstLine="0" w:firstLineChars="0"/>
              <w:textAlignment w:val="auto"/>
              <w:rPr>
                <w:rFonts w:ascii="黑体" w:hAnsi="黑体" w:eastAsia="黑体" w:cs="Times New Roman"/>
                <w:sz w:val="21"/>
                <w:szCs w:val="21"/>
              </w:rPr>
            </w:pPr>
            <w:r>
              <w:rPr>
                <w:rFonts w:hint="eastAsia" w:ascii="黑体" w:hAnsi="黑体" w:eastAsia="黑体" w:cs="Times New Roman"/>
                <w:kern w:val="0"/>
                <w:sz w:val="21"/>
                <w:szCs w:val="21"/>
              </w:rPr>
              <w:t>（三）不予公开</w:t>
            </w: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auto"/>
              <w:rPr>
                <w:rFonts w:ascii="仿宋_GB2312" w:hAnsi="黑体" w:eastAsia="仿宋_GB2312" w:cs="Times New Roman"/>
                <w:kern w:val="0"/>
                <w:sz w:val="21"/>
                <w:szCs w:val="21"/>
              </w:rPr>
            </w:pPr>
            <w:r>
              <w:rPr>
                <w:rFonts w:hint="eastAsia" w:ascii="仿宋_GB2312" w:hAnsi="黑体" w:eastAsia="仿宋_GB2312" w:cs="Times New Roman"/>
                <w:kern w:val="0"/>
                <w:sz w:val="21"/>
                <w:szCs w:val="21"/>
              </w:rPr>
              <w:t>1.属于国家秘密</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仿宋_GB2312" w:hAnsi="Times New Roman" w:eastAsia="仿宋_GB2312" w:cs="Times New Roman"/>
                <w:sz w:val="21"/>
                <w:szCs w:val="21"/>
              </w:rPr>
            </w:pPr>
            <w:r>
              <w:rPr>
                <w:rFonts w:hint="eastAsia" w:ascii="仿宋_GB2312" w:hAnsi="Times New Roman" w:eastAsia="仿宋_GB2312" w:cs="Times New Roman"/>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仿宋_GB2312" w:hAnsi="Times New Roman" w:eastAsia="仿宋_GB2312" w:cs="Times New Roman"/>
                <w:sz w:val="21"/>
                <w:szCs w:val="21"/>
              </w:rPr>
            </w:pPr>
            <w:r>
              <w:rPr>
                <w:rFonts w:hint="eastAsia" w:ascii="仿宋_GB2312" w:hAnsi="Times New Roman" w:eastAsia="仿宋_GB2312" w:cs="Times New Roman"/>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仿宋_GB2312" w:hAnsi="Times New Roman" w:eastAsia="仿宋_GB2312" w:cs="Times New Roman"/>
                <w:sz w:val="21"/>
                <w:szCs w:val="21"/>
              </w:rPr>
            </w:pPr>
            <w:r>
              <w:rPr>
                <w:rFonts w:hint="eastAsia" w:ascii="仿宋_GB2312" w:hAnsi="Times New Roman" w:eastAsia="仿宋_GB2312" w:cs="Times New Roman"/>
                <w:sz w:val="21"/>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仿宋_GB2312" w:hAnsi="Times New Roman" w:eastAsia="仿宋_GB2312" w:cs="Times New Roman"/>
                <w:sz w:val="21"/>
                <w:szCs w:val="21"/>
              </w:rPr>
            </w:pPr>
            <w:r>
              <w:rPr>
                <w:rFonts w:hint="eastAsia" w:ascii="仿宋_GB2312" w:hAnsi="Times New Roman" w:eastAsia="仿宋_GB2312" w:cs="Times New Roman"/>
                <w:sz w:val="21"/>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仿宋_GB2312" w:hAnsi="Times New Roman" w:eastAsia="仿宋_GB2312" w:cs="Times New Roman"/>
                <w:sz w:val="21"/>
                <w:szCs w:val="21"/>
              </w:rPr>
            </w:pPr>
            <w:r>
              <w:rPr>
                <w:rFonts w:hint="eastAsia" w:ascii="仿宋_GB2312" w:hAnsi="Times New Roman" w:eastAsia="仿宋_GB2312" w:cs="Times New Roman"/>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仿宋_GB2312" w:hAnsi="Times New Roman" w:eastAsia="仿宋_GB2312" w:cs="Times New Roman"/>
                <w:sz w:val="21"/>
                <w:szCs w:val="21"/>
              </w:rPr>
            </w:pPr>
            <w:r>
              <w:rPr>
                <w:rFonts w:hint="eastAsia" w:ascii="仿宋_GB2312" w:hAnsi="Times New Roman" w:eastAsia="仿宋_GB2312" w:cs="Times New Roman"/>
                <w:sz w:val="21"/>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仿宋_GB2312" w:hAnsi="Times New Roman" w:eastAsia="仿宋_GB2312" w:cs="Times New Roman"/>
                <w:sz w:val="21"/>
                <w:szCs w:val="21"/>
              </w:rPr>
            </w:pPr>
            <w:r>
              <w:rPr>
                <w:rFonts w:hint="eastAsia" w:ascii="仿宋_GB2312" w:hAnsi="Times New Roman" w:eastAsia="仿宋_GB2312" w:cs="Times New Roman"/>
                <w:sz w:val="21"/>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spacing w:line="240" w:lineRule="auto"/>
              <w:ind w:firstLine="0" w:firstLineChars="0"/>
              <w:rPr>
                <w:rFonts w:ascii="黑体" w:hAnsi="黑体" w:eastAsia="黑体" w:cs="Times New Roman"/>
                <w:sz w:val="21"/>
                <w:szCs w:val="21"/>
              </w:rPr>
            </w:pPr>
          </w:p>
        </w:tc>
        <w:tc>
          <w:tcPr>
            <w:tcW w:w="1701"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300" w:lineRule="exact"/>
              <w:ind w:firstLine="0" w:firstLineChars="0"/>
              <w:textAlignment w:val="auto"/>
              <w:rPr>
                <w:rFonts w:ascii="黑体" w:hAnsi="黑体" w:eastAsia="黑体" w:cs="Times New Roman"/>
                <w:sz w:val="21"/>
                <w:szCs w:val="21"/>
              </w:rPr>
            </w:pP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auto"/>
              <w:rPr>
                <w:rFonts w:ascii="仿宋_GB2312" w:hAnsi="黑体" w:eastAsia="仿宋_GB2312" w:cs="Times New Roman"/>
                <w:kern w:val="0"/>
                <w:sz w:val="21"/>
                <w:szCs w:val="21"/>
              </w:rPr>
            </w:pPr>
            <w:r>
              <w:rPr>
                <w:rFonts w:hint="eastAsia" w:ascii="仿宋_GB2312" w:hAnsi="黑体" w:eastAsia="仿宋_GB2312" w:cs="Times New Roman"/>
                <w:kern w:val="0"/>
                <w:sz w:val="21"/>
                <w:szCs w:val="21"/>
              </w:rPr>
              <w:t>2.</w:t>
            </w:r>
            <w:bookmarkStart w:id="2" w:name="_Hlk66974104"/>
            <w:r>
              <w:rPr>
                <w:rFonts w:hint="eastAsia" w:ascii="仿宋_GB2312" w:hAnsi="黑体" w:eastAsia="仿宋_GB2312" w:cs="Times New Roman"/>
                <w:kern w:val="0"/>
                <w:sz w:val="21"/>
                <w:szCs w:val="21"/>
              </w:rPr>
              <w:t>其他法律行政法规禁止公开</w:t>
            </w:r>
            <w:bookmarkEnd w:id="2"/>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仿宋_GB2312" w:hAnsi="Times New Roman" w:eastAsia="仿宋_GB2312" w:cs="Times New Roman"/>
                <w:sz w:val="21"/>
                <w:szCs w:val="21"/>
              </w:rPr>
            </w:pPr>
            <w:r>
              <w:rPr>
                <w:rFonts w:hint="eastAsia" w:ascii="仿宋_GB2312" w:hAnsi="Times New Roman" w:eastAsia="仿宋_GB2312" w:cs="Times New Roman"/>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仿宋_GB2312" w:hAnsi="Times New Roman" w:eastAsia="仿宋_GB2312" w:cs="Times New Roman"/>
                <w:sz w:val="21"/>
                <w:szCs w:val="21"/>
              </w:rPr>
            </w:pPr>
            <w:r>
              <w:rPr>
                <w:rFonts w:hint="eastAsia" w:ascii="仿宋_GB2312" w:hAnsi="Times New Roman" w:eastAsia="仿宋_GB2312" w:cs="Times New Roman"/>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仿宋_GB2312" w:hAnsi="Times New Roman" w:eastAsia="仿宋_GB2312" w:cs="Times New Roman"/>
                <w:sz w:val="21"/>
                <w:szCs w:val="21"/>
              </w:rPr>
            </w:pPr>
            <w:r>
              <w:rPr>
                <w:rFonts w:hint="eastAsia" w:ascii="仿宋_GB2312" w:hAnsi="Times New Roman" w:eastAsia="仿宋_GB2312" w:cs="Times New Roman"/>
                <w:sz w:val="21"/>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仿宋_GB2312" w:hAnsi="Times New Roman" w:eastAsia="仿宋_GB2312" w:cs="Times New Roman"/>
                <w:sz w:val="21"/>
                <w:szCs w:val="21"/>
              </w:rPr>
            </w:pPr>
            <w:r>
              <w:rPr>
                <w:rFonts w:hint="eastAsia" w:ascii="仿宋_GB2312" w:hAnsi="Times New Roman" w:eastAsia="仿宋_GB2312" w:cs="Times New Roman"/>
                <w:sz w:val="21"/>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仿宋_GB2312" w:hAnsi="Times New Roman" w:eastAsia="仿宋_GB2312" w:cs="Times New Roman"/>
                <w:sz w:val="21"/>
                <w:szCs w:val="21"/>
              </w:rPr>
            </w:pPr>
            <w:r>
              <w:rPr>
                <w:rFonts w:hint="eastAsia" w:ascii="仿宋_GB2312" w:hAnsi="Times New Roman" w:eastAsia="仿宋_GB2312" w:cs="Times New Roman"/>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仿宋_GB2312" w:hAnsi="Times New Roman" w:eastAsia="仿宋_GB2312" w:cs="Times New Roman"/>
                <w:sz w:val="21"/>
                <w:szCs w:val="21"/>
              </w:rPr>
            </w:pPr>
            <w:r>
              <w:rPr>
                <w:rFonts w:hint="eastAsia" w:ascii="仿宋_GB2312" w:hAnsi="Times New Roman" w:eastAsia="仿宋_GB2312" w:cs="Times New Roman"/>
                <w:sz w:val="21"/>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仿宋_GB2312" w:hAnsi="Times New Roman" w:eastAsia="仿宋_GB2312" w:cs="Times New Roman"/>
                <w:sz w:val="21"/>
                <w:szCs w:val="21"/>
              </w:rPr>
            </w:pPr>
            <w:r>
              <w:rPr>
                <w:rFonts w:hint="eastAsia" w:ascii="仿宋_GB2312" w:hAnsi="Times New Roman" w:eastAsia="仿宋_GB2312" w:cs="Times New Roman"/>
                <w:sz w:val="21"/>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spacing w:line="240" w:lineRule="auto"/>
              <w:ind w:firstLine="0" w:firstLineChars="0"/>
              <w:rPr>
                <w:rFonts w:ascii="黑体" w:hAnsi="黑体" w:eastAsia="黑体" w:cs="Times New Roman"/>
                <w:sz w:val="21"/>
                <w:szCs w:val="21"/>
              </w:rPr>
            </w:pPr>
          </w:p>
        </w:tc>
        <w:tc>
          <w:tcPr>
            <w:tcW w:w="1701"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300" w:lineRule="exact"/>
              <w:ind w:firstLine="0" w:firstLineChars="0"/>
              <w:textAlignment w:val="auto"/>
              <w:rPr>
                <w:rFonts w:ascii="黑体" w:hAnsi="黑体" w:eastAsia="黑体" w:cs="Times New Roman"/>
                <w:sz w:val="21"/>
                <w:szCs w:val="21"/>
              </w:rPr>
            </w:pP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auto"/>
              <w:rPr>
                <w:rFonts w:ascii="仿宋_GB2312" w:hAnsi="黑体" w:eastAsia="仿宋_GB2312" w:cs="Times New Roman"/>
                <w:kern w:val="0"/>
                <w:sz w:val="21"/>
                <w:szCs w:val="21"/>
              </w:rPr>
            </w:pPr>
            <w:r>
              <w:rPr>
                <w:rFonts w:hint="eastAsia" w:ascii="仿宋_GB2312" w:hAnsi="黑体" w:eastAsia="仿宋_GB2312" w:cs="Times New Roman"/>
                <w:kern w:val="0"/>
                <w:sz w:val="21"/>
                <w:szCs w:val="21"/>
              </w:rPr>
              <w:t>3.危及“三安全一稳定”</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仿宋_GB2312" w:hAnsi="Times New Roman" w:eastAsia="仿宋_GB2312" w:cs="Times New Roman"/>
                <w:sz w:val="21"/>
                <w:szCs w:val="21"/>
              </w:rPr>
            </w:pPr>
            <w:r>
              <w:rPr>
                <w:rFonts w:hint="eastAsia" w:ascii="仿宋_GB2312" w:hAnsi="Times New Roman" w:eastAsia="仿宋_GB2312" w:cs="Times New Roman"/>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仿宋_GB2312" w:hAnsi="Times New Roman" w:eastAsia="仿宋_GB2312" w:cs="Times New Roman"/>
                <w:sz w:val="21"/>
                <w:szCs w:val="21"/>
              </w:rPr>
            </w:pPr>
            <w:r>
              <w:rPr>
                <w:rFonts w:hint="eastAsia" w:ascii="仿宋_GB2312" w:hAnsi="Times New Roman" w:eastAsia="仿宋_GB2312" w:cs="Times New Roman"/>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仿宋_GB2312" w:hAnsi="Times New Roman" w:eastAsia="仿宋_GB2312" w:cs="Times New Roman"/>
                <w:sz w:val="21"/>
                <w:szCs w:val="21"/>
              </w:rPr>
            </w:pPr>
            <w:r>
              <w:rPr>
                <w:rFonts w:hint="eastAsia" w:ascii="仿宋_GB2312" w:hAnsi="Times New Roman" w:eastAsia="仿宋_GB2312" w:cs="Times New Roman"/>
                <w:sz w:val="21"/>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仿宋_GB2312" w:hAnsi="Times New Roman" w:eastAsia="仿宋_GB2312" w:cs="Times New Roman"/>
                <w:sz w:val="21"/>
                <w:szCs w:val="21"/>
              </w:rPr>
            </w:pPr>
            <w:r>
              <w:rPr>
                <w:rFonts w:hint="eastAsia" w:ascii="仿宋_GB2312" w:hAnsi="Times New Roman" w:eastAsia="仿宋_GB2312" w:cs="Times New Roman"/>
                <w:sz w:val="21"/>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仿宋_GB2312" w:hAnsi="Times New Roman" w:eastAsia="仿宋_GB2312" w:cs="Times New Roman"/>
                <w:sz w:val="21"/>
                <w:szCs w:val="21"/>
              </w:rPr>
            </w:pPr>
            <w:r>
              <w:rPr>
                <w:rFonts w:hint="eastAsia" w:ascii="仿宋_GB2312" w:hAnsi="Times New Roman" w:eastAsia="仿宋_GB2312" w:cs="Times New Roman"/>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仿宋_GB2312" w:hAnsi="Times New Roman" w:eastAsia="仿宋_GB2312" w:cs="Times New Roman"/>
                <w:sz w:val="21"/>
                <w:szCs w:val="21"/>
              </w:rPr>
            </w:pPr>
            <w:r>
              <w:rPr>
                <w:rFonts w:hint="eastAsia" w:ascii="仿宋_GB2312" w:hAnsi="Times New Roman" w:eastAsia="仿宋_GB2312" w:cs="Times New Roman"/>
                <w:sz w:val="21"/>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仿宋_GB2312" w:hAnsi="Times New Roman" w:eastAsia="仿宋_GB2312" w:cs="Times New Roman"/>
                <w:sz w:val="21"/>
                <w:szCs w:val="21"/>
              </w:rPr>
            </w:pPr>
            <w:r>
              <w:rPr>
                <w:rFonts w:hint="eastAsia" w:ascii="仿宋_GB2312" w:hAnsi="Times New Roman" w:eastAsia="仿宋_GB2312" w:cs="Times New Roman"/>
                <w:sz w:val="21"/>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spacing w:line="240" w:lineRule="auto"/>
              <w:ind w:firstLine="0" w:firstLineChars="0"/>
              <w:rPr>
                <w:rFonts w:ascii="黑体" w:hAnsi="黑体" w:eastAsia="黑体" w:cs="Times New Roman"/>
                <w:sz w:val="21"/>
                <w:szCs w:val="21"/>
              </w:rPr>
            </w:pPr>
          </w:p>
        </w:tc>
        <w:tc>
          <w:tcPr>
            <w:tcW w:w="1701"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300" w:lineRule="exact"/>
              <w:ind w:firstLine="0" w:firstLineChars="0"/>
              <w:textAlignment w:val="auto"/>
              <w:rPr>
                <w:rFonts w:ascii="黑体" w:hAnsi="黑体" w:eastAsia="黑体" w:cs="Times New Roman"/>
                <w:sz w:val="21"/>
                <w:szCs w:val="21"/>
              </w:rPr>
            </w:pP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auto"/>
              <w:rPr>
                <w:rFonts w:ascii="仿宋_GB2312" w:hAnsi="黑体" w:eastAsia="仿宋_GB2312" w:cs="Times New Roman"/>
                <w:kern w:val="0"/>
                <w:sz w:val="21"/>
                <w:szCs w:val="21"/>
              </w:rPr>
            </w:pPr>
            <w:r>
              <w:rPr>
                <w:rFonts w:hint="eastAsia" w:ascii="仿宋_GB2312" w:hAnsi="黑体" w:eastAsia="仿宋_GB2312" w:cs="Times New Roman"/>
                <w:kern w:val="0"/>
                <w:sz w:val="21"/>
                <w:szCs w:val="21"/>
              </w:rPr>
              <w:t>4.</w:t>
            </w:r>
            <w:bookmarkStart w:id="3" w:name="_Hlk66974290"/>
            <w:r>
              <w:rPr>
                <w:rFonts w:hint="eastAsia" w:ascii="仿宋_GB2312" w:hAnsi="黑体" w:eastAsia="仿宋_GB2312" w:cs="Times New Roman"/>
                <w:kern w:val="0"/>
                <w:sz w:val="21"/>
                <w:szCs w:val="21"/>
              </w:rPr>
              <w:t>保护第三方合法权益</w:t>
            </w:r>
            <w:bookmarkEnd w:id="3"/>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仿宋_GB2312" w:hAnsi="Times New Roman" w:eastAsia="仿宋_GB2312" w:cs="Times New Roman"/>
                <w:sz w:val="21"/>
                <w:szCs w:val="21"/>
              </w:rPr>
            </w:pPr>
            <w:r>
              <w:rPr>
                <w:rFonts w:hint="eastAsia" w:ascii="仿宋_GB2312" w:hAnsi="Times New Roman" w:eastAsia="仿宋_GB2312" w:cs="Times New Roman"/>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仿宋_GB2312" w:hAnsi="Times New Roman" w:eastAsia="仿宋_GB2312" w:cs="Times New Roman"/>
                <w:sz w:val="21"/>
                <w:szCs w:val="21"/>
              </w:rPr>
            </w:pPr>
            <w:r>
              <w:rPr>
                <w:rFonts w:hint="eastAsia" w:ascii="仿宋_GB2312" w:hAnsi="Times New Roman" w:eastAsia="仿宋_GB2312" w:cs="Times New Roman"/>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仿宋_GB2312" w:hAnsi="Times New Roman" w:eastAsia="仿宋_GB2312" w:cs="Times New Roman"/>
                <w:sz w:val="21"/>
                <w:szCs w:val="21"/>
              </w:rPr>
            </w:pPr>
            <w:r>
              <w:rPr>
                <w:rFonts w:hint="eastAsia" w:ascii="仿宋_GB2312" w:hAnsi="Times New Roman" w:eastAsia="仿宋_GB2312" w:cs="Times New Roman"/>
                <w:sz w:val="21"/>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仿宋_GB2312" w:hAnsi="Times New Roman" w:eastAsia="仿宋_GB2312" w:cs="Times New Roman"/>
                <w:sz w:val="21"/>
                <w:szCs w:val="21"/>
              </w:rPr>
            </w:pPr>
            <w:r>
              <w:rPr>
                <w:rFonts w:hint="eastAsia" w:ascii="仿宋_GB2312" w:hAnsi="Times New Roman" w:eastAsia="仿宋_GB2312" w:cs="Times New Roman"/>
                <w:sz w:val="21"/>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仿宋_GB2312" w:hAnsi="Times New Roman" w:eastAsia="仿宋_GB2312" w:cs="Times New Roman"/>
                <w:sz w:val="21"/>
                <w:szCs w:val="21"/>
              </w:rPr>
            </w:pPr>
            <w:r>
              <w:rPr>
                <w:rFonts w:hint="eastAsia" w:ascii="仿宋_GB2312" w:hAnsi="Times New Roman" w:eastAsia="仿宋_GB2312" w:cs="Times New Roman"/>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仿宋_GB2312" w:hAnsi="Times New Roman" w:eastAsia="仿宋_GB2312" w:cs="Times New Roman"/>
                <w:sz w:val="21"/>
                <w:szCs w:val="21"/>
              </w:rPr>
            </w:pPr>
            <w:r>
              <w:rPr>
                <w:rFonts w:hint="eastAsia" w:ascii="仿宋_GB2312" w:hAnsi="Times New Roman" w:eastAsia="仿宋_GB2312" w:cs="Times New Roman"/>
                <w:sz w:val="21"/>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仿宋_GB2312" w:hAnsi="Times New Roman" w:eastAsia="仿宋_GB2312" w:cs="Times New Roman"/>
                <w:sz w:val="21"/>
                <w:szCs w:val="21"/>
              </w:rPr>
            </w:pPr>
            <w:r>
              <w:rPr>
                <w:rFonts w:hint="eastAsia" w:ascii="仿宋_GB2312" w:hAnsi="Times New Roman" w:eastAsia="仿宋_GB2312" w:cs="Times New Roman"/>
                <w:sz w:val="21"/>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spacing w:line="240" w:lineRule="auto"/>
              <w:ind w:firstLine="0" w:firstLineChars="0"/>
              <w:rPr>
                <w:rFonts w:ascii="黑体" w:hAnsi="黑体" w:eastAsia="黑体" w:cs="Times New Roman"/>
                <w:sz w:val="21"/>
                <w:szCs w:val="21"/>
              </w:rPr>
            </w:pPr>
          </w:p>
        </w:tc>
        <w:tc>
          <w:tcPr>
            <w:tcW w:w="1701"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300" w:lineRule="exact"/>
              <w:ind w:firstLine="0" w:firstLineChars="0"/>
              <w:textAlignment w:val="auto"/>
              <w:rPr>
                <w:rFonts w:ascii="黑体" w:hAnsi="黑体" w:eastAsia="黑体" w:cs="Times New Roman"/>
                <w:sz w:val="21"/>
                <w:szCs w:val="21"/>
              </w:rPr>
            </w:pP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auto"/>
              <w:rPr>
                <w:rFonts w:ascii="仿宋_GB2312" w:hAnsi="黑体" w:eastAsia="仿宋_GB2312" w:cs="Times New Roman"/>
                <w:kern w:val="0"/>
                <w:sz w:val="21"/>
                <w:szCs w:val="21"/>
              </w:rPr>
            </w:pPr>
            <w:r>
              <w:rPr>
                <w:rFonts w:hint="eastAsia" w:ascii="仿宋_GB2312" w:hAnsi="黑体" w:eastAsia="仿宋_GB2312" w:cs="Times New Roman"/>
                <w:kern w:val="0"/>
                <w:sz w:val="21"/>
                <w:szCs w:val="21"/>
              </w:rPr>
              <w:t>5.属于三类内部事务信息</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仿宋_GB2312" w:hAnsi="Times New Roman" w:eastAsia="仿宋_GB2312" w:cs="Times New Roman"/>
                <w:sz w:val="21"/>
                <w:szCs w:val="21"/>
              </w:rPr>
            </w:pPr>
            <w:r>
              <w:rPr>
                <w:rFonts w:hint="eastAsia" w:ascii="仿宋_GB2312" w:hAnsi="Times New Roman" w:eastAsia="仿宋_GB2312" w:cs="Times New Roman"/>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仿宋_GB2312" w:hAnsi="Times New Roman" w:eastAsia="仿宋_GB2312" w:cs="Times New Roman"/>
                <w:sz w:val="21"/>
                <w:szCs w:val="21"/>
              </w:rPr>
            </w:pPr>
            <w:r>
              <w:rPr>
                <w:rFonts w:hint="eastAsia" w:ascii="仿宋_GB2312" w:hAnsi="Times New Roman" w:eastAsia="仿宋_GB2312" w:cs="Times New Roman"/>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仿宋_GB2312" w:hAnsi="Times New Roman" w:eastAsia="仿宋_GB2312" w:cs="Times New Roman"/>
                <w:sz w:val="21"/>
                <w:szCs w:val="21"/>
              </w:rPr>
            </w:pPr>
            <w:r>
              <w:rPr>
                <w:rFonts w:hint="eastAsia" w:ascii="仿宋_GB2312" w:hAnsi="Times New Roman" w:eastAsia="仿宋_GB2312" w:cs="Times New Roman"/>
                <w:sz w:val="21"/>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仿宋_GB2312" w:hAnsi="Times New Roman" w:eastAsia="仿宋_GB2312" w:cs="Times New Roman"/>
                <w:sz w:val="21"/>
                <w:szCs w:val="21"/>
              </w:rPr>
            </w:pPr>
            <w:r>
              <w:rPr>
                <w:rFonts w:hint="eastAsia" w:ascii="仿宋_GB2312" w:hAnsi="Times New Roman" w:eastAsia="仿宋_GB2312" w:cs="Times New Roman"/>
                <w:sz w:val="21"/>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仿宋_GB2312" w:hAnsi="Times New Roman" w:eastAsia="仿宋_GB2312" w:cs="Times New Roman"/>
                <w:sz w:val="21"/>
                <w:szCs w:val="21"/>
              </w:rPr>
            </w:pPr>
            <w:r>
              <w:rPr>
                <w:rFonts w:hint="eastAsia" w:ascii="仿宋_GB2312" w:hAnsi="Times New Roman" w:eastAsia="仿宋_GB2312" w:cs="Times New Roman"/>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仿宋_GB2312" w:hAnsi="Times New Roman" w:eastAsia="仿宋_GB2312" w:cs="Times New Roman"/>
                <w:sz w:val="21"/>
                <w:szCs w:val="21"/>
              </w:rPr>
            </w:pPr>
            <w:r>
              <w:rPr>
                <w:rFonts w:hint="eastAsia" w:ascii="仿宋_GB2312" w:hAnsi="Times New Roman" w:eastAsia="仿宋_GB2312" w:cs="Times New Roman"/>
                <w:sz w:val="21"/>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仿宋_GB2312" w:hAnsi="Times New Roman" w:eastAsia="仿宋_GB2312" w:cs="Times New Roman"/>
                <w:sz w:val="21"/>
                <w:szCs w:val="21"/>
              </w:rPr>
            </w:pPr>
            <w:r>
              <w:rPr>
                <w:rFonts w:hint="eastAsia" w:ascii="仿宋_GB2312" w:hAnsi="Times New Roman" w:eastAsia="仿宋_GB2312" w:cs="Times New Roman"/>
                <w:sz w:val="21"/>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spacing w:line="240" w:lineRule="auto"/>
              <w:ind w:firstLine="0" w:firstLineChars="0"/>
              <w:rPr>
                <w:rFonts w:ascii="黑体" w:hAnsi="黑体" w:eastAsia="黑体" w:cs="Times New Roman"/>
                <w:sz w:val="21"/>
                <w:szCs w:val="21"/>
              </w:rPr>
            </w:pPr>
          </w:p>
        </w:tc>
        <w:tc>
          <w:tcPr>
            <w:tcW w:w="1701"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300" w:lineRule="exact"/>
              <w:ind w:firstLine="0" w:firstLineChars="0"/>
              <w:textAlignment w:val="auto"/>
              <w:rPr>
                <w:rFonts w:ascii="黑体" w:hAnsi="黑体" w:eastAsia="黑体" w:cs="Times New Roman"/>
                <w:sz w:val="21"/>
                <w:szCs w:val="21"/>
              </w:rPr>
            </w:pP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auto"/>
              <w:rPr>
                <w:rFonts w:ascii="仿宋_GB2312" w:hAnsi="黑体" w:eastAsia="仿宋_GB2312" w:cs="Times New Roman"/>
                <w:kern w:val="0"/>
                <w:sz w:val="21"/>
                <w:szCs w:val="21"/>
              </w:rPr>
            </w:pPr>
            <w:r>
              <w:rPr>
                <w:rFonts w:hint="eastAsia" w:ascii="仿宋_GB2312" w:hAnsi="黑体" w:eastAsia="仿宋_GB2312" w:cs="Times New Roman"/>
                <w:kern w:val="0"/>
                <w:sz w:val="21"/>
                <w:szCs w:val="21"/>
              </w:rPr>
              <w:t>6.</w:t>
            </w:r>
            <w:bookmarkStart w:id="4" w:name="_Hlk66974555"/>
            <w:r>
              <w:rPr>
                <w:rFonts w:hint="eastAsia" w:ascii="仿宋_GB2312" w:hAnsi="黑体" w:eastAsia="仿宋_GB2312" w:cs="Times New Roman"/>
                <w:kern w:val="0"/>
                <w:sz w:val="21"/>
                <w:szCs w:val="21"/>
              </w:rPr>
              <w:t>属于四类过程性信息</w:t>
            </w:r>
            <w:bookmarkEnd w:id="4"/>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仿宋_GB2312" w:hAnsi="Times New Roman" w:eastAsia="仿宋_GB2312" w:cs="Times New Roman"/>
                <w:sz w:val="21"/>
                <w:szCs w:val="21"/>
              </w:rPr>
            </w:pPr>
            <w:r>
              <w:rPr>
                <w:rFonts w:hint="eastAsia" w:ascii="仿宋_GB2312" w:hAnsi="Times New Roman" w:eastAsia="仿宋_GB2312" w:cs="Times New Roman"/>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仿宋_GB2312" w:hAnsi="Times New Roman" w:eastAsia="仿宋_GB2312" w:cs="Times New Roman"/>
                <w:sz w:val="21"/>
                <w:szCs w:val="21"/>
              </w:rPr>
            </w:pPr>
            <w:r>
              <w:rPr>
                <w:rFonts w:hint="eastAsia" w:ascii="仿宋_GB2312" w:hAnsi="Times New Roman" w:eastAsia="仿宋_GB2312" w:cs="Times New Roman"/>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仿宋_GB2312" w:hAnsi="Times New Roman" w:eastAsia="仿宋_GB2312" w:cs="Times New Roman"/>
                <w:sz w:val="21"/>
                <w:szCs w:val="21"/>
              </w:rPr>
            </w:pPr>
            <w:r>
              <w:rPr>
                <w:rFonts w:hint="eastAsia" w:ascii="仿宋_GB2312" w:hAnsi="Times New Roman" w:eastAsia="仿宋_GB2312" w:cs="Times New Roman"/>
                <w:sz w:val="21"/>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仿宋_GB2312" w:hAnsi="Times New Roman" w:eastAsia="仿宋_GB2312" w:cs="Times New Roman"/>
                <w:sz w:val="21"/>
                <w:szCs w:val="21"/>
              </w:rPr>
            </w:pPr>
            <w:r>
              <w:rPr>
                <w:rFonts w:hint="eastAsia" w:ascii="仿宋_GB2312" w:hAnsi="Times New Roman" w:eastAsia="仿宋_GB2312" w:cs="Times New Roman"/>
                <w:sz w:val="21"/>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仿宋_GB2312" w:hAnsi="Times New Roman" w:eastAsia="仿宋_GB2312" w:cs="Times New Roman"/>
                <w:sz w:val="21"/>
                <w:szCs w:val="21"/>
              </w:rPr>
            </w:pPr>
            <w:r>
              <w:rPr>
                <w:rFonts w:hint="eastAsia" w:ascii="仿宋_GB2312" w:hAnsi="Times New Roman" w:eastAsia="仿宋_GB2312" w:cs="Times New Roman"/>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仿宋_GB2312" w:hAnsi="Times New Roman" w:eastAsia="仿宋_GB2312" w:cs="Times New Roman"/>
                <w:sz w:val="21"/>
                <w:szCs w:val="21"/>
              </w:rPr>
            </w:pPr>
            <w:r>
              <w:rPr>
                <w:rFonts w:hint="eastAsia" w:ascii="仿宋_GB2312" w:hAnsi="Times New Roman" w:eastAsia="仿宋_GB2312" w:cs="Times New Roman"/>
                <w:sz w:val="21"/>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仿宋_GB2312" w:hAnsi="Times New Roman" w:eastAsia="仿宋_GB2312" w:cs="Times New Roman"/>
                <w:sz w:val="21"/>
                <w:szCs w:val="21"/>
              </w:rPr>
            </w:pPr>
            <w:r>
              <w:rPr>
                <w:rFonts w:hint="eastAsia" w:ascii="仿宋_GB2312" w:hAnsi="Times New Roman" w:eastAsia="仿宋_GB2312" w:cs="Times New Roman"/>
                <w:sz w:val="21"/>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spacing w:line="240" w:lineRule="auto"/>
              <w:ind w:firstLine="0" w:firstLineChars="0"/>
              <w:rPr>
                <w:rFonts w:ascii="黑体" w:hAnsi="黑体" w:eastAsia="黑体" w:cs="Times New Roman"/>
                <w:sz w:val="21"/>
                <w:szCs w:val="21"/>
              </w:rPr>
            </w:pPr>
          </w:p>
        </w:tc>
        <w:tc>
          <w:tcPr>
            <w:tcW w:w="1701"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300" w:lineRule="exact"/>
              <w:ind w:firstLine="0" w:firstLineChars="0"/>
              <w:textAlignment w:val="auto"/>
              <w:rPr>
                <w:rFonts w:ascii="黑体" w:hAnsi="黑体" w:eastAsia="黑体" w:cs="Times New Roman"/>
                <w:sz w:val="21"/>
                <w:szCs w:val="21"/>
              </w:rPr>
            </w:pP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auto"/>
              <w:rPr>
                <w:rFonts w:ascii="仿宋_GB2312" w:hAnsi="黑体" w:eastAsia="仿宋_GB2312" w:cs="Times New Roman"/>
                <w:kern w:val="0"/>
                <w:sz w:val="21"/>
                <w:szCs w:val="21"/>
              </w:rPr>
            </w:pPr>
            <w:r>
              <w:rPr>
                <w:rFonts w:hint="eastAsia" w:ascii="仿宋_GB2312" w:hAnsi="黑体" w:eastAsia="仿宋_GB2312" w:cs="Times New Roman"/>
                <w:kern w:val="0"/>
                <w:sz w:val="21"/>
                <w:szCs w:val="21"/>
              </w:rPr>
              <w:t>7.属于行政执法案卷</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仿宋_GB2312" w:hAnsi="Times New Roman" w:eastAsia="仿宋_GB2312" w:cs="Times New Roman"/>
                <w:sz w:val="21"/>
                <w:szCs w:val="21"/>
              </w:rPr>
            </w:pPr>
            <w:r>
              <w:rPr>
                <w:rFonts w:hint="eastAsia" w:ascii="仿宋_GB2312" w:hAnsi="Times New Roman" w:eastAsia="仿宋_GB2312" w:cs="Times New Roman"/>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仿宋_GB2312" w:hAnsi="Times New Roman" w:eastAsia="仿宋_GB2312" w:cs="Times New Roman"/>
                <w:sz w:val="21"/>
                <w:szCs w:val="21"/>
              </w:rPr>
            </w:pPr>
            <w:r>
              <w:rPr>
                <w:rFonts w:hint="eastAsia" w:ascii="仿宋_GB2312" w:hAnsi="Times New Roman" w:eastAsia="仿宋_GB2312" w:cs="Times New Roman"/>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仿宋_GB2312" w:hAnsi="Times New Roman" w:eastAsia="仿宋_GB2312" w:cs="Times New Roman"/>
                <w:sz w:val="21"/>
                <w:szCs w:val="21"/>
              </w:rPr>
            </w:pPr>
            <w:r>
              <w:rPr>
                <w:rFonts w:hint="eastAsia" w:ascii="仿宋_GB2312" w:hAnsi="Times New Roman" w:eastAsia="仿宋_GB2312" w:cs="Times New Roman"/>
                <w:sz w:val="21"/>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仿宋_GB2312" w:hAnsi="Times New Roman" w:eastAsia="仿宋_GB2312" w:cs="Times New Roman"/>
                <w:sz w:val="21"/>
                <w:szCs w:val="21"/>
              </w:rPr>
            </w:pPr>
            <w:r>
              <w:rPr>
                <w:rFonts w:hint="eastAsia" w:ascii="仿宋_GB2312" w:hAnsi="Times New Roman" w:eastAsia="仿宋_GB2312" w:cs="Times New Roman"/>
                <w:sz w:val="21"/>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仿宋_GB2312" w:hAnsi="Times New Roman" w:eastAsia="仿宋_GB2312" w:cs="Times New Roman"/>
                <w:sz w:val="21"/>
                <w:szCs w:val="21"/>
              </w:rPr>
            </w:pPr>
            <w:r>
              <w:rPr>
                <w:rFonts w:hint="eastAsia" w:ascii="仿宋_GB2312" w:hAnsi="Times New Roman" w:eastAsia="仿宋_GB2312" w:cs="Times New Roman"/>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仿宋_GB2312" w:hAnsi="Times New Roman" w:eastAsia="仿宋_GB2312" w:cs="Times New Roman"/>
                <w:sz w:val="21"/>
                <w:szCs w:val="21"/>
              </w:rPr>
            </w:pPr>
            <w:r>
              <w:rPr>
                <w:rFonts w:hint="eastAsia" w:ascii="仿宋_GB2312" w:hAnsi="Times New Roman" w:eastAsia="仿宋_GB2312" w:cs="Times New Roman"/>
                <w:sz w:val="21"/>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仿宋_GB2312" w:hAnsi="Times New Roman" w:eastAsia="仿宋_GB2312" w:cs="Times New Roman"/>
                <w:sz w:val="21"/>
                <w:szCs w:val="21"/>
              </w:rPr>
            </w:pPr>
            <w:r>
              <w:rPr>
                <w:rFonts w:hint="eastAsia" w:ascii="仿宋_GB2312" w:hAnsi="Times New Roman" w:eastAsia="仿宋_GB2312" w:cs="Times New Roman"/>
                <w:sz w:val="21"/>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spacing w:line="240" w:lineRule="auto"/>
              <w:ind w:firstLine="0" w:firstLineChars="0"/>
              <w:rPr>
                <w:rFonts w:ascii="黑体" w:hAnsi="黑体" w:eastAsia="黑体" w:cs="Times New Roman"/>
                <w:sz w:val="21"/>
                <w:szCs w:val="21"/>
              </w:rPr>
            </w:pPr>
          </w:p>
        </w:tc>
        <w:tc>
          <w:tcPr>
            <w:tcW w:w="1701"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300" w:lineRule="exact"/>
              <w:ind w:firstLine="0" w:firstLineChars="0"/>
              <w:textAlignment w:val="auto"/>
              <w:rPr>
                <w:rFonts w:ascii="黑体" w:hAnsi="黑体" w:eastAsia="黑体" w:cs="Times New Roman"/>
                <w:sz w:val="21"/>
                <w:szCs w:val="21"/>
              </w:rPr>
            </w:pP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auto"/>
              <w:rPr>
                <w:rFonts w:ascii="仿宋_GB2312" w:hAnsi="黑体" w:eastAsia="仿宋_GB2312" w:cs="Times New Roman"/>
                <w:kern w:val="0"/>
                <w:sz w:val="21"/>
                <w:szCs w:val="21"/>
              </w:rPr>
            </w:pPr>
            <w:r>
              <w:rPr>
                <w:rFonts w:hint="eastAsia" w:ascii="仿宋_GB2312" w:hAnsi="黑体" w:eastAsia="仿宋_GB2312" w:cs="Times New Roman"/>
                <w:kern w:val="0"/>
                <w:sz w:val="21"/>
                <w:szCs w:val="21"/>
              </w:rPr>
              <w:t>8.</w:t>
            </w:r>
            <w:bookmarkStart w:id="5" w:name="_Hlk66975211"/>
            <w:r>
              <w:rPr>
                <w:rFonts w:hint="eastAsia" w:ascii="仿宋_GB2312" w:hAnsi="黑体" w:eastAsia="仿宋_GB2312" w:cs="Times New Roman"/>
                <w:kern w:val="0"/>
                <w:sz w:val="21"/>
                <w:szCs w:val="21"/>
              </w:rPr>
              <w:t>属于行政查询事项</w:t>
            </w:r>
            <w:bookmarkEnd w:id="5"/>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仿宋_GB2312" w:hAnsi="Times New Roman" w:eastAsia="仿宋_GB2312" w:cs="Times New Roman"/>
                <w:sz w:val="21"/>
                <w:szCs w:val="21"/>
              </w:rPr>
            </w:pPr>
            <w:r>
              <w:rPr>
                <w:rFonts w:hint="eastAsia" w:ascii="仿宋_GB2312" w:hAnsi="Times New Roman" w:eastAsia="仿宋_GB2312" w:cs="Times New Roman"/>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仿宋_GB2312" w:hAnsi="Times New Roman" w:eastAsia="仿宋_GB2312" w:cs="Times New Roman"/>
                <w:sz w:val="21"/>
                <w:szCs w:val="21"/>
              </w:rPr>
            </w:pPr>
            <w:r>
              <w:rPr>
                <w:rFonts w:hint="eastAsia" w:ascii="仿宋_GB2312" w:hAnsi="Times New Roman" w:eastAsia="仿宋_GB2312" w:cs="Times New Roman"/>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仿宋_GB2312" w:hAnsi="Times New Roman" w:eastAsia="仿宋_GB2312" w:cs="Times New Roman"/>
                <w:sz w:val="21"/>
                <w:szCs w:val="21"/>
              </w:rPr>
            </w:pPr>
            <w:r>
              <w:rPr>
                <w:rFonts w:hint="eastAsia" w:ascii="仿宋_GB2312" w:hAnsi="Times New Roman" w:eastAsia="仿宋_GB2312" w:cs="Times New Roman"/>
                <w:sz w:val="21"/>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仿宋_GB2312" w:hAnsi="Times New Roman" w:eastAsia="仿宋_GB2312" w:cs="Times New Roman"/>
                <w:sz w:val="21"/>
                <w:szCs w:val="21"/>
              </w:rPr>
            </w:pPr>
            <w:r>
              <w:rPr>
                <w:rFonts w:hint="eastAsia" w:ascii="仿宋_GB2312" w:hAnsi="Times New Roman" w:eastAsia="仿宋_GB2312" w:cs="Times New Roman"/>
                <w:sz w:val="21"/>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仿宋_GB2312" w:hAnsi="Times New Roman" w:eastAsia="仿宋_GB2312" w:cs="Times New Roman"/>
                <w:sz w:val="21"/>
                <w:szCs w:val="21"/>
              </w:rPr>
            </w:pPr>
            <w:r>
              <w:rPr>
                <w:rFonts w:hint="eastAsia" w:ascii="仿宋_GB2312" w:hAnsi="Times New Roman" w:eastAsia="仿宋_GB2312" w:cs="Times New Roman"/>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仿宋_GB2312" w:hAnsi="Times New Roman" w:eastAsia="仿宋_GB2312" w:cs="Times New Roman"/>
                <w:sz w:val="21"/>
                <w:szCs w:val="21"/>
              </w:rPr>
            </w:pPr>
            <w:r>
              <w:rPr>
                <w:rFonts w:hint="eastAsia" w:ascii="仿宋_GB2312" w:hAnsi="Times New Roman" w:eastAsia="仿宋_GB2312" w:cs="Times New Roman"/>
                <w:sz w:val="21"/>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仿宋_GB2312" w:hAnsi="Times New Roman" w:eastAsia="仿宋_GB2312" w:cs="Times New Roman"/>
                <w:sz w:val="21"/>
                <w:szCs w:val="21"/>
              </w:rPr>
            </w:pPr>
            <w:r>
              <w:rPr>
                <w:rFonts w:hint="eastAsia" w:ascii="仿宋_GB2312" w:hAnsi="Times New Roman" w:eastAsia="仿宋_GB2312" w:cs="Times New Roman"/>
                <w:sz w:val="21"/>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spacing w:line="240" w:lineRule="auto"/>
              <w:ind w:firstLine="0" w:firstLineChars="0"/>
              <w:rPr>
                <w:rFonts w:ascii="黑体" w:hAnsi="黑体" w:eastAsia="黑体" w:cs="Times New Roman"/>
                <w:sz w:val="21"/>
                <w:szCs w:val="21"/>
              </w:rPr>
            </w:pPr>
          </w:p>
        </w:tc>
        <w:tc>
          <w:tcPr>
            <w:tcW w:w="1701" w:type="dxa"/>
            <w:vMerge w:val="restart"/>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163" w:leftChars="-51" w:firstLine="0" w:firstLineChars="0"/>
              <w:textAlignment w:val="auto"/>
              <w:rPr>
                <w:rFonts w:ascii="黑体" w:hAnsi="黑体" w:eastAsia="黑体" w:cs="Times New Roman"/>
                <w:sz w:val="21"/>
                <w:szCs w:val="21"/>
              </w:rPr>
            </w:pPr>
            <w:r>
              <w:rPr>
                <w:rFonts w:hint="eastAsia" w:ascii="黑体" w:hAnsi="黑体" w:eastAsia="黑体" w:cs="Times New Roman"/>
                <w:kern w:val="0"/>
                <w:sz w:val="21"/>
                <w:szCs w:val="21"/>
              </w:rPr>
              <w:t>（四）无法提供</w:t>
            </w: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auto"/>
              <w:rPr>
                <w:rFonts w:ascii="仿宋_GB2312" w:hAnsi="黑体" w:eastAsia="仿宋_GB2312" w:cs="Times New Roman"/>
                <w:kern w:val="0"/>
                <w:sz w:val="21"/>
                <w:szCs w:val="21"/>
              </w:rPr>
            </w:pPr>
            <w:r>
              <w:rPr>
                <w:rFonts w:hint="eastAsia" w:ascii="仿宋_GB2312" w:hAnsi="黑体" w:eastAsia="仿宋_GB2312" w:cs="Times New Roman"/>
                <w:kern w:val="0"/>
                <w:sz w:val="21"/>
                <w:szCs w:val="21"/>
              </w:rPr>
              <w:t>1.本机关不掌握相关政府信息</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仿宋_GB2312" w:hAnsi="Times New Roman" w:eastAsia="仿宋_GB2312" w:cs="Times New Roman"/>
                <w:sz w:val="21"/>
                <w:szCs w:val="21"/>
              </w:rPr>
            </w:pPr>
            <w:r>
              <w:rPr>
                <w:rFonts w:hint="eastAsia" w:ascii="仿宋_GB2312" w:hAnsi="Times New Roman" w:eastAsia="仿宋_GB2312" w:cs="Times New Roman"/>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仿宋_GB2312" w:hAnsi="Times New Roman" w:eastAsia="仿宋_GB2312" w:cs="Times New Roman"/>
                <w:sz w:val="21"/>
                <w:szCs w:val="21"/>
              </w:rPr>
            </w:pPr>
            <w:r>
              <w:rPr>
                <w:rFonts w:hint="eastAsia" w:ascii="仿宋_GB2312" w:hAnsi="Times New Roman" w:eastAsia="仿宋_GB2312" w:cs="Times New Roman"/>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仿宋_GB2312" w:hAnsi="Times New Roman" w:eastAsia="仿宋_GB2312" w:cs="Times New Roman"/>
                <w:sz w:val="21"/>
                <w:szCs w:val="21"/>
              </w:rPr>
            </w:pPr>
            <w:r>
              <w:rPr>
                <w:rFonts w:hint="eastAsia" w:ascii="仿宋_GB2312" w:hAnsi="Times New Roman" w:eastAsia="仿宋_GB2312" w:cs="Times New Roman"/>
                <w:sz w:val="21"/>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仿宋_GB2312" w:hAnsi="Times New Roman" w:eastAsia="仿宋_GB2312" w:cs="Times New Roman"/>
                <w:sz w:val="21"/>
                <w:szCs w:val="21"/>
              </w:rPr>
            </w:pPr>
            <w:r>
              <w:rPr>
                <w:rFonts w:hint="eastAsia" w:ascii="仿宋_GB2312" w:hAnsi="Times New Roman" w:eastAsia="仿宋_GB2312" w:cs="Times New Roman"/>
                <w:sz w:val="21"/>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仿宋_GB2312" w:hAnsi="Times New Roman" w:eastAsia="仿宋_GB2312" w:cs="Times New Roman"/>
                <w:sz w:val="21"/>
                <w:szCs w:val="21"/>
              </w:rPr>
            </w:pPr>
            <w:r>
              <w:rPr>
                <w:rFonts w:hint="eastAsia" w:ascii="仿宋_GB2312" w:hAnsi="Times New Roman" w:eastAsia="仿宋_GB2312" w:cs="Times New Roman"/>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仿宋_GB2312" w:hAnsi="Times New Roman" w:eastAsia="仿宋_GB2312" w:cs="Times New Roman"/>
                <w:sz w:val="21"/>
                <w:szCs w:val="21"/>
              </w:rPr>
            </w:pPr>
            <w:r>
              <w:rPr>
                <w:rFonts w:hint="eastAsia" w:ascii="仿宋_GB2312" w:hAnsi="Times New Roman" w:eastAsia="仿宋_GB2312" w:cs="Times New Roman"/>
                <w:sz w:val="21"/>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仿宋_GB2312" w:hAnsi="Times New Roman" w:eastAsia="仿宋_GB2312" w:cs="Times New Roman"/>
                <w:sz w:val="21"/>
                <w:szCs w:val="21"/>
              </w:rPr>
            </w:pPr>
            <w:r>
              <w:rPr>
                <w:rFonts w:hint="eastAsia" w:ascii="仿宋_GB2312" w:hAnsi="Times New Roman" w:eastAsia="仿宋_GB2312" w:cs="Times New Roman"/>
                <w:sz w:val="21"/>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spacing w:line="240" w:lineRule="auto"/>
              <w:ind w:firstLine="0" w:firstLineChars="0"/>
              <w:rPr>
                <w:rFonts w:ascii="黑体" w:hAnsi="黑体" w:eastAsia="黑体" w:cs="Times New Roman"/>
                <w:sz w:val="21"/>
                <w:szCs w:val="21"/>
              </w:rPr>
            </w:pPr>
          </w:p>
        </w:tc>
        <w:tc>
          <w:tcPr>
            <w:tcW w:w="1701"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300" w:lineRule="exact"/>
              <w:ind w:left="-163" w:leftChars="-51" w:firstLine="0" w:firstLineChars="0"/>
              <w:textAlignment w:val="auto"/>
              <w:rPr>
                <w:rFonts w:ascii="黑体" w:hAnsi="黑体" w:eastAsia="黑体" w:cs="Times New Roman"/>
                <w:sz w:val="21"/>
                <w:szCs w:val="21"/>
              </w:rPr>
            </w:pP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auto"/>
              <w:rPr>
                <w:rFonts w:ascii="仿宋_GB2312" w:hAnsi="黑体" w:eastAsia="仿宋_GB2312" w:cs="Times New Roman"/>
                <w:kern w:val="0"/>
                <w:sz w:val="21"/>
                <w:szCs w:val="21"/>
              </w:rPr>
            </w:pPr>
            <w:r>
              <w:rPr>
                <w:rFonts w:hint="eastAsia" w:ascii="仿宋_GB2312" w:hAnsi="黑体" w:eastAsia="仿宋_GB2312" w:cs="Times New Roman"/>
                <w:kern w:val="0"/>
                <w:sz w:val="21"/>
                <w:szCs w:val="21"/>
              </w:rPr>
              <w:t>2.</w:t>
            </w:r>
            <w:bookmarkStart w:id="6" w:name="_Hlk66975392"/>
            <w:r>
              <w:rPr>
                <w:rFonts w:hint="eastAsia" w:ascii="仿宋_GB2312" w:hAnsi="黑体" w:eastAsia="仿宋_GB2312" w:cs="Times New Roman"/>
                <w:kern w:val="0"/>
                <w:sz w:val="21"/>
                <w:szCs w:val="21"/>
              </w:rPr>
              <w:t>没有现成信息需要另行制作</w:t>
            </w:r>
            <w:bookmarkEnd w:id="6"/>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仿宋_GB2312" w:hAnsi="Times New Roman" w:eastAsia="仿宋_GB2312" w:cs="Times New Roman"/>
                <w:sz w:val="21"/>
                <w:szCs w:val="21"/>
              </w:rPr>
            </w:pPr>
            <w:r>
              <w:rPr>
                <w:rFonts w:hint="eastAsia" w:ascii="仿宋_GB2312" w:hAnsi="Times New Roman" w:eastAsia="仿宋_GB2312" w:cs="Times New Roman"/>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仿宋_GB2312" w:hAnsi="Times New Roman" w:eastAsia="仿宋_GB2312" w:cs="Times New Roman"/>
                <w:sz w:val="21"/>
                <w:szCs w:val="21"/>
              </w:rPr>
            </w:pPr>
            <w:r>
              <w:rPr>
                <w:rFonts w:hint="eastAsia" w:ascii="仿宋_GB2312" w:hAnsi="Times New Roman" w:eastAsia="仿宋_GB2312" w:cs="Times New Roman"/>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仿宋_GB2312" w:hAnsi="Times New Roman" w:eastAsia="仿宋_GB2312" w:cs="Times New Roman"/>
                <w:sz w:val="21"/>
                <w:szCs w:val="21"/>
              </w:rPr>
            </w:pPr>
            <w:r>
              <w:rPr>
                <w:rFonts w:hint="eastAsia" w:ascii="仿宋_GB2312" w:hAnsi="Times New Roman" w:eastAsia="仿宋_GB2312" w:cs="Times New Roman"/>
                <w:sz w:val="21"/>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仿宋_GB2312" w:hAnsi="Times New Roman" w:eastAsia="仿宋_GB2312" w:cs="Times New Roman"/>
                <w:sz w:val="21"/>
                <w:szCs w:val="21"/>
              </w:rPr>
            </w:pPr>
            <w:r>
              <w:rPr>
                <w:rFonts w:hint="eastAsia" w:ascii="仿宋_GB2312" w:hAnsi="Times New Roman" w:eastAsia="仿宋_GB2312" w:cs="Times New Roman"/>
                <w:sz w:val="21"/>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仿宋_GB2312" w:hAnsi="Times New Roman" w:eastAsia="仿宋_GB2312" w:cs="Times New Roman"/>
                <w:sz w:val="21"/>
                <w:szCs w:val="21"/>
              </w:rPr>
            </w:pPr>
            <w:r>
              <w:rPr>
                <w:rFonts w:hint="eastAsia" w:ascii="仿宋_GB2312" w:hAnsi="Times New Roman" w:eastAsia="仿宋_GB2312" w:cs="Times New Roman"/>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仿宋_GB2312" w:hAnsi="Times New Roman" w:eastAsia="仿宋_GB2312" w:cs="Times New Roman"/>
                <w:sz w:val="21"/>
                <w:szCs w:val="21"/>
              </w:rPr>
            </w:pPr>
            <w:r>
              <w:rPr>
                <w:rFonts w:hint="eastAsia" w:ascii="仿宋_GB2312" w:hAnsi="Times New Roman" w:eastAsia="仿宋_GB2312" w:cs="Times New Roman"/>
                <w:sz w:val="21"/>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仿宋_GB2312" w:hAnsi="Times New Roman" w:eastAsia="仿宋_GB2312" w:cs="Times New Roman"/>
                <w:sz w:val="21"/>
                <w:szCs w:val="21"/>
              </w:rPr>
            </w:pPr>
            <w:r>
              <w:rPr>
                <w:rFonts w:hint="eastAsia" w:ascii="仿宋_GB2312" w:hAnsi="Times New Roman" w:eastAsia="仿宋_GB2312" w:cs="Times New Roman"/>
                <w:sz w:val="21"/>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spacing w:line="240" w:lineRule="auto"/>
              <w:ind w:firstLine="0" w:firstLineChars="0"/>
              <w:rPr>
                <w:rFonts w:ascii="黑体" w:hAnsi="黑体" w:eastAsia="黑体" w:cs="Times New Roman"/>
                <w:sz w:val="21"/>
                <w:szCs w:val="21"/>
              </w:rPr>
            </w:pPr>
          </w:p>
        </w:tc>
        <w:tc>
          <w:tcPr>
            <w:tcW w:w="1701"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300" w:lineRule="exact"/>
              <w:ind w:left="-163" w:leftChars="-51" w:firstLine="0" w:firstLineChars="0"/>
              <w:textAlignment w:val="auto"/>
              <w:rPr>
                <w:rFonts w:ascii="黑体" w:hAnsi="黑体" w:eastAsia="黑体" w:cs="Times New Roman"/>
                <w:sz w:val="21"/>
                <w:szCs w:val="21"/>
              </w:rPr>
            </w:pP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auto"/>
              <w:rPr>
                <w:rFonts w:ascii="仿宋_GB2312" w:hAnsi="黑体" w:eastAsia="仿宋_GB2312" w:cs="Times New Roman"/>
                <w:kern w:val="0"/>
                <w:sz w:val="21"/>
                <w:szCs w:val="21"/>
              </w:rPr>
            </w:pPr>
            <w:r>
              <w:rPr>
                <w:rFonts w:hint="eastAsia" w:ascii="仿宋_GB2312" w:hAnsi="黑体" w:eastAsia="仿宋_GB2312" w:cs="Times New Roman"/>
                <w:kern w:val="0"/>
                <w:sz w:val="21"/>
                <w:szCs w:val="21"/>
              </w:rPr>
              <w:t>3.</w:t>
            </w:r>
            <w:bookmarkStart w:id="7" w:name="_Hlk66975466"/>
            <w:r>
              <w:rPr>
                <w:rFonts w:hint="eastAsia" w:ascii="仿宋_GB2312" w:hAnsi="黑体" w:eastAsia="仿宋_GB2312" w:cs="Times New Roman"/>
                <w:kern w:val="0"/>
                <w:sz w:val="21"/>
                <w:szCs w:val="21"/>
              </w:rPr>
              <w:t>补正后申请内容仍不明确</w:t>
            </w:r>
            <w:bookmarkEnd w:id="7"/>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仿宋_GB2312" w:hAnsi="Times New Roman" w:eastAsia="仿宋_GB2312" w:cs="Times New Roman"/>
                <w:sz w:val="21"/>
                <w:szCs w:val="21"/>
              </w:rPr>
            </w:pPr>
            <w:r>
              <w:rPr>
                <w:rFonts w:hint="eastAsia" w:ascii="仿宋_GB2312" w:hAnsi="Times New Roman" w:eastAsia="仿宋_GB2312" w:cs="Times New Roman"/>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仿宋_GB2312" w:hAnsi="Times New Roman" w:eastAsia="仿宋_GB2312" w:cs="Times New Roman"/>
                <w:sz w:val="21"/>
                <w:szCs w:val="21"/>
              </w:rPr>
            </w:pPr>
            <w:r>
              <w:rPr>
                <w:rFonts w:hint="eastAsia" w:ascii="仿宋_GB2312" w:hAnsi="Times New Roman" w:eastAsia="仿宋_GB2312" w:cs="Times New Roman"/>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仿宋_GB2312" w:hAnsi="Times New Roman" w:eastAsia="仿宋_GB2312" w:cs="Times New Roman"/>
                <w:sz w:val="21"/>
                <w:szCs w:val="21"/>
              </w:rPr>
            </w:pPr>
            <w:r>
              <w:rPr>
                <w:rFonts w:hint="eastAsia" w:ascii="仿宋_GB2312" w:hAnsi="Times New Roman" w:eastAsia="仿宋_GB2312" w:cs="Times New Roman"/>
                <w:sz w:val="21"/>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仿宋_GB2312" w:hAnsi="Times New Roman" w:eastAsia="仿宋_GB2312" w:cs="Times New Roman"/>
                <w:sz w:val="21"/>
                <w:szCs w:val="21"/>
              </w:rPr>
            </w:pPr>
            <w:r>
              <w:rPr>
                <w:rFonts w:hint="eastAsia" w:ascii="仿宋_GB2312" w:hAnsi="Times New Roman" w:eastAsia="仿宋_GB2312" w:cs="Times New Roman"/>
                <w:sz w:val="21"/>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仿宋_GB2312" w:hAnsi="Times New Roman" w:eastAsia="仿宋_GB2312" w:cs="Times New Roman"/>
                <w:sz w:val="21"/>
                <w:szCs w:val="21"/>
              </w:rPr>
            </w:pPr>
            <w:r>
              <w:rPr>
                <w:rFonts w:hint="eastAsia" w:ascii="仿宋_GB2312" w:hAnsi="Times New Roman" w:eastAsia="仿宋_GB2312" w:cs="Times New Roman"/>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仿宋_GB2312" w:hAnsi="Times New Roman" w:eastAsia="仿宋_GB2312" w:cs="Times New Roman"/>
                <w:sz w:val="21"/>
                <w:szCs w:val="21"/>
              </w:rPr>
            </w:pPr>
            <w:r>
              <w:rPr>
                <w:rFonts w:hint="eastAsia" w:ascii="仿宋_GB2312" w:hAnsi="Times New Roman" w:eastAsia="仿宋_GB2312" w:cs="Times New Roman"/>
                <w:sz w:val="21"/>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仿宋_GB2312" w:hAnsi="Times New Roman" w:eastAsia="仿宋_GB2312" w:cs="Times New Roman"/>
                <w:sz w:val="21"/>
                <w:szCs w:val="21"/>
              </w:rPr>
            </w:pPr>
            <w:r>
              <w:rPr>
                <w:rFonts w:hint="eastAsia" w:ascii="仿宋_GB2312" w:hAnsi="Times New Roman" w:eastAsia="仿宋_GB2312" w:cs="Times New Roman"/>
                <w:sz w:val="21"/>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spacing w:line="240" w:lineRule="auto"/>
              <w:ind w:firstLine="0" w:firstLineChars="0"/>
              <w:rPr>
                <w:rFonts w:ascii="黑体" w:hAnsi="黑体" w:eastAsia="黑体" w:cs="Times New Roman"/>
                <w:sz w:val="21"/>
                <w:szCs w:val="21"/>
              </w:rPr>
            </w:pPr>
          </w:p>
        </w:tc>
        <w:tc>
          <w:tcPr>
            <w:tcW w:w="1701" w:type="dxa"/>
            <w:vMerge w:val="restart"/>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163" w:leftChars="-51" w:firstLine="0" w:firstLineChars="0"/>
              <w:textAlignment w:val="auto"/>
              <w:rPr>
                <w:rFonts w:ascii="黑体" w:hAnsi="黑体" w:eastAsia="黑体" w:cs="Times New Roman"/>
                <w:sz w:val="21"/>
                <w:szCs w:val="21"/>
              </w:rPr>
            </w:pPr>
            <w:r>
              <w:rPr>
                <w:rFonts w:hint="eastAsia" w:ascii="黑体" w:hAnsi="黑体" w:eastAsia="黑体" w:cs="Times New Roman"/>
                <w:kern w:val="0"/>
                <w:sz w:val="21"/>
                <w:szCs w:val="21"/>
              </w:rPr>
              <w:t>（五）不予处理</w:t>
            </w: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auto"/>
              <w:rPr>
                <w:rFonts w:ascii="仿宋_GB2312" w:hAnsi="黑体" w:eastAsia="仿宋_GB2312" w:cs="Times New Roman"/>
                <w:kern w:val="0"/>
                <w:sz w:val="21"/>
                <w:szCs w:val="21"/>
              </w:rPr>
            </w:pPr>
            <w:r>
              <w:rPr>
                <w:rFonts w:hint="eastAsia" w:ascii="仿宋_GB2312" w:hAnsi="黑体" w:eastAsia="仿宋_GB2312" w:cs="Times New Roman"/>
                <w:kern w:val="0"/>
                <w:sz w:val="21"/>
                <w:szCs w:val="21"/>
              </w:rPr>
              <w:t>1.</w:t>
            </w:r>
            <w:bookmarkStart w:id="8" w:name="_Hlk66975537"/>
            <w:r>
              <w:rPr>
                <w:rFonts w:hint="eastAsia" w:ascii="仿宋_GB2312" w:hAnsi="黑体" w:eastAsia="仿宋_GB2312" w:cs="Times New Roman"/>
                <w:kern w:val="0"/>
                <w:sz w:val="21"/>
                <w:szCs w:val="21"/>
              </w:rPr>
              <w:t>信访举报投诉类申请</w:t>
            </w:r>
            <w:bookmarkEnd w:id="8"/>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仿宋_GB2312" w:hAnsi="Times New Roman" w:eastAsia="仿宋_GB2312" w:cs="Times New Roman"/>
                <w:sz w:val="21"/>
                <w:szCs w:val="21"/>
              </w:rPr>
            </w:pPr>
            <w:r>
              <w:rPr>
                <w:rFonts w:hint="eastAsia" w:ascii="仿宋_GB2312" w:hAnsi="Times New Roman" w:eastAsia="仿宋_GB2312" w:cs="Times New Roman"/>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仿宋_GB2312" w:hAnsi="Times New Roman" w:eastAsia="仿宋_GB2312" w:cs="Times New Roman"/>
                <w:sz w:val="21"/>
                <w:szCs w:val="21"/>
              </w:rPr>
            </w:pPr>
            <w:r>
              <w:rPr>
                <w:rFonts w:hint="eastAsia" w:ascii="仿宋_GB2312" w:hAnsi="Times New Roman" w:eastAsia="仿宋_GB2312" w:cs="Times New Roman"/>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仿宋_GB2312" w:hAnsi="Times New Roman" w:eastAsia="仿宋_GB2312" w:cs="Times New Roman"/>
                <w:sz w:val="21"/>
                <w:szCs w:val="21"/>
              </w:rPr>
            </w:pPr>
            <w:r>
              <w:rPr>
                <w:rFonts w:hint="eastAsia" w:ascii="仿宋_GB2312" w:hAnsi="Times New Roman" w:eastAsia="仿宋_GB2312" w:cs="Times New Roman"/>
                <w:sz w:val="21"/>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仿宋_GB2312" w:hAnsi="Times New Roman" w:eastAsia="仿宋_GB2312" w:cs="Times New Roman"/>
                <w:sz w:val="21"/>
                <w:szCs w:val="21"/>
              </w:rPr>
            </w:pPr>
            <w:r>
              <w:rPr>
                <w:rFonts w:hint="eastAsia" w:ascii="仿宋_GB2312" w:hAnsi="Times New Roman" w:eastAsia="仿宋_GB2312" w:cs="Times New Roman"/>
                <w:sz w:val="21"/>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仿宋_GB2312" w:hAnsi="Times New Roman" w:eastAsia="仿宋_GB2312" w:cs="Times New Roman"/>
                <w:sz w:val="21"/>
                <w:szCs w:val="21"/>
              </w:rPr>
            </w:pPr>
            <w:r>
              <w:rPr>
                <w:rFonts w:hint="eastAsia" w:ascii="仿宋_GB2312" w:hAnsi="Times New Roman" w:eastAsia="仿宋_GB2312" w:cs="Times New Roman"/>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仿宋_GB2312" w:hAnsi="Times New Roman" w:eastAsia="仿宋_GB2312" w:cs="Times New Roman"/>
                <w:sz w:val="21"/>
                <w:szCs w:val="21"/>
              </w:rPr>
            </w:pPr>
            <w:r>
              <w:rPr>
                <w:rFonts w:hint="eastAsia" w:ascii="仿宋_GB2312" w:hAnsi="Times New Roman" w:eastAsia="仿宋_GB2312" w:cs="Times New Roman"/>
                <w:sz w:val="21"/>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仿宋_GB2312" w:hAnsi="Times New Roman" w:eastAsia="仿宋_GB2312" w:cs="Times New Roman"/>
                <w:sz w:val="21"/>
                <w:szCs w:val="21"/>
              </w:rPr>
            </w:pPr>
            <w:r>
              <w:rPr>
                <w:rFonts w:hint="eastAsia" w:ascii="仿宋_GB2312" w:hAnsi="Times New Roman" w:eastAsia="仿宋_GB2312" w:cs="Times New Roman"/>
                <w:sz w:val="21"/>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spacing w:line="240" w:lineRule="auto"/>
              <w:ind w:firstLine="0" w:firstLineChars="0"/>
              <w:rPr>
                <w:rFonts w:ascii="黑体" w:hAnsi="黑体" w:eastAsia="黑体" w:cs="Times New Roman"/>
                <w:sz w:val="21"/>
                <w:szCs w:val="21"/>
              </w:rPr>
            </w:pPr>
          </w:p>
        </w:tc>
        <w:tc>
          <w:tcPr>
            <w:tcW w:w="1701"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300" w:lineRule="exact"/>
              <w:ind w:firstLine="0" w:firstLineChars="0"/>
              <w:textAlignment w:val="auto"/>
              <w:rPr>
                <w:rFonts w:ascii="黑体" w:hAnsi="黑体" w:eastAsia="黑体" w:cs="Times New Roman"/>
                <w:sz w:val="21"/>
                <w:szCs w:val="21"/>
              </w:rPr>
            </w:pP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auto"/>
              <w:rPr>
                <w:rFonts w:ascii="仿宋_GB2312" w:hAnsi="黑体" w:eastAsia="仿宋_GB2312" w:cs="Times New Roman"/>
                <w:kern w:val="0"/>
                <w:sz w:val="21"/>
                <w:szCs w:val="21"/>
              </w:rPr>
            </w:pPr>
            <w:r>
              <w:rPr>
                <w:rFonts w:hint="eastAsia" w:ascii="仿宋_GB2312" w:hAnsi="黑体" w:eastAsia="仿宋_GB2312" w:cs="Times New Roman"/>
                <w:kern w:val="0"/>
                <w:sz w:val="21"/>
                <w:szCs w:val="21"/>
              </w:rPr>
              <w:t>2.重复申请</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仿宋_GB2312" w:hAnsi="Times New Roman" w:eastAsia="仿宋_GB2312" w:cs="Times New Roman"/>
                <w:sz w:val="21"/>
                <w:szCs w:val="21"/>
              </w:rPr>
            </w:pPr>
            <w:r>
              <w:rPr>
                <w:rFonts w:hint="eastAsia" w:ascii="仿宋_GB2312" w:hAnsi="Times New Roman" w:eastAsia="仿宋_GB2312" w:cs="Times New Roman"/>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仿宋_GB2312" w:hAnsi="Times New Roman" w:eastAsia="仿宋_GB2312" w:cs="Times New Roman"/>
                <w:sz w:val="21"/>
                <w:szCs w:val="21"/>
              </w:rPr>
            </w:pPr>
            <w:r>
              <w:rPr>
                <w:rFonts w:hint="eastAsia" w:ascii="仿宋_GB2312" w:hAnsi="Times New Roman" w:eastAsia="仿宋_GB2312" w:cs="Times New Roman"/>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仿宋_GB2312" w:hAnsi="Times New Roman" w:eastAsia="仿宋_GB2312" w:cs="Times New Roman"/>
                <w:sz w:val="21"/>
                <w:szCs w:val="21"/>
              </w:rPr>
            </w:pPr>
            <w:r>
              <w:rPr>
                <w:rFonts w:hint="eastAsia" w:ascii="仿宋_GB2312" w:hAnsi="Times New Roman" w:eastAsia="仿宋_GB2312" w:cs="Times New Roman"/>
                <w:sz w:val="21"/>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仿宋_GB2312" w:hAnsi="Times New Roman" w:eastAsia="仿宋_GB2312" w:cs="Times New Roman"/>
                <w:sz w:val="21"/>
                <w:szCs w:val="21"/>
              </w:rPr>
            </w:pPr>
            <w:r>
              <w:rPr>
                <w:rFonts w:hint="eastAsia" w:ascii="仿宋_GB2312" w:hAnsi="Times New Roman" w:eastAsia="仿宋_GB2312" w:cs="Times New Roman"/>
                <w:sz w:val="21"/>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仿宋_GB2312" w:hAnsi="Times New Roman" w:eastAsia="仿宋_GB2312" w:cs="Times New Roman"/>
                <w:sz w:val="21"/>
                <w:szCs w:val="21"/>
              </w:rPr>
            </w:pPr>
            <w:r>
              <w:rPr>
                <w:rFonts w:hint="eastAsia" w:ascii="仿宋_GB2312" w:hAnsi="Times New Roman" w:eastAsia="仿宋_GB2312" w:cs="Times New Roman"/>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仿宋_GB2312" w:hAnsi="Times New Roman" w:eastAsia="仿宋_GB2312" w:cs="Times New Roman"/>
                <w:sz w:val="21"/>
                <w:szCs w:val="21"/>
              </w:rPr>
            </w:pPr>
            <w:r>
              <w:rPr>
                <w:rFonts w:hint="eastAsia" w:ascii="仿宋_GB2312" w:hAnsi="Times New Roman" w:eastAsia="仿宋_GB2312" w:cs="Times New Roman"/>
                <w:sz w:val="21"/>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仿宋_GB2312" w:hAnsi="Times New Roman" w:eastAsia="仿宋_GB2312" w:cs="Times New Roman"/>
                <w:sz w:val="21"/>
                <w:szCs w:val="21"/>
              </w:rPr>
            </w:pPr>
            <w:r>
              <w:rPr>
                <w:rFonts w:hint="eastAsia" w:ascii="仿宋_GB2312" w:hAnsi="Times New Roman" w:eastAsia="仿宋_GB2312" w:cs="Times New Roman"/>
                <w:sz w:val="21"/>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spacing w:line="240" w:lineRule="auto"/>
              <w:ind w:firstLine="0" w:firstLineChars="0"/>
              <w:rPr>
                <w:rFonts w:ascii="黑体" w:hAnsi="黑体" w:eastAsia="黑体" w:cs="Times New Roman"/>
                <w:sz w:val="21"/>
                <w:szCs w:val="21"/>
              </w:rPr>
            </w:pPr>
          </w:p>
        </w:tc>
        <w:tc>
          <w:tcPr>
            <w:tcW w:w="1701"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300" w:lineRule="exact"/>
              <w:ind w:firstLine="0" w:firstLineChars="0"/>
              <w:textAlignment w:val="auto"/>
              <w:rPr>
                <w:rFonts w:ascii="黑体" w:hAnsi="黑体" w:eastAsia="黑体" w:cs="Times New Roman"/>
                <w:sz w:val="21"/>
                <w:szCs w:val="21"/>
              </w:rPr>
            </w:pP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auto"/>
              <w:rPr>
                <w:rFonts w:ascii="仿宋_GB2312" w:hAnsi="黑体" w:eastAsia="仿宋_GB2312" w:cs="Times New Roman"/>
                <w:sz w:val="21"/>
                <w:szCs w:val="21"/>
              </w:rPr>
            </w:pPr>
            <w:r>
              <w:rPr>
                <w:rFonts w:hint="eastAsia" w:ascii="仿宋_GB2312" w:hAnsi="黑体" w:eastAsia="仿宋_GB2312" w:cs="Times New Roman"/>
                <w:kern w:val="0"/>
                <w:sz w:val="21"/>
                <w:szCs w:val="21"/>
              </w:rPr>
              <w:t>3.要求提供公开出版物</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仿宋_GB2312" w:hAnsi="Times New Roman" w:eastAsia="仿宋_GB2312" w:cs="Times New Roman"/>
                <w:sz w:val="21"/>
                <w:szCs w:val="21"/>
              </w:rPr>
            </w:pPr>
            <w:r>
              <w:rPr>
                <w:rFonts w:hint="eastAsia" w:ascii="仿宋_GB2312" w:hAnsi="Times New Roman" w:eastAsia="仿宋_GB2312" w:cs="Times New Roman"/>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仿宋_GB2312" w:hAnsi="Times New Roman" w:eastAsia="仿宋_GB2312" w:cs="Times New Roman"/>
                <w:sz w:val="21"/>
                <w:szCs w:val="21"/>
              </w:rPr>
            </w:pPr>
            <w:r>
              <w:rPr>
                <w:rFonts w:hint="eastAsia" w:ascii="仿宋_GB2312" w:hAnsi="Times New Roman" w:eastAsia="仿宋_GB2312" w:cs="Times New Roman"/>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仿宋_GB2312" w:hAnsi="Times New Roman" w:eastAsia="仿宋_GB2312" w:cs="Times New Roman"/>
                <w:sz w:val="21"/>
                <w:szCs w:val="21"/>
              </w:rPr>
            </w:pPr>
            <w:r>
              <w:rPr>
                <w:rFonts w:hint="eastAsia" w:ascii="仿宋_GB2312" w:hAnsi="Times New Roman" w:eastAsia="仿宋_GB2312" w:cs="Times New Roman"/>
                <w:sz w:val="21"/>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仿宋_GB2312" w:hAnsi="Times New Roman" w:eastAsia="仿宋_GB2312" w:cs="Times New Roman"/>
                <w:sz w:val="21"/>
                <w:szCs w:val="21"/>
              </w:rPr>
            </w:pPr>
            <w:r>
              <w:rPr>
                <w:rFonts w:hint="eastAsia" w:ascii="仿宋_GB2312" w:hAnsi="Times New Roman" w:eastAsia="仿宋_GB2312" w:cs="Times New Roman"/>
                <w:sz w:val="21"/>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仿宋_GB2312" w:hAnsi="Times New Roman" w:eastAsia="仿宋_GB2312" w:cs="Times New Roman"/>
                <w:sz w:val="21"/>
                <w:szCs w:val="21"/>
              </w:rPr>
            </w:pPr>
            <w:r>
              <w:rPr>
                <w:rFonts w:hint="eastAsia" w:ascii="仿宋_GB2312" w:hAnsi="Times New Roman" w:eastAsia="仿宋_GB2312" w:cs="Times New Roman"/>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仿宋_GB2312" w:hAnsi="Times New Roman" w:eastAsia="仿宋_GB2312" w:cs="Times New Roman"/>
                <w:sz w:val="21"/>
                <w:szCs w:val="21"/>
              </w:rPr>
            </w:pPr>
            <w:r>
              <w:rPr>
                <w:rFonts w:hint="eastAsia" w:ascii="仿宋_GB2312" w:hAnsi="Times New Roman" w:eastAsia="仿宋_GB2312" w:cs="Times New Roman"/>
                <w:sz w:val="21"/>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仿宋_GB2312" w:hAnsi="Times New Roman" w:eastAsia="仿宋_GB2312" w:cs="Times New Roman"/>
                <w:sz w:val="21"/>
                <w:szCs w:val="21"/>
              </w:rPr>
            </w:pPr>
            <w:r>
              <w:rPr>
                <w:rFonts w:hint="eastAsia" w:ascii="仿宋_GB2312" w:hAnsi="Times New Roman" w:eastAsia="仿宋_GB2312" w:cs="Times New Roman"/>
                <w:sz w:val="21"/>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416" w:type="dxa"/>
            <w:vMerge w:val="continue"/>
            <w:noWrap w:val="0"/>
            <w:tcMar>
              <w:left w:w="108" w:type="dxa"/>
              <w:right w:w="108" w:type="dxa"/>
            </w:tcMar>
            <w:vAlign w:val="center"/>
          </w:tcPr>
          <w:p>
            <w:pPr>
              <w:spacing w:line="240" w:lineRule="auto"/>
              <w:ind w:firstLine="0" w:firstLineChars="0"/>
              <w:rPr>
                <w:rFonts w:ascii="黑体" w:hAnsi="黑体" w:eastAsia="黑体" w:cs="Times New Roman"/>
                <w:sz w:val="21"/>
                <w:szCs w:val="21"/>
              </w:rPr>
            </w:pPr>
          </w:p>
        </w:tc>
        <w:tc>
          <w:tcPr>
            <w:tcW w:w="1701"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300" w:lineRule="exact"/>
              <w:ind w:firstLine="0" w:firstLineChars="0"/>
              <w:textAlignment w:val="auto"/>
              <w:rPr>
                <w:rFonts w:ascii="黑体" w:hAnsi="黑体" w:eastAsia="黑体" w:cs="Times New Roman"/>
                <w:sz w:val="21"/>
                <w:szCs w:val="21"/>
              </w:rPr>
            </w:pP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auto"/>
              <w:rPr>
                <w:rFonts w:ascii="仿宋_GB2312" w:hAnsi="黑体" w:eastAsia="仿宋_GB2312" w:cs="Times New Roman"/>
                <w:sz w:val="21"/>
                <w:szCs w:val="21"/>
              </w:rPr>
            </w:pPr>
            <w:r>
              <w:rPr>
                <w:rFonts w:hint="eastAsia" w:ascii="仿宋_GB2312" w:hAnsi="黑体" w:eastAsia="仿宋_GB2312" w:cs="Times New Roman"/>
                <w:kern w:val="0"/>
                <w:sz w:val="21"/>
                <w:szCs w:val="21"/>
              </w:rPr>
              <w:t>4.无正当理由大量反复申请</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仿宋_GB2312" w:hAnsi="Times New Roman" w:eastAsia="仿宋_GB2312" w:cs="Times New Roman"/>
                <w:sz w:val="21"/>
                <w:szCs w:val="21"/>
              </w:rPr>
            </w:pPr>
            <w:r>
              <w:rPr>
                <w:rFonts w:hint="eastAsia" w:ascii="仿宋_GB2312" w:hAnsi="Times New Roman" w:eastAsia="仿宋_GB2312" w:cs="Times New Roman"/>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仿宋_GB2312" w:hAnsi="Times New Roman" w:eastAsia="仿宋_GB2312" w:cs="Times New Roman"/>
                <w:sz w:val="21"/>
                <w:szCs w:val="21"/>
              </w:rPr>
            </w:pPr>
            <w:r>
              <w:rPr>
                <w:rFonts w:hint="eastAsia" w:ascii="仿宋_GB2312" w:hAnsi="Times New Roman" w:eastAsia="仿宋_GB2312" w:cs="Times New Roman"/>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仿宋_GB2312" w:hAnsi="Times New Roman" w:eastAsia="仿宋_GB2312" w:cs="Times New Roman"/>
                <w:sz w:val="21"/>
                <w:szCs w:val="21"/>
              </w:rPr>
            </w:pPr>
            <w:r>
              <w:rPr>
                <w:rFonts w:hint="eastAsia" w:ascii="仿宋_GB2312" w:hAnsi="Times New Roman" w:eastAsia="仿宋_GB2312" w:cs="Times New Roman"/>
                <w:sz w:val="21"/>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仿宋_GB2312" w:hAnsi="Times New Roman" w:eastAsia="仿宋_GB2312" w:cs="Times New Roman"/>
                <w:sz w:val="21"/>
                <w:szCs w:val="21"/>
              </w:rPr>
            </w:pPr>
            <w:r>
              <w:rPr>
                <w:rFonts w:hint="eastAsia" w:ascii="仿宋_GB2312" w:hAnsi="Times New Roman" w:eastAsia="仿宋_GB2312" w:cs="Times New Roman"/>
                <w:sz w:val="21"/>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仿宋_GB2312" w:hAnsi="Times New Roman" w:eastAsia="仿宋_GB2312" w:cs="Times New Roman"/>
                <w:sz w:val="21"/>
                <w:szCs w:val="21"/>
              </w:rPr>
            </w:pPr>
            <w:r>
              <w:rPr>
                <w:rFonts w:hint="eastAsia" w:ascii="仿宋_GB2312" w:hAnsi="Times New Roman" w:eastAsia="仿宋_GB2312" w:cs="Times New Roman"/>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仿宋_GB2312" w:hAnsi="Times New Roman" w:eastAsia="仿宋_GB2312" w:cs="Times New Roman"/>
                <w:sz w:val="21"/>
                <w:szCs w:val="21"/>
              </w:rPr>
            </w:pPr>
            <w:r>
              <w:rPr>
                <w:rFonts w:hint="eastAsia" w:ascii="仿宋_GB2312" w:hAnsi="Times New Roman" w:eastAsia="仿宋_GB2312" w:cs="Times New Roman"/>
                <w:sz w:val="21"/>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仿宋_GB2312" w:hAnsi="Times New Roman" w:eastAsia="仿宋_GB2312" w:cs="Times New Roman"/>
                <w:sz w:val="21"/>
                <w:szCs w:val="21"/>
              </w:rPr>
            </w:pPr>
            <w:r>
              <w:rPr>
                <w:rFonts w:hint="eastAsia" w:ascii="仿宋_GB2312" w:hAnsi="Times New Roman" w:eastAsia="仿宋_GB2312" w:cs="Times New Roman"/>
                <w:sz w:val="21"/>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pPr>
              <w:spacing w:line="240" w:lineRule="auto"/>
              <w:ind w:firstLine="0" w:firstLineChars="0"/>
              <w:rPr>
                <w:rFonts w:ascii="黑体" w:hAnsi="黑体" w:eastAsia="黑体" w:cs="Times New Roman"/>
                <w:sz w:val="21"/>
                <w:szCs w:val="21"/>
              </w:rPr>
            </w:pPr>
          </w:p>
        </w:tc>
        <w:tc>
          <w:tcPr>
            <w:tcW w:w="1701"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300" w:lineRule="exact"/>
              <w:ind w:firstLine="0" w:firstLineChars="0"/>
              <w:textAlignment w:val="auto"/>
              <w:rPr>
                <w:rFonts w:ascii="黑体" w:hAnsi="黑体" w:eastAsia="黑体" w:cs="Times New Roman"/>
                <w:sz w:val="21"/>
                <w:szCs w:val="21"/>
              </w:rPr>
            </w:pP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auto"/>
              <w:rPr>
                <w:rFonts w:ascii="仿宋_GB2312" w:hAnsi="黑体" w:eastAsia="仿宋_GB2312" w:cs="Times New Roman"/>
                <w:kern w:val="0"/>
                <w:sz w:val="21"/>
                <w:szCs w:val="21"/>
              </w:rPr>
            </w:pPr>
            <w:r>
              <w:rPr>
                <w:rFonts w:hint="eastAsia" w:ascii="仿宋_GB2312" w:hAnsi="黑体" w:eastAsia="仿宋_GB2312" w:cs="Times New Roman"/>
                <w:kern w:val="0"/>
                <w:sz w:val="21"/>
                <w:szCs w:val="21"/>
              </w:rPr>
              <w:t>5.要求行政机关确认或重新</w:t>
            </w:r>
          </w:p>
          <w:p>
            <w:pPr>
              <w:keepNext w:val="0"/>
              <w:keepLines w:val="0"/>
              <w:pageBreakBefore w:val="0"/>
              <w:widowControl/>
              <w:kinsoku/>
              <w:wordWrap/>
              <w:overflowPunct/>
              <w:topLinePunct w:val="0"/>
              <w:autoSpaceDE/>
              <w:autoSpaceDN/>
              <w:bidi w:val="0"/>
              <w:adjustRightInd/>
              <w:snapToGrid/>
              <w:spacing w:line="300" w:lineRule="exact"/>
              <w:ind w:firstLine="210" w:firstLineChars="100"/>
              <w:textAlignment w:val="auto"/>
              <w:rPr>
                <w:rFonts w:ascii="仿宋_GB2312" w:hAnsi="黑体" w:eastAsia="仿宋_GB2312" w:cs="Times New Roman"/>
                <w:sz w:val="21"/>
                <w:szCs w:val="21"/>
              </w:rPr>
            </w:pPr>
            <w:r>
              <w:rPr>
                <w:rFonts w:hint="eastAsia" w:ascii="仿宋_GB2312" w:hAnsi="黑体" w:eastAsia="仿宋_GB2312" w:cs="Times New Roman"/>
                <w:kern w:val="0"/>
                <w:sz w:val="21"/>
                <w:szCs w:val="21"/>
              </w:rPr>
              <w:t>出具已获取信息</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仿宋_GB2312" w:hAnsi="Times New Roman" w:eastAsia="仿宋_GB2312" w:cs="Times New Roman"/>
                <w:sz w:val="21"/>
                <w:szCs w:val="21"/>
              </w:rPr>
            </w:pPr>
            <w:r>
              <w:rPr>
                <w:rFonts w:hint="eastAsia" w:ascii="仿宋_GB2312" w:hAnsi="Times New Roman" w:eastAsia="仿宋_GB2312" w:cs="Times New Roman"/>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仿宋_GB2312" w:hAnsi="Times New Roman" w:eastAsia="仿宋_GB2312" w:cs="Times New Roman"/>
                <w:sz w:val="21"/>
                <w:szCs w:val="21"/>
              </w:rPr>
            </w:pPr>
            <w:r>
              <w:rPr>
                <w:rFonts w:hint="eastAsia" w:ascii="仿宋_GB2312" w:hAnsi="Times New Roman" w:eastAsia="仿宋_GB2312" w:cs="Times New Roman"/>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仿宋_GB2312" w:hAnsi="Times New Roman" w:eastAsia="仿宋_GB2312" w:cs="Times New Roman"/>
                <w:sz w:val="21"/>
                <w:szCs w:val="21"/>
              </w:rPr>
            </w:pPr>
            <w:r>
              <w:rPr>
                <w:rFonts w:hint="eastAsia" w:ascii="仿宋_GB2312" w:hAnsi="Times New Roman" w:eastAsia="仿宋_GB2312" w:cs="Times New Roman"/>
                <w:sz w:val="21"/>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仿宋_GB2312" w:hAnsi="Times New Roman" w:eastAsia="仿宋_GB2312" w:cs="Times New Roman"/>
                <w:sz w:val="21"/>
                <w:szCs w:val="21"/>
              </w:rPr>
            </w:pPr>
            <w:r>
              <w:rPr>
                <w:rFonts w:hint="eastAsia" w:ascii="仿宋_GB2312" w:hAnsi="Times New Roman" w:eastAsia="仿宋_GB2312" w:cs="Times New Roman"/>
                <w:sz w:val="21"/>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仿宋_GB2312" w:hAnsi="Times New Roman" w:eastAsia="仿宋_GB2312" w:cs="Times New Roman"/>
                <w:sz w:val="21"/>
                <w:szCs w:val="21"/>
              </w:rPr>
            </w:pPr>
            <w:r>
              <w:rPr>
                <w:rFonts w:hint="eastAsia" w:ascii="仿宋_GB2312" w:hAnsi="Times New Roman" w:eastAsia="仿宋_GB2312" w:cs="Times New Roman"/>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仿宋_GB2312" w:hAnsi="Times New Roman" w:eastAsia="仿宋_GB2312" w:cs="Times New Roman"/>
                <w:sz w:val="21"/>
                <w:szCs w:val="21"/>
              </w:rPr>
            </w:pPr>
            <w:r>
              <w:rPr>
                <w:rFonts w:hint="eastAsia" w:ascii="仿宋_GB2312" w:hAnsi="Times New Roman" w:eastAsia="仿宋_GB2312" w:cs="Times New Roman"/>
                <w:sz w:val="21"/>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仿宋_GB2312" w:hAnsi="Times New Roman" w:eastAsia="仿宋_GB2312" w:cs="Times New Roman"/>
                <w:sz w:val="21"/>
                <w:szCs w:val="21"/>
              </w:rPr>
            </w:pPr>
            <w:r>
              <w:rPr>
                <w:rFonts w:hint="eastAsia" w:ascii="仿宋_GB2312" w:hAnsi="Times New Roman" w:eastAsia="仿宋_GB2312" w:cs="Times New Roman"/>
                <w:sz w:val="21"/>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pPr>
              <w:spacing w:line="240" w:lineRule="auto"/>
              <w:ind w:firstLine="0" w:firstLineChars="0"/>
              <w:rPr>
                <w:rFonts w:ascii="黑体" w:hAnsi="黑体" w:eastAsia="黑体" w:cs="Times New Roman"/>
                <w:sz w:val="21"/>
                <w:szCs w:val="21"/>
              </w:rPr>
            </w:pPr>
          </w:p>
        </w:tc>
        <w:tc>
          <w:tcPr>
            <w:tcW w:w="1701" w:type="dxa"/>
            <w:vMerge w:val="restart"/>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auto"/>
              <w:rPr>
                <w:rFonts w:ascii="黑体" w:hAnsi="黑体" w:eastAsia="黑体" w:cs="Times New Roman"/>
                <w:kern w:val="0"/>
                <w:sz w:val="21"/>
                <w:szCs w:val="21"/>
              </w:rPr>
            </w:pPr>
            <w:r>
              <w:rPr>
                <w:rFonts w:hint="eastAsia" w:ascii="黑体" w:hAnsi="黑体" w:eastAsia="黑体" w:cs="Times New Roman"/>
                <w:kern w:val="0"/>
                <w:sz w:val="21"/>
                <w:szCs w:val="21"/>
              </w:rPr>
              <w:t>（六）其他处理</w:t>
            </w:r>
          </w:p>
        </w:tc>
        <w:tc>
          <w:tcPr>
            <w:tcW w:w="2976"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auto"/>
              <w:rPr>
                <w:rFonts w:ascii="仿宋_GB2312" w:hAnsi="楷体" w:eastAsia="仿宋_GB2312" w:cs="Times New Roman"/>
                <w:sz w:val="21"/>
                <w:szCs w:val="22"/>
              </w:rPr>
            </w:pPr>
            <w:r>
              <w:rPr>
                <w:rFonts w:hint="eastAsia" w:ascii="仿宋_GB2312" w:hAnsi="楷体" w:eastAsia="仿宋_GB2312" w:cs="Times New Roman"/>
                <w:sz w:val="21"/>
                <w:szCs w:val="22"/>
              </w:rPr>
              <w:t>1.申请人无正当理由逾期不补正、行政机关不再处理其政府信息公开申请</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仿宋_GB2312" w:hAnsi="Times New Roman" w:eastAsia="仿宋_GB2312" w:cs="Times New Roman"/>
                <w:sz w:val="21"/>
                <w:szCs w:val="21"/>
              </w:rPr>
            </w:pPr>
            <w:r>
              <w:rPr>
                <w:rFonts w:hint="eastAsia" w:ascii="仿宋_GB2312" w:hAnsi="Times New Roman" w:eastAsia="仿宋_GB2312" w:cs="Times New Roman"/>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仿宋_GB2312" w:hAnsi="Times New Roman" w:eastAsia="仿宋_GB2312" w:cs="Times New Roman"/>
                <w:sz w:val="21"/>
                <w:szCs w:val="21"/>
              </w:rPr>
            </w:pPr>
            <w:r>
              <w:rPr>
                <w:rFonts w:hint="eastAsia" w:ascii="仿宋_GB2312" w:hAnsi="Times New Roman" w:eastAsia="仿宋_GB2312" w:cs="Times New Roman"/>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仿宋_GB2312" w:hAnsi="Times New Roman" w:eastAsia="仿宋_GB2312" w:cs="Times New Roman"/>
                <w:sz w:val="21"/>
                <w:szCs w:val="21"/>
              </w:rPr>
            </w:pPr>
            <w:r>
              <w:rPr>
                <w:rFonts w:hint="eastAsia" w:ascii="仿宋_GB2312" w:hAnsi="Times New Roman" w:eastAsia="仿宋_GB2312" w:cs="Times New Roman"/>
                <w:sz w:val="21"/>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仿宋_GB2312" w:hAnsi="Times New Roman" w:eastAsia="仿宋_GB2312" w:cs="Times New Roman"/>
                <w:sz w:val="21"/>
                <w:szCs w:val="21"/>
              </w:rPr>
            </w:pPr>
            <w:r>
              <w:rPr>
                <w:rFonts w:hint="eastAsia" w:ascii="仿宋_GB2312" w:hAnsi="Times New Roman" w:eastAsia="仿宋_GB2312" w:cs="Times New Roman"/>
                <w:sz w:val="21"/>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仿宋_GB2312" w:hAnsi="Times New Roman" w:eastAsia="仿宋_GB2312" w:cs="Times New Roman"/>
                <w:sz w:val="21"/>
                <w:szCs w:val="21"/>
              </w:rPr>
            </w:pPr>
            <w:r>
              <w:rPr>
                <w:rFonts w:hint="eastAsia" w:ascii="仿宋_GB2312" w:hAnsi="Times New Roman" w:eastAsia="仿宋_GB2312" w:cs="Times New Roman"/>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仿宋_GB2312" w:hAnsi="Times New Roman" w:eastAsia="仿宋_GB2312" w:cs="Times New Roman"/>
                <w:sz w:val="21"/>
                <w:szCs w:val="21"/>
              </w:rPr>
            </w:pPr>
            <w:r>
              <w:rPr>
                <w:rFonts w:hint="eastAsia" w:ascii="仿宋_GB2312" w:hAnsi="Times New Roman" w:eastAsia="仿宋_GB2312" w:cs="Times New Roman"/>
                <w:sz w:val="21"/>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仿宋_GB2312" w:hAnsi="Times New Roman" w:eastAsia="仿宋_GB2312" w:cs="Times New Roman"/>
                <w:sz w:val="21"/>
                <w:szCs w:val="21"/>
              </w:rPr>
            </w:pPr>
            <w:r>
              <w:rPr>
                <w:rFonts w:hint="eastAsia" w:ascii="仿宋_GB2312" w:hAnsi="Times New Roman" w:eastAsia="仿宋_GB2312" w:cs="Times New Roman"/>
                <w:sz w:val="21"/>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pPr>
              <w:spacing w:line="240" w:lineRule="auto"/>
              <w:ind w:firstLine="0" w:firstLineChars="0"/>
              <w:rPr>
                <w:rFonts w:ascii="黑体" w:hAnsi="黑体" w:eastAsia="黑体" w:cs="Times New Roman"/>
                <w:sz w:val="21"/>
                <w:szCs w:val="21"/>
              </w:rPr>
            </w:pPr>
          </w:p>
        </w:tc>
        <w:tc>
          <w:tcPr>
            <w:tcW w:w="1701" w:type="dxa"/>
            <w:vMerge w:val="continue"/>
            <w:noWrap w:val="0"/>
            <w:tcMar>
              <w:left w:w="108" w:type="dxa"/>
              <w:right w:w="108" w:type="dxa"/>
            </w:tcMar>
            <w:vAlign w:val="center"/>
          </w:tcPr>
          <w:p>
            <w:pPr>
              <w:widowControl/>
              <w:spacing w:line="300" w:lineRule="exact"/>
              <w:ind w:firstLine="0" w:firstLineChars="0"/>
              <w:rPr>
                <w:rFonts w:ascii="黑体" w:hAnsi="黑体" w:eastAsia="黑体" w:cs="Times New Roman"/>
                <w:kern w:val="0"/>
                <w:sz w:val="21"/>
                <w:szCs w:val="21"/>
              </w:rPr>
            </w:pPr>
          </w:p>
        </w:tc>
        <w:tc>
          <w:tcPr>
            <w:tcW w:w="2976"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auto"/>
              <w:rPr>
                <w:rFonts w:ascii="仿宋_GB2312" w:hAnsi="黑体" w:eastAsia="仿宋_GB2312" w:cs="Times New Roman"/>
                <w:kern w:val="0"/>
                <w:sz w:val="21"/>
                <w:szCs w:val="21"/>
              </w:rPr>
            </w:pPr>
            <w:r>
              <w:rPr>
                <w:rFonts w:hint="eastAsia" w:ascii="仿宋_GB2312" w:hAnsi="楷体" w:eastAsia="仿宋_GB2312" w:cs="Times New Roman"/>
                <w:sz w:val="21"/>
                <w:szCs w:val="22"/>
              </w:rPr>
              <w:t>2.申请人逾期未按收费通知要求缴纳费用、行政机关不再处理其政府信息公开申请</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仿宋_GB2312" w:hAnsi="Times New Roman" w:eastAsia="仿宋_GB2312" w:cs="Times New Roman"/>
                <w:sz w:val="21"/>
                <w:szCs w:val="21"/>
              </w:rPr>
            </w:pPr>
            <w:r>
              <w:rPr>
                <w:rFonts w:hint="eastAsia" w:ascii="仿宋_GB2312" w:hAnsi="Times New Roman" w:eastAsia="仿宋_GB2312" w:cs="Times New Roman"/>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仿宋_GB2312" w:hAnsi="Times New Roman" w:eastAsia="仿宋_GB2312" w:cs="Times New Roman"/>
                <w:sz w:val="21"/>
                <w:szCs w:val="21"/>
              </w:rPr>
            </w:pPr>
            <w:r>
              <w:rPr>
                <w:rFonts w:hint="eastAsia" w:ascii="仿宋_GB2312" w:hAnsi="Times New Roman" w:eastAsia="仿宋_GB2312" w:cs="Times New Roman"/>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仿宋_GB2312" w:hAnsi="Times New Roman" w:eastAsia="仿宋_GB2312" w:cs="Times New Roman"/>
                <w:sz w:val="21"/>
                <w:szCs w:val="21"/>
              </w:rPr>
            </w:pPr>
            <w:r>
              <w:rPr>
                <w:rFonts w:hint="eastAsia" w:ascii="仿宋_GB2312" w:hAnsi="Times New Roman" w:eastAsia="仿宋_GB2312" w:cs="Times New Roman"/>
                <w:sz w:val="21"/>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仿宋_GB2312" w:hAnsi="Times New Roman" w:eastAsia="仿宋_GB2312" w:cs="Times New Roman"/>
                <w:sz w:val="21"/>
                <w:szCs w:val="21"/>
              </w:rPr>
            </w:pPr>
            <w:r>
              <w:rPr>
                <w:rFonts w:hint="eastAsia" w:ascii="仿宋_GB2312" w:hAnsi="Times New Roman" w:eastAsia="仿宋_GB2312" w:cs="Times New Roman"/>
                <w:sz w:val="21"/>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仿宋_GB2312" w:hAnsi="Times New Roman" w:eastAsia="仿宋_GB2312" w:cs="Times New Roman"/>
                <w:sz w:val="21"/>
                <w:szCs w:val="21"/>
              </w:rPr>
            </w:pPr>
            <w:r>
              <w:rPr>
                <w:rFonts w:hint="eastAsia" w:ascii="仿宋_GB2312" w:hAnsi="Times New Roman" w:eastAsia="仿宋_GB2312" w:cs="Times New Roman"/>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仿宋_GB2312" w:hAnsi="Times New Roman" w:eastAsia="仿宋_GB2312" w:cs="Times New Roman"/>
                <w:sz w:val="21"/>
                <w:szCs w:val="21"/>
              </w:rPr>
            </w:pPr>
            <w:r>
              <w:rPr>
                <w:rFonts w:hint="eastAsia" w:ascii="仿宋_GB2312" w:hAnsi="Times New Roman" w:eastAsia="仿宋_GB2312" w:cs="Times New Roman"/>
                <w:sz w:val="21"/>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仿宋_GB2312" w:hAnsi="Times New Roman" w:eastAsia="仿宋_GB2312" w:cs="Times New Roman"/>
                <w:sz w:val="21"/>
                <w:szCs w:val="21"/>
              </w:rPr>
            </w:pPr>
            <w:r>
              <w:rPr>
                <w:rFonts w:hint="eastAsia" w:ascii="仿宋_GB2312" w:hAnsi="Times New Roman" w:eastAsia="仿宋_GB2312" w:cs="Times New Roman"/>
                <w:sz w:val="21"/>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pPr>
              <w:spacing w:line="240" w:lineRule="auto"/>
              <w:ind w:firstLine="0" w:firstLineChars="0"/>
              <w:rPr>
                <w:rFonts w:ascii="黑体" w:hAnsi="黑体" w:eastAsia="黑体" w:cs="Times New Roman"/>
                <w:sz w:val="21"/>
                <w:szCs w:val="21"/>
              </w:rPr>
            </w:pPr>
          </w:p>
        </w:tc>
        <w:tc>
          <w:tcPr>
            <w:tcW w:w="1701" w:type="dxa"/>
            <w:vMerge w:val="continue"/>
            <w:noWrap w:val="0"/>
            <w:tcMar>
              <w:left w:w="108" w:type="dxa"/>
              <w:right w:w="108" w:type="dxa"/>
            </w:tcMar>
            <w:vAlign w:val="center"/>
          </w:tcPr>
          <w:p>
            <w:pPr>
              <w:widowControl/>
              <w:spacing w:line="300" w:lineRule="exact"/>
              <w:ind w:firstLine="0" w:firstLineChars="0"/>
              <w:rPr>
                <w:rFonts w:ascii="黑体" w:hAnsi="黑体" w:eastAsia="黑体" w:cs="Times New Roman"/>
                <w:kern w:val="0"/>
                <w:sz w:val="21"/>
                <w:szCs w:val="21"/>
              </w:rPr>
            </w:pPr>
          </w:p>
        </w:tc>
        <w:tc>
          <w:tcPr>
            <w:tcW w:w="2976"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auto"/>
              <w:rPr>
                <w:rFonts w:ascii="仿宋_GB2312" w:hAnsi="黑体" w:eastAsia="仿宋_GB2312" w:cs="Times New Roman"/>
                <w:kern w:val="0"/>
                <w:sz w:val="21"/>
                <w:szCs w:val="21"/>
              </w:rPr>
            </w:pPr>
            <w:r>
              <w:rPr>
                <w:rFonts w:hint="eastAsia" w:ascii="仿宋_GB2312" w:hAnsi="楷体" w:eastAsia="仿宋_GB2312" w:cs="Times New Roman"/>
                <w:sz w:val="21"/>
                <w:szCs w:val="22"/>
              </w:rPr>
              <w:t>3.其他</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仿宋_GB2312" w:hAnsi="Times New Roman" w:eastAsia="仿宋_GB2312" w:cs="Times New Roman"/>
                <w:sz w:val="21"/>
                <w:szCs w:val="21"/>
              </w:rPr>
            </w:pPr>
            <w:r>
              <w:rPr>
                <w:rFonts w:hint="eastAsia" w:ascii="仿宋_GB2312" w:hAnsi="Times New Roman" w:eastAsia="仿宋_GB2312" w:cs="Times New Roman"/>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仿宋_GB2312" w:hAnsi="Times New Roman" w:eastAsia="仿宋_GB2312" w:cs="Times New Roman"/>
                <w:sz w:val="21"/>
                <w:szCs w:val="21"/>
              </w:rPr>
            </w:pPr>
            <w:r>
              <w:rPr>
                <w:rFonts w:hint="eastAsia" w:ascii="仿宋_GB2312" w:hAnsi="Times New Roman" w:eastAsia="仿宋_GB2312" w:cs="Times New Roman"/>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仿宋_GB2312" w:hAnsi="Times New Roman" w:eastAsia="仿宋_GB2312" w:cs="Times New Roman"/>
                <w:sz w:val="21"/>
                <w:szCs w:val="21"/>
              </w:rPr>
            </w:pPr>
            <w:r>
              <w:rPr>
                <w:rFonts w:hint="eastAsia" w:ascii="仿宋_GB2312" w:hAnsi="Times New Roman" w:eastAsia="仿宋_GB2312" w:cs="Times New Roman"/>
                <w:sz w:val="21"/>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仿宋_GB2312" w:hAnsi="Times New Roman" w:eastAsia="仿宋_GB2312" w:cs="Times New Roman"/>
                <w:sz w:val="21"/>
                <w:szCs w:val="21"/>
              </w:rPr>
            </w:pPr>
            <w:r>
              <w:rPr>
                <w:rFonts w:hint="eastAsia" w:ascii="仿宋_GB2312" w:hAnsi="Times New Roman" w:eastAsia="仿宋_GB2312" w:cs="Times New Roman"/>
                <w:sz w:val="21"/>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仿宋_GB2312" w:hAnsi="Times New Roman" w:eastAsia="仿宋_GB2312" w:cs="Times New Roman"/>
                <w:sz w:val="21"/>
                <w:szCs w:val="21"/>
              </w:rPr>
            </w:pPr>
            <w:r>
              <w:rPr>
                <w:rFonts w:hint="eastAsia" w:ascii="仿宋_GB2312" w:hAnsi="Times New Roman" w:eastAsia="仿宋_GB2312" w:cs="Times New Roman"/>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仿宋_GB2312" w:hAnsi="Times New Roman" w:eastAsia="仿宋_GB2312" w:cs="Times New Roman"/>
                <w:sz w:val="21"/>
                <w:szCs w:val="21"/>
              </w:rPr>
            </w:pPr>
            <w:r>
              <w:rPr>
                <w:rFonts w:hint="eastAsia" w:ascii="仿宋_GB2312" w:hAnsi="Times New Roman" w:eastAsia="仿宋_GB2312" w:cs="Times New Roman"/>
                <w:sz w:val="21"/>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仿宋_GB2312" w:hAnsi="Times New Roman" w:eastAsia="仿宋_GB2312" w:cs="Times New Roman"/>
                <w:sz w:val="21"/>
                <w:szCs w:val="21"/>
              </w:rPr>
            </w:pPr>
            <w:r>
              <w:rPr>
                <w:rFonts w:hint="eastAsia" w:ascii="仿宋_GB2312" w:hAnsi="Times New Roman" w:eastAsia="仿宋_GB2312" w:cs="Times New Roman"/>
                <w:sz w:val="21"/>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pPr>
              <w:spacing w:line="240" w:lineRule="auto"/>
              <w:ind w:firstLine="0" w:firstLineChars="0"/>
              <w:rPr>
                <w:rFonts w:ascii="黑体" w:hAnsi="黑体" w:eastAsia="黑体" w:cs="Times New Roman"/>
                <w:sz w:val="21"/>
                <w:szCs w:val="21"/>
              </w:rPr>
            </w:pPr>
          </w:p>
        </w:tc>
        <w:tc>
          <w:tcPr>
            <w:tcW w:w="4677" w:type="dxa"/>
            <w:gridSpan w:val="2"/>
            <w:noWrap w:val="0"/>
            <w:tcMar>
              <w:left w:w="108" w:type="dxa"/>
              <w:right w:w="108" w:type="dxa"/>
            </w:tcMar>
            <w:vAlign w:val="center"/>
          </w:tcPr>
          <w:p>
            <w:pPr>
              <w:widowControl/>
              <w:spacing w:line="300" w:lineRule="exact"/>
              <w:ind w:firstLine="0" w:firstLineChars="0"/>
              <w:rPr>
                <w:rFonts w:ascii="黑体" w:hAnsi="黑体" w:eastAsia="黑体" w:cs="Times New Roman"/>
                <w:kern w:val="0"/>
                <w:sz w:val="21"/>
                <w:szCs w:val="21"/>
              </w:rPr>
            </w:pPr>
            <w:r>
              <w:rPr>
                <w:rFonts w:hint="eastAsia" w:ascii="黑体" w:hAnsi="黑体" w:eastAsia="黑体" w:cs="Times New Roman"/>
                <w:kern w:val="0"/>
                <w:sz w:val="21"/>
                <w:szCs w:val="21"/>
              </w:rPr>
              <w:t>（七）总计</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仿宋_GB2312" w:hAnsi="Times New Roman" w:eastAsia="仿宋_GB2312" w:cs="Times New Roman"/>
                <w:sz w:val="21"/>
                <w:szCs w:val="21"/>
              </w:rPr>
            </w:pPr>
            <w:r>
              <w:rPr>
                <w:rFonts w:hint="eastAsia" w:ascii="仿宋_GB2312" w:hAnsi="Times New Roman" w:eastAsia="仿宋_GB2312" w:cs="Times New Roman"/>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仿宋_GB2312" w:hAnsi="Times New Roman" w:eastAsia="仿宋_GB2312" w:cs="Times New Roman"/>
                <w:sz w:val="21"/>
                <w:szCs w:val="21"/>
              </w:rPr>
            </w:pPr>
            <w:r>
              <w:rPr>
                <w:rFonts w:hint="eastAsia" w:ascii="仿宋_GB2312" w:hAnsi="Times New Roman" w:eastAsia="仿宋_GB2312" w:cs="Times New Roman"/>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仿宋_GB2312" w:hAnsi="Times New Roman" w:eastAsia="仿宋_GB2312" w:cs="Times New Roman"/>
                <w:sz w:val="21"/>
                <w:szCs w:val="21"/>
              </w:rPr>
            </w:pPr>
            <w:r>
              <w:rPr>
                <w:rFonts w:hint="eastAsia" w:ascii="仿宋_GB2312" w:hAnsi="Times New Roman" w:eastAsia="仿宋_GB2312" w:cs="Times New Roman"/>
                <w:sz w:val="21"/>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仿宋_GB2312" w:hAnsi="Times New Roman" w:eastAsia="仿宋_GB2312" w:cs="Times New Roman"/>
                <w:sz w:val="21"/>
                <w:szCs w:val="21"/>
              </w:rPr>
            </w:pPr>
            <w:r>
              <w:rPr>
                <w:rFonts w:hint="eastAsia" w:ascii="仿宋_GB2312" w:hAnsi="Times New Roman" w:eastAsia="仿宋_GB2312" w:cs="Times New Roman"/>
                <w:sz w:val="21"/>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仿宋_GB2312" w:hAnsi="Times New Roman" w:eastAsia="仿宋_GB2312" w:cs="Times New Roman"/>
                <w:sz w:val="21"/>
                <w:szCs w:val="21"/>
              </w:rPr>
            </w:pPr>
            <w:r>
              <w:rPr>
                <w:rFonts w:hint="eastAsia" w:ascii="仿宋_GB2312" w:hAnsi="Times New Roman" w:eastAsia="仿宋_GB2312" w:cs="Times New Roman"/>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仿宋_GB2312" w:hAnsi="Times New Roman" w:eastAsia="仿宋_GB2312" w:cs="Times New Roman"/>
                <w:sz w:val="21"/>
                <w:szCs w:val="21"/>
              </w:rPr>
            </w:pPr>
            <w:r>
              <w:rPr>
                <w:rFonts w:hint="eastAsia" w:ascii="仿宋_GB2312" w:hAnsi="Times New Roman" w:eastAsia="仿宋_GB2312" w:cs="Times New Roman"/>
                <w:sz w:val="21"/>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仿宋_GB2312" w:hAnsi="Times New Roman" w:eastAsia="仿宋_GB2312" w:cs="Times New Roman"/>
                <w:sz w:val="21"/>
                <w:szCs w:val="21"/>
              </w:rPr>
            </w:pPr>
            <w:r>
              <w:rPr>
                <w:rFonts w:hint="eastAsia" w:ascii="仿宋_GB2312" w:hAnsi="Times New Roman" w:eastAsia="仿宋_GB2312" w:cs="Times New Roman"/>
                <w:sz w:val="21"/>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093" w:type="dxa"/>
            <w:gridSpan w:val="3"/>
            <w:noWrap w:val="0"/>
            <w:tcMar>
              <w:left w:w="108" w:type="dxa"/>
              <w:right w:w="108" w:type="dxa"/>
            </w:tcMar>
            <w:vAlign w:val="center"/>
          </w:tcPr>
          <w:p>
            <w:pPr>
              <w:widowControl/>
              <w:spacing w:line="300" w:lineRule="exact"/>
              <w:ind w:firstLine="0" w:firstLineChars="0"/>
              <w:rPr>
                <w:rFonts w:ascii="黑体" w:hAnsi="黑体" w:eastAsia="黑体" w:cs="Times New Roman"/>
                <w:kern w:val="0"/>
                <w:sz w:val="21"/>
                <w:szCs w:val="21"/>
              </w:rPr>
            </w:pPr>
            <w:r>
              <w:rPr>
                <w:rFonts w:hint="eastAsia" w:ascii="黑体" w:hAnsi="黑体" w:eastAsia="黑体" w:cs="Times New Roman"/>
                <w:kern w:val="0"/>
                <w:sz w:val="21"/>
                <w:szCs w:val="21"/>
              </w:rPr>
              <w:t>四、结转下年度继续办理</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仿宋_GB2312" w:hAnsi="Times New Roman" w:eastAsia="仿宋_GB2312" w:cs="Times New Roman"/>
                <w:sz w:val="21"/>
                <w:szCs w:val="21"/>
              </w:rPr>
            </w:pPr>
            <w:r>
              <w:rPr>
                <w:rFonts w:hint="eastAsia" w:ascii="仿宋_GB2312" w:hAnsi="Times New Roman" w:eastAsia="仿宋_GB2312" w:cs="Times New Roman"/>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仿宋_GB2312" w:hAnsi="Times New Roman" w:eastAsia="仿宋_GB2312" w:cs="Times New Roman"/>
                <w:sz w:val="21"/>
                <w:szCs w:val="21"/>
              </w:rPr>
            </w:pPr>
            <w:r>
              <w:rPr>
                <w:rFonts w:hint="eastAsia" w:ascii="仿宋_GB2312" w:hAnsi="Times New Roman" w:eastAsia="仿宋_GB2312" w:cs="Times New Roman"/>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仿宋_GB2312" w:hAnsi="Times New Roman" w:eastAsia="仿宋_GB2312" w:cs="Times New Roman"/>
                <w:sz w:val="21"/>
                <w:szCs w:val="21"/>
              </w:rPr>
            </w:pPr>
            <w:r>
              <w:rPr>
                <w:rFonts w:hint="eastAsia" w:ascii="仿宋_GB2312" w:hAnsi="Times New Roman" w:eastAsia="仿宋_GB2312" w:cs="Times New Roman"/>
                <w:sz w:val="21"/>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仿宋_GB2312" w:hAnsi="Times New Roman" w:eastAsia="仿宋_GB2312" w:cs="Times New Roman"/>
                <w:sz w:val="21"/>
                <w:szCs w:val="21"/>
              </w:rPr>
            </w:pPr>
            <w:r>
              <w:rPr>
                <w:rFonts w:hint="eastAsia" w:ascii="仿宋_GB2312" w:hAnsi="Times New Roman" w:eastAsia="仿宋_GB2312" w:cs="Times New Roman"/>
                <w:sz w:val="21"/>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仿宋_GB2312" w:hAnsi="Times New Roman" w:eastAsia="仿宋_GB2312" w:cs="Times New Roman"/>
                <w:sz w:val="21"/>
                <w:szCs w:val="21"/>
              </w:rPr>
            </w:pPr>
            <w:r>
              <w:rPr>
                <w:rFonts w:hint="eastAsia" w:ascii="仿宋_GB2312" w:hAnsi="Times New Roman" w:eastAsia="仿宋_GB2312" w:cs="Times New Roman"/>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仿宋_GB2312" w:hAnsi="Times New Roman" w:eastAsia="仿宋_GB2312" w:cs="Times New Roman"/>
                <w:sz w:val="21"/>
                <w:szCs w:val="21"/>
              </w:rPr>
            </w:pPr>
            <w:r>
              <w:rPr>
                <w:rFonts w:hint="eastAsia" w:ascii="仿宋_GB2312" w:hAnsi="Times New Roman" w:eastAsia="仿宋_GB2312" w:cs="Times New Roman"/>
                <w:sz w:val="21"/>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仿宋_GB2312" w:hAnsi="Times New Roman" w:eastAsia="仿宋_GB2312" w:cs="Times New Roman"/>
                <w:sz w:val="21"/>
                <w:szCs w:val="21"/>
              </w:rPr>
            </w:pPr>
            <w:r>
              <w:rPr>
                <w:rFonts w:hint="eastAsia" w:ascii="仿宋_GB2312" w:hAnsi="Times New Roman" w:eastAsia="仿宋_GB2312" w:cs="Times New Roman"/>
                <w:sz w:val="21"/>
                <w:szCs w:val="21"/>
                <w:lang w:val="en-US" w:eastAsia="zh-CN"/>
              </w:rPr>
              <w:t>0</w:t>
            </w:r>
          </w:p>
        </w:tc>
      </w:tr>
    </w:tbl>
    <w:p>
      <w:pPr>
        <w:pStyle w:val="16"/>
        <w:keepNext/>
        <w:keepLines/>
        <w:pageBreakBefore w:val="0"/>
        <w:widowControl w:val="0"/>
        <w:kinsoku/>
        <w:wordWrap/>
        <w:overflowPunct/>
        <w:topLinePunct w:val="0"/>
        <w:autoSpaceDE/>
        <w:autoSpaceDN/>
        <w:bidi w:val="0"/>
        <w:adjustRightInd/>
        <w:snapToGrid/>
        <w:ind w:left="0" w:leftChars="0" w:firstLine="643" w:firstLineChars="200"/>
        <w:textAlignment w:val="auto"/>
        <w:rPr>
          <w:rFonts w:hint="default" w:ascii="Times New Roman" w:hAnsi="Times New Roman" w:eastAsia="方正黑体简体" w:cs="Times New Roman"/>
          <w:b/>
          <w:color w:val="000000"/>
          <w:kern w:val="0"/>
          <w:sz w:val="32"/>
          <w:szCs w:val="32"/>
          <w:lang w:val="en-US" w:eastAsia="zh-CN" w:bidi="ar-SA"/>
        </w:rPr>
      </w:pPr>
      <w:r>
        <w:rPr>
          <w:rFonts w:hint="default" w:ascii="Times New Roman" w:hAnsi="Times New Roman" w:eastAsia="方正黑体简体" w:cs="Times New Roman"/>
          <w:b/>
          <w:color w:val="000000"/>
          <w:kern w:val="0"/>
          <w:sz w:val="32"/>
          <w:szCs w:val="32"/>
          <w:lang w:val="en-US" w:eastAsia="zh-CN" w:bidi="ar-SA"/>
        </w:rPr>
        <w:t>四、政府信息公开行政复议、行政诉讼情况</w:t>
      </w:r>
    </w:p>
    <w:tbl>
      <w:tblPr>
        <w:tblStyle w:val="8"/>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7" w:hRule="atLeast"/>
          <w:jc w:val="center"/>
        </w:trPr>
        <w:tc>
          <w:tcPr>
            <w:tcW w:w="3074"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240" w:lineRule="auto"/>
              <w:ind w:firstLine="0" w:firstLineChars="0"/>
              <w:jc w:val="center"/>
              <w:rPr>
                <w:rFonts w:ascii="黑体" w:hAnsi="黑体" w:eastAsia="黑体" w:cs="Times New Roman"/>
                <w:sz w:val="21"/>
                <w:szCs w:val="22"/>
              </w:rPr>
            </w:pPr>
            <w:r>
              <w:rPr>
                <w:rFonts w:ascii="黑体" w:hAnsi="黑体" w:eastAsia="黑体" w:cs="Times New Roman"/>
                <w:kern w:val="0"/>
                <w:sz w:val="20"/>
                <w:szCs w:val="20"/>
              </w:rPr>
              <w:t>行政复议</w:t>
            </w:r>
          </w:p>
        </w:tc>
        <w:tc>
          <w:tcPr>
            <w:tcW w:w="5997" w:type="dxa"/>
            <w:gridSpan w:val="10"/>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spacing w:line="240" w:lineRule="auto"/>
              <w:ind w:firstLine="0" w:firstLineChars="0"/>
              <w:jc w:val="center"/>
              <w:rPr>
                <w:rFonts w:ascii="黑体" w:hAnsi="黑体" w:eastAsia="黑体" w:cs="Times New Roman"/>
                <w:sz w:val="21"/>
                <w:szCs w:val="22"/>
              </w:rPr>
            </w:pPr>
            <w:r>
              <w:rPr>
                <w:rFonts w:ascii="黑体" w:hAnsi="黑体" w:eastAsia="黑体" w:cs="Times New Roman"/>
                <w:kern w:val="0"/>
                <w:sz w:val="20"/>
                <w:szCs w:val="20"/>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604"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240" w:lineRule="auto"/>
              <w:ind w:left="-227" w:leftChars="-71" w:right="-259" w:rightChars="-81" w:firstLine="0" w:firstLineChars="0"/>
              <w:jc w:val="center"/>
              <w:rPr>
                <w:rFonts w:ascii="黑体" w:hAnsi="黑体" w:eastAsia="黑体" w:cs="Times New Roman"/>
                <w:kern w:val="0"/>
                <w:sz w:val="20"/>
                <w:szCs w:val="20"/>
              </w:rPr>
            </w:pPr>
            <w:r>
              <w:rPr>
                <w:rFonts w:ascii="黑体" w:hAnsi="黑体" w:eastAsia="黑体" w:cs="Times New Roman"/>
                <w:kern w:val="0"/>
                <w:sz w:val="20"/>
                <w:szCs w:val="20"/>
              </w:rPr>
              <w:t>结果</w:t>
            </w:r>
          </w:p>
          <w:p>
            <w:pPr>
              <w:widowControl/>
              <w:spacing w:line="240" w:lineRule="auto"/>
              <w:ind w:left="-227" w:leftChars="-71" w:right="-259" w:rightChars="-81" w:firstLine="0" w:firstLineChars="0"/>
              <w:jc w:val="center"/>
              <w:rPr>
                <w:rFonts w:ascii="黑体" w:hAnsi="黑体" w:eastAsia="黑体" w:cs="Times New Roman"/>
                <w:sz w:val="21"/>
                <w:szCs w:val="22"/>
              </w:rPr>
            </w:pPr>
            <w:r>
              <w:rPr>
                <w:rFonts w:ascii="黑体" w:hAnsi="黑体" w:eastAsia="黑体" w:cs="Times New Roman"/>
                <w:kern w:val="0"/>
                <w:sz w:val="20"/>
                <w:szCs w:val="20"/>
              </w:rPr>
              <w:t>维持</w:t>
            </w:r>
          </w:p>
        </w:tc>
        <w:tc>
          <w:tcPr>
            <w:tcW w:w="604" w:type="dxa"/>
            <w:vMerge w:val="restart"/>
            <w:tcBorders>
              <w:top w:val="nil"/>
              <w:left w:val="nil"/>
              <w:bottom w:val="single" w:color="auto" w:sz="8" w:space="0"/>
              <w:right w:val="single" w:color="auto" w:sz="8" w:space="0"/>
            </w:tcBorders>
            <w:noWrap w:val="0"/>
            <w:tcMar>
              <w:left w:w="108" w:type="dxa"/>
              <w:right w:w="108" w:type="dxa"/>
            </w:tcMar>
            <w:vAlign w:val="center"/>
          </w:tcPr>
          <w:p>
            <w:pPr>
              <w:widowControl/>
              <w:spacing w:line="240" w:lineRule="auto"/>
              <w:ind w:left="-66" w:leftChars="-21" w:right="-202" w:rightChars="-63" w:hanging="1" w:firstLineChars="0"/>
              <w:jc w:val="center"/>
              <w:rPr>
                <w:rFonts w:ascii="黑体" w:hAnsi="黑体" w:eastAsia="黑体" w:cs="Times New Roman"/>
                <w:kern w:val="0"/>
                <w:sz w:val="20"/>
                <w:szCs w:val="20"/>
              </w:rPr>
            </w:pPr>
            <w:r>
              <w:rPr>
                <w:rFonts w:ascii="黑体" w:hAnsi="黑体" w:eastAsia="黑体" w:cs="Times New Roman"/>
                <w:kern w:val="0"/>
                <w:sz w:val="20"/>
                <w:szCs w:val="20"/>
              </w:rPr>
              <w:t>结果</w:t>
            </w:r>
          </w:p>
          <w:p>
            <w:pPr>
              <w:widowControl/>
              <w:spacing w:line="240" w:lineRule="auto"/>
              <w:ind w:left="-66" w:leftChars="-21" w:right="-202" w:rightChars="-63" w:hanging="1" w:firstLineChars="0"/>
              <w:jc w:val="center"/>
              <w:rPr>
                <w:rFonts w:ascii="黑体" w:hAnsi="黑体" w:eastAsia="黑体" w:cs="Times New Roman"/>
                <w:sz w:val="21"/>
                <w:szCs w:val="22"/>
              </w:rPr>
            </w:pPr>
            <w:r>
              <w:rPr>
                <w:rFonts w:ascii="黑体" w:hAnsi="黑体" w:eastAsia="黑体" w:cs="Times New Roman"/>
                <w:kern w:val="0"/>
                <w:sz w:val="20"/>
                <w:szCs w:val="20"/>
              </w:rPr>
              <w:t>纠正</w:t>
            </w:r>
          </w:p>
        </w:tc>
        <w:tc>
          <w:tcPr>
            <w:tcW w:w="604"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spacing w:line="240" w:lineRule="auto"/>
              <w:ind w:left="-125" w:leftChars="-39" w:right="-147" w:rightChars="-46" w:firstLine="0" w:firstLineChars="0"/>
              <w:jc w:val="center"/>
              <w:rPr>
                <w:rFonts w:ascii="黑体" w:hAnsi="黑体" w:eastAsia="黑体" w:cs="Times New Roman"/>
                <w:kern w:val="0"/>
                <w:sz w:val="20"/>
                <w:szCs w:val="20"/>
              </w:rPr>
            </w:pPr>
            <w:r>
              <w:rPr>
                <w:rFonts w:ascii="黑体" w:hAnsi="黑体" w:eastAsia="黑体" w:cs="Times New Roman"/>
                <w:kern w:val="0"/>
                <w:sz w:val="20"/>
                <w:szCs w:val="20"/>
              </w:rPr>
              <w:t>其他</w:t>
            </w:r>
          </w:p>
          <w:p>
            <w:pPr>
              <w:widowControl/>
              <w:spacing w:line="240" w:lineRule="auto"/>
              <w:ind w:left="-125" w:leftChars="-39" w:right="-147" w:rightChars="-46" w:firstLine="0" w:firstLineChars="0"/>
              <w:jc w:val="center"/>
              <w:rPr>
                <w:rFonts w:ascii="黑体" w:hAnsi="黑体" w:eastAsia="黑体" w:cs="Times New Roman"/>
                <w:sz w:val="21"/>
                <w:szCs w:val="22"/>
              </w:rPr>
            </w:pPr>
            <w:r>
              <w:rPr>
                <w:rFonts w:ascii="黑体" w:hAnsi="黑体" w:eastAsia="黑体" w:cs="Times New Roman"/>
                <w:kern w:val="0"/>
                <w:sz w:val="20"/>
                <w:szCs w:val="20"/>
              </w:rPr>
              <w:t>结果</w:t>
            </w:r>
          </w:p>
        </w:tc>
        <w:tc>
          <w:tcPr>
            <w:tcW w:w="604"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spacing w:line="240" w:lineRule="auto"/>
              <w:ind w:left="-179" w:leftChars="-56" w:right="-179" w:rightChars="-56" w:firstLine="0" w:firstLineChars="0"/>
              <w:jc w:val="center"/>
              <w:rPr>
                <w:rFonts w:ascii="黑体" w:hAnsi="黑体" w:eastAsia="黑体" w:cs="Times New Roman"/>
                <w:kern w:val="0"/>
                <w:sz w:val="20"/>
                <w:szCs w:val="20"/>
              </w:rPr>
            </w:pPr>
            <w:r>
              <w:rPr>
                <w:rFonts w:ascii="黑体" w:hAnsi="黑体" w:eastAsia="黑体" w:cs="Times New Roman"/>
                <w:kern w:val="0"/>
                <w:sz w:val="20"/>
                <w:szCs w:val="20"/>
              </w:rPr>
              <w:t>尚未</w:t>
            </w:r>
          </w:p>
          <w:p>
            <w:pPr>
              <w:widowControl/>
              <w:spacing w:line="240" w:lineRule="auto"/>
              <w:ind w:left="-179" w:leftChars="-56" w:right="-179" w:rightChars="-56" w:firstLine="0" w:firstLineChars="0"/>
              <w:jc w:val="center"/>
              <w:rPr>
                <w:rFonts w:ascii="黑体" w:hAnsi="黑体" w:eastAsia="黑体" w:cs="Times New Roman"/>
                <w:sz w:val="21"/>
                <w:szCs w:val="22"/>
              </w:rPr>
            </w:pPr>
            <w:r>
              <w:rPr>
                <w:rFonts w:ascii="黑体" w:hAnsi="黑体" w:eastAsia="黑体" w:cs="Times New Roman"/>
                <w:kern w:val="0"/>
                <w:sz w:val="20"/>
                <w:szCs w:val="20"/>
              </w:rPr>
              <w:t>审结</w:t>
            </w:r>
          </w:p>
        </w:tc>
        <w:tc>
          <w:tcPr>
            <w:tcW w:w="658"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spacing w:line="320" w:lineRule="exact"/>
              <w:ind w:firstLine="0" w:firstLineChars="0"/>
              <w:jc w:val="center"/>
              <w:rPr>
                <w:rFonts w:ascii="黑体" w:hAnsi="黑体" w:eastAsia="黑体" w:cs="Times New Roman"/>
                <w:kern w:val="0"/>
                <w:sz w:val="20"/>
                <w:szCs w:val="20"/>
              </w:rPr>
            </w:pPr>
            <w:r>
              <w:rPr>
                <w:rFonts w:ascii="黑体" w:hAnsi="黑体" w:eastAsia="黑体" w:cs="Times New Roman"/>
                <w:kern w:val="0"/>
                <w:sz w:val="20"/>
                <w:szCs w:val="20"/>
              </w:rPr>
              <w:t>总</w:t>
            </w:r>
          </w:p>
          <w:p>
            <w:pPr>
              <w:widowControl/>
              <w:spacing w:line="320" w:lineRule="exact"/>
              <w:ind w:firstLine="0" w:firstLineChars="0"/>
              <w:jc w:val="center"/>
              <w:rPr>
                <w:rFonts w:ascii="黑体" w:hAnsi="黑体" w:eastAsia="黑体" w:cs="Times New Roman"/>
                <w:sz w:val="21"/>
                <w:szCs w:val="22"/>
              </w:rPr>
            </w:pPr>
            <w:r>
              <w:rPr>
                <w:rFonts w:ascii="黑体" w:hAnsi="黑体" w:eastAsia="黑体" w:cs="Times New Roman"/>
                <w:kern w:val="0"/>
                <w:sz w:val="20"/>
                <w:szCs w:val="20"/>
              </w:rPr>
              <w:t>计</w:t>
            </w:r>
          </w:p>
        </w:tc>
        <w:tc>
          <w:tcPr>
            <w:tcW w:w="2970" w:type="dxa"/>
            <w:gridSpan w:val="5"/>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spacing w:line="240" w:lineRule="auto"/>
              <w:ind w:firstLine="0" w:firstLineChars="0"/>
              <w:jc w:val="center"/>
              <w:rPr>
                <w:rFonts w:ascii="黑体" w:hAnsi="黑体" w:eastAsia="黑体" w:cs="Times New Roman"/>
                <w:sz w:val="21"/>
                <w:szCs w:val="22"/>
              </w:rPr>
            </w:pPr>
            <w:r>
              <w:rPr>
                <w:rFonts w:ascii="黑体" w:hAnsi="黑体" w:eastAsia="黑体" w:cs="Times New Roman"/>
                <w:kern w:val="0"/>
                <w:sz w:val="20"/>
                <w:szCs w:val="20"/>
              </w:rPr>
              <w:t>未经复议直接起诉</w:t>
            </w:r>
          </w:p>
        </w:tc>
        <w:tc>
          <w:tcPr>
            <w:tcW w:w="3027" w:type="dxa"/>
            <w:gridSpan w:val="5"/>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spacing w:line="240" w:lineRule="auto"/>
              <w:ind w:firstLine="0" w:firstLineChars="0"/>
              <w:jc w:val="center"/>
              <w:rPr>
                <w:rFonts w:ascii="黑体" w:hAnsi="黑体" w:eastAsia="黑体" w:cs="Times New Roman"/>
                <w:sz w:val="21"/>
                <w:szCs w:val="22"/>
              </w:rPr>
            </w:pPr>
            <w:bookmarkStart w:id="9" w:name="_Hlk67039688"/>
            <w:r>
              <w:rPr>
                <w:rFonts w:ascii="黑体" w:hAnsi="黑体" w:eastAsia="黑体" w:cs="Times New Roman"/>
                <w:kern w:val="0"/>
                <w:sz w:val="20"/>
                <w:szCs w:val="20"/>
              </w:rPr>
              <w:t>复议后起诉</w:t>
            </w:r>
            <w:bookmarkEnd w:id="9"/>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6" w:hRule="atLeast"/>
          <w:jc w:val="center"/>
        </w:trPr>
        <w:tc>
          <w:tcPr>
            <w:tcW w:w="604"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spacing w:line="240" w:lineRule="auto"/>
              <w:ind w:firstLine="0" w:firstLineChars="0"/>
              <w:jc w:val="center"/>
              <w:rPr>
                <w:rFonts w:ascii="黑体" w:hAnsi="黑体" w:eastAsia="黑体" w:cs="Times New Roman"/>
                <w:sz w:val="24"/>
                <w:szCs w:val="22"/>
              </w:rPr>
            </w:pPr>
          </w:p>
        </w:tc>
        <w:tc>
          <w:tcPr>
            <w:tcW w:w="604" w:type="dxa"/>
            <w:vMerge w:val="continue"/>
            <w:tcBorders>
              <w:top w:val="nil"/>
              <w:left w:val="nil"/>
              <w:bottom w:val="single" w:color="auto" w:sz="8" w:space="0"/>
              <w:right w:val="single" w:color="auto" w:sz="8" w:space="0"/>
            </w:tcBorders>
            <w:noWrap w:val="0"/>
            <w:tcMar>
              <w:left w:w="108" w:type="dxa"/>
              <w:right w:w="108" w:type="dxa"/>
            </w:tcMar>
            <w:vAlign w:val="center"/>
          </w:tcPr>
          <w:p>
            <w:pPr>
              <w:spacing w:line="240" w:lineRule="auto"/>
              <w:ind w:firstLine="0" w:firstLineChars="0"/>
              <w:jc w:val="center"/>
              <w:rPr>
                <w:rFonts w:ascii="黑体" w:hAnsi="黑体" w:eastAsia="黑体" w:cs="Times New Roman"/>
                <w:sz w:val="24"/>
                <w:szCs w:val="22"/>
              </w:rPr>
            </w:pPr>
          </w:p>
        </w:tc>
        <w:tc>
          <w:tcPr>
            <w:tcW w:w="604"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pPr>
              <w:spacing w:line="240" w:lineRule="auto"/>
              <w:ind w:firstLine="0" w:firstLineChars="0"/>
              <w:jc w:val="center"/>
              <w:rPr>
                <w:rFonts w:ascii="黑体" w:hAnsi="黑体" w:eastAsia="黑体" w:cs="Times New Roman"/>
                <w:sz w:val="24"/>
                <w:szCs w:val="22"/>
              </w:rPr>
            </w:pPr>
          </w:p>
        </w:tc>
        <w:tc>
          <w:tcPr>
            <w:tcW w:w="604"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pPr>
              <w:spacing w:line="240" w:lineRule="auto"/>
              <w:ind w:firstLine="0" w:firstLineChars="0"/>
              <w:jc w:val="center"/>
              <w:rPr>
                <w:rFonts w:ascii="黑体" w:hAnsi="黑体" w:eastAsia="黑体" w:cs="Times New Roman"/>
                <w:sz w:val="24"/>
                <w:szCs w:val="22"/>
              </w:rPr>
            </w:pPr>
          </w:p>
        </w:tc>
        <w:tc>
          <w:tcPr>
            <w:tcW w:w="658"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pPr>
              <w:spacing w:line="240" w:lineRule="auto"/>
              <w:ind w:firstLine="0" w:firstLineChars="0"/>
              <w:jc w:val="center"/>
              <w:rPr>
                <w:rFonts w:ascii="黑体" w:hAnsi="黑体" w:eastAsia="黑体" w:cs="Times New Roman"/>
                <w:sz w:val="24"/>
                <w:szCs w:val="22"/>
              </w:rPr>
            </w:pPr>
          </w:p>
        </w:tc>
        <w:tc>
          <w:tcPr>
            <w:tcW w:w="550" w:type="dxa"/>
            <w:tcBorders>
              <w:top w:val="nil"/>
              <w:left w:val="nil"/>
              <w:bottom w:val="single" w:color="auto" w:sz="8" w:space="0"/>
              <w:right w:val="single" w:color="auto" w:sz="8" w:space="0"/>
            </w:tcBorders>
            <w:noWrap w:val="0"/>
            <w:tcMar>
              <w:left w:w="108" w:type="dxa"/>
              <w:right w:w="108" w:type="dxa"/>
            </w:tcMar>
            <w:vAlign w:val="center"/>
          </w:tcPr>
          <w:p>
            <w:pPr>
              <w:widowControl/>
              <w:spacing w:line="240" w:lineRule="auto"/>
              <w:ind w:left="-160" w:leftChars="-50" w:right="-192" w:rightChars="-60" w:firstLine="0" w:firstLineChars="0"/>
              <w:jc w:val="center"/>
              <w:rPr>
                <w:rFonts w:ascii="黑体" w:hAnsi="黑体" w:eastAsia="黑体" w:cs="Times New Roman"/>
                <w:kern w:val="0"/>
                <w:sz w:val="20"/>
                <w:szCs w:val="20"/>
              </w:rPr>
            </w:pPr>
            <w:r>
              <w:rPr>
                <w:rFonts w:ascii="黑体" w:hAnsi="黑体" w:eastAsia="黑体" w:cs="Times New Roman"/>
                <w:kern w:val="0"/>
                <w:sz w:val="20"/>
                <w:szCs w:val="20"/>
              </w:rPr>
              <w:t>结果</w:t>
            </w:r>
          </w:p>
          <w:p>
            <w:pPr>
              <w:widowControl/>
              <w:spacing w:line="240" w:lineRule="auto"/>
              <w:ind w:left="-160" w:leftChars="-50" w:right="-192" w:rightChars="-60" w:firstLine="0" w:firstLineChars="0"/>
              <w:jc w:val="center"/>
              <w:rPr>
                <w:rFonts w:ascii="黑体" w:hAnsi="黑体" w:eastAsia="黑体" w:cs="Times New Roman"/>
                <w:sz w:val="21"/>
                <w:szCs w:val="22"/>
              </w:rPr>
            </w:pPr>
            <w:r>
              <w:rPr>
                <w:rFonts w:ascii="黑体" w:hAnsi="黑体" w:eastAsia="黑体" w:cs="Times New Roman"/>
                <w:kern w:val="0"/>
                <w:sz w:val="20"/>
                <w:szCs w:val="20"/>
              </w:rPr>
              <w:t>维持</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widowControl/>
              <w:spacing w:line="240" w:lineRule="auto"/>
              <w:ind w:left="-131" w:leftChars="-41" w:right="-134" w:rightChars="-42" w:firstLine="0" w:firstLineChars="0"/>
              <w:jc w:val="center"/>
              <w:rPr>
                <w:rFonts w:ascii="黑体" w:hAnsi="黑体" w:eastAsia="黑体" w:cs="Times New Roman"/>
                <w:kern w:val="0"/>
                <w:sz w:val="20"/>
                <w:szCs w:val="20"/>
              </w:rPr>
            </w:pPr>
            <w:r>
              <w:rPr>
                <w:rFonts w:ascii="黑体" w:hAnsi="黑体" w:eastAsia="黑体" w:cs="Times New Roman"/>
                <w:kern w:val="0"/>
                <w:sz w:val="20"/>
                <w:szCs w:val="20"/>
              </w:rPr>
              <w:t>结果</w:t>
            </w:r>
          </w:p>
          <w:p>
            <w:pPr>
              <w:widowControl/>
              <w:spacing w:line="240" w:lineRule="auto"/>
              <w:ind w:left="-131" w:leftChars="-41" w:right="-134" w:rightChars="-42" w:firstLine="0" w:firstLineChars="0"/>
              <w:jc w:val="center"/>
              <w:rPr>
                <w:rFonts w:ascii="黑体" w:hAnsi="黑体" w:eastAsia="黑体" w:cs="Times New Roman"/>
                <w:sz w:val="21"/>
                <w:szCs w:val="22"/>
              </w:rPr>
            </w:pPr>
            <w:r>
              <w:rPr>
                <w:rFonts w:ascii="黑体" w:hAnsi="黑体" w:eastAsia="黑体" w:cs="Times New Roman"/>
                <w:kern w:val="0"/>
                <w:sz w:val="20"/>
                <w:szCs w:val="20"/>
              </w:rPr>
              <w:t>纠正</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spacing w:line="240" w:lineRule="auto"/>
              <w:ind w:left="-192" w:leftChars="-60" w:right="-208" w:rightChars="-65" w:firstLine="0" w:firstLineChars="0"/>
              <w:jc w:val="center"/>
              <w:rPr>
                <w:rFonts w:ascii="黑体" w:hAnsi="黑体" w:eastAsia="黑体" w:cs="Times New Roman"/>
                <w:kern w:val="0"/>
                <w:sz w:val="20"/>
                <w:szCs w:val="20"/>
              </w:rPr>
            </w:pPr>
            <w:r>
              <w:rPr>
                <w:rFonts w:ascii="黑体" w:hAnsi="黑体" w:eastAsia="黑体" w:cs="Times New Roman"/>
                <w:kern w:val="0"/>
                <w:sz w:val="20"/>
                <w:szCs w:val="20"/>
              </w:rPr>
              <w:t>其他</w:t>
            </w:r>
          </w:p>
          <w:p>
            <w:pPr>
              <w:widowControl/>
              <w:spacing w:line="240" w:lineRule="auto"/>
              <w:ind w:left="-192" w:leftChars="-60" w:right="-208" w:rightChars="-65" w:firstLine="0" w:firstLineChars="0"/>
              <w:jc w:val="center"/>
              <w:rPr>
                <w:rFonts w:ascii="黑体" w:hAnsi="黑体" w:eastAsia="黑体" w:cs="Times New Roman"/>
                <w:sz w:val="21"/>
                <w:szCs w:val="22"/>
              </w:rPr>
            </w:pPr>
            <w:r>
              <w:rPr>
                <w:rFonts w:ascii="黑体" w:hAnsi="黑体" w:eastAsia="黑体" w:cs="Times New Roman"/>
                <w:kern w:val="0"/>
                <w:sz w:val="20"/>
                <w:szCs w:val="20"/>
              </w:rPr>
              <w:t>结果</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spacing w:line="240" w:lineRule="auto"/>
              <w:ind w:left="-250" w:leftChars="-78" w:right="-234" w:rightChars="-73" w:firstLine="0" w:firstLineChars="0"/>
              <w:jc w:val="center"/>
              <w:rPr>
                <w:rFonts w:ascii="黑体" w:hAnsi="黑体" w:eastAsia="黑体" w:cs="Times New Roman"/>
                <w:kern w:val="0"/>
                <w:sz w:val="20"/>
                <w:szCs w:val="20"/>
              </w:rPr>
            </w:pPr>
            <w:r>
              <w:rPr>
                <w:rFonts w:ascii="黑体" w:hAnsi="黑体" w:eastAsia="黑体" w:cs="Times New Roman"/>
                <w:kern w:val="0"/>
                <w:sz w:val="20"/>
                <w:szCs w:val="20"/>
              </w:rPr>
              <w:t>尚未</w:t>
            </w:r>
          </w:p>
          <w:p>
            <w:pPr>
              <w:widowControl/>
              <w:spacing w:line="240" w:lineRule="auto"/>
              <w:ind w:left="-250" w:leftChars="-78" w:right="-234" w:rightChars="-73" w:firstLine="0" w:firstLineChars="0"/>
              <w:jc w:val="center"/>
              <w:rPr>
                <w:rFonts w:ascii="黑体" w:hAnsi="黑体" w:eastAsia="黑体" w:cs="Times New Roman"/>
                <w:sz w:val="21"/>
                <w:szCs w:val="22"/>
              </w:rPr>
            </w:pPr>
            <w:r>
              <w:rPr>
                <w:rFonts w:ascii="黑体" w:hAnsi="黑体" w:eastAsia="黑体" w:cs="Times New Roman"/>
                <w:kern w:val="0"/>
                <w:sz w:val="20"/>
                <w:szCs w:val="20"/>
              </w:rPr>
              <w:t>审结</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spacing w:line="240" w:lineRule="auto"/>
              <w:ind w:firstLine="0" w:firstLineChars="0"/>
              <w:jc w:val="center"/>
              <w:rPr>
                <w:rFonts w:ascii="黑体" w:hAnsi="黑体" w:eastAsia="黑体" w:cs="Times New Roman"/>
                <w:sz w:val="21"/>
                <w:szCs w:val="22"/>
              </w:rPr>
            </w:pPr>
            <w:r>
              <w:rPr>
                <w:rFonts w:ascii="黑体" w:hAnsi="黑体" w:eastAsia="黑体" w:cs="Times New Roman"/>
                <w:kern w:val="0"/>
                <w:sz w:val="20"/>
                <w:szCs w:val="20"/>
              </w:rPr>
              <w:t>总计</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spacing w:line="240" w:lineRule="auto"/>
              <w:ind w:left="-150" w:leftChars="-47" w:right="-118" w:rightChars="-37" w:firstLine="0" w:firstLineChars="0"/>
              <w:jc w:val="center"/>
              <w:rPr>
                <w:rFonts w:ascii="黑体" w:hAnsi="黑体" w:eastAsia="黑体" w:cs="Times New Roman"/>
                <w:kern w:val="0"/>
                <w:sz w:val="20"/>
                <w:szCs w:val="20"/>
              </w:rPr>
            </w:pPr>
            <w:r>
              <w:rPr>
                <w:rFonts w:ascii="黑体" w:hAnsi="黑体" w:eastAsia="黑体" w:cs="Times New Roman"/>
                <w:kern w:val="0"/>
                <w:sz w:val="20"/>
                <w:szCs w:val="20"/>
              </w:rPr>
              <w:t>结果</w:t>
            </w:r>
          </w:p>
          <w:p>
            <w:pPr>
              <w:widowControl/>
              <w:spacing w:line="240" w:lineRule="auto"/>
              <w:ind w:left="-150" w:leftChars="-47" w:right="-118" w:rightChars="-37" w:firstLine="0" w:firstLineChars="0"/>
              <w:jc w:val="center"/>
              <w:rPr>
                <w:rFonts w:ascii="黑体" w:hAnsi="黑体" w:eastAsia="黑体" w:cs="Times New Roman"/>
                <w:sz w:val="21"/>
                <w:szCs w:val="22"/>
              </w:rPr>
            </w:pPr>
            <w:r>
              <w:rPr>
                <w:rFonts w:ascii="黑体" w:hAnsi="黑体" w:eastAsia="黑体" w:cs="Times New Roman"/>
                <w:kern w:val="0"/>
                <w:sz w:val="20"/>
                <w:szCs w:val="20"/>
              </w:rPr>
              <w:t>维持</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spacing w:line="240" w:lineRule="auto"/>
              <w:ind w:left="-208" w:leftChars="-65" w:right="-189" w:rightChars="-59" w:firstLine="0" w:firstLineChars="0"/>
              <w:jc w:val="center"/>
              <w:rPr>
                <w:rFonts w:ascii="黑体" w:hAnsi="黑体" w:eastAsia="黑体" w:cs="Times New Roman"/>
                <w:kern w:val="0"/>
                <w:sz w:val="20"/>
                <w:szCs w:val="20"/>
              </w:rPr>
            </w:pPr>
            <w:r>
              <w:rPr>
                <w:rFonts w:ascii="黑体" w:hAnsi="黑体" w:eastAsia="黑体" w:cs="Times New Roman"/>
                <w:kern w:val="0"/>
                <w:sz w:val="20"/>
                <w:szCs w:val="20"/>
              </w:rPr>
              <w:t>结果</w:t>
            </w:r>
          </w:p>
          <w:p>
            <w:pPr>
              <w:widowControl/>
              <w:spacing w:line="240" w:lineRule="auto"/>
              <w:ind w:left="-208" w:leftChars="-65" w:right="-189" w:rightChars="-59" w:firstLine="0" w:firstLineChars="0"/>
              <w:jc w:val="center"/>
              <w:rPr>
                <w:rFonts w:ascii="黑体" w:hAnsi="黑体" w:eastAsia="黑体" w:cs="Times New Roman"/>
                <w:sz w:val="21"/>
                <w:szCs w:val="22"/>
              </w:rPr>
            </w:pPr>
            <w:r>
              <w:rPr>
                <w:rFonts w:ascii="黑体" w:hAnsi="黑体" w:eastAsia="黑体" w:cs="Times New Roman"/>
                <w:kern w:val="0"/>
                <w:sz w:val="20"/>
                <w:szCs w:val="20"/>
              </w:rPr>
              <w:t>纠正</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spacing w:line="240" w:lineRule="auto"/>
              <w:ind w:left="-265" w:leftChars="-83" w:right="-205" w:rightChars="-64" w:hanging="1" w:firstLineChars="0"/>
              <w:jc w:val="center"/>
              <w:rPr>
                <w:rFonts w:ascii="黑体" w:hAnsi="黑体" w:eastAsia="黑体" w:cs="Times New Roman"/>
                <w:kern w:val="0"/>
                <w:sz w:val="20"/>
                <w:szCs w:val="20"/>
              </w:rPr>
            </w:pPr>
            <w:r>
              <w:rPr>
                <w:rFonts w:ascii="黑体" w:hAnsi="黑体" w:eastAsia="黑体" w:cs="Times New Roman"/>
                <w:kern w:val="0"/>
                <w:sz w:val="20"/>
                <w:szCs w:val="20"/>
              </w:rPr>
              <w:t>其他</w:t>
            </w:r>
          </w:p>
          <w:p>
            <w:pPr>
              <w:widowControl/>
              <w:spacing w:line="240" w:lineRule="auto"/>
              <w:ind w:left="-265" w:leftChars="-83" w:right="-205" w:rightChars="-64" w:hanging="1" w:firstLineChars="0"/>
              <w:jc w:val="center"/>
              <w:rPr>
                <w:rFonts w:ascii="黑体" w:hAnsi="黑体" w:eastAsia="黑体" w:cs="Times New Roman"/>
                <w:sz w:val="21"/>
                <w:szCs w:val="22"/>
              </w:rPr>
            </w:pPr>
            <w:r>
              <w:rPr>
                <w:rFonts w:ascii="黑体" w:hAnsi="黑体" w:eastAsia="黑体" w:cs="Times New Roman"/>
                <w:kern w:val="0"/>
                <w:sz w:val="20"/>
                <w:szCs w:val="20"/>
              </w:rPr>
              <w:t>结果</w:t>
            </w:r>
          </w:p>
        </w:tc>
        <w:tc>
          <w:tcPr>
            <w:tcW w:w="606"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spacing w:line="240" w:lineRule="auto"/>
              <w:ind w:left="-104" w:leftChars="-33" w:right="-160" w:rightChars="-50" w:hanging="2" w:hangingChars="1"/>
              <w:jc w:val="center"/>
              <w:rPr>
                <w:rFonts w:ascii="黑体" w:hAnsi="黑体" w:eastAsia="黑体" w:cs="Times New Roman"/>
                <w:kern w:val="0"/>
                <w:sz w:val="20"/>
                <w:szCs w:val="20"/>
              </w:rPr>
            </w:pPr>
            <w:r>
              <w:rPr>
                <w:rFonts w:ascii="黑体" w:hAnsi="黑体" w:eastAsia="黑体" w:cs="Times New Roman"/>
                <w:kern w:val="0"/>
                <w:sz w:val="20"/>
                <w:szCs w:val="20"/>
              </w:rPr>
              <w:t>尚未</w:t>
            </w:r>
          </w:p>
          <w:p>
            <w:pPr>
              <w:widowControl/>
              <w:spacing w:line="240" w:lineRule="auto"/>
              <w:ind w:left="-104" w:leftChars="-33" w:right="-160" w:rightChars="-50" w:hanging="2" w:hangingChars="1"/>
              <w:jc w:val="center"/>
              <w:rPr>
                <w:rFonts w:ascii="黑体" w:hAnsi="黑体" w:eastAsia="黑体" w:cs="Times New Roman"/>
                <w:sz w:val="21"/>
                <w:szCs w:val="22"/>
              </w:rPr>
            </w:pPr>
            <w:r>
              <w:rPr>
                <w:rFonts w:ascii="黑体" w:hAnsi="黑体" w:eastAsia="黑体" w:cs="Times New Roman"/>
                <w:kern w:val="0"/>
                <w:sz w:val="20"/>
                <w:szCs w:val="20"/>
              </w:rPr>
              <w:t>审结</w:t>
            </w:r>
          </w:p>
        </w:tc>
        <w:tc>
          <w:tcPr>
            <w:tcW w:w="606"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spacing w:line="240" w:lineRule="auto"/>
              <w:ind w:firstLine="0" w:firstLineChars="0"/>
              <w:jc w:val="center"/>
              <w:rPr>
                <w:rFonts w:ascii="黑体" w:hAnsi="黑体" w:eastAsia="黑体" w:cs="Times New Roman"/>
                <w:sz w:val="21"/>
                <w:szCs w:val="22"/>
              </w:rPr>
            </w:pPr>
            <w:r>
              <w:rPr>
                <w:rFonts w:ascii="黑体" w:hAnsi="黑体" w:eastAsia="黑体" w:cs="Times New Roman"/>
                <w:kern w:val="0"/>
                <w:sz w:val="20"/>
                <w:szCs w:val="2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32" w:hRule="atLeast"/>
          <w:jc w:val="center"/>
        </w:trPr>
        <w:tc>
          <w:tcPr>
            <w:tcW w:w="604"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64" w:leftChars="-20" w:right="-64" w:rightChars="-20" w:firstLine="0" w:firstLineChars="0"/>
              <w:jc w:val="center"/>
              <w:rPr>
                <w:rFonts w:ascii="Times New Roman" w:hAnsi="Times New Roman" w:eastAsia="宋体" w:cs="Times New Roman"/>
                <w:sz w:val="21"/>
                <w:szCs w:val="22"/>
              </w:rPr>
            </w:pPr>
            <w:r>
              <w:rPr>
                <w:rFonts w:ascii="Times New Roman" w:hAnsi="Times New Roman" w:eastAsia="方正黑体简体" w:cs="Times New Roman"/>
                <w:b/>
                <w:kern w:val="0"/>
                <w:sz w:val="21"/>
                <w:szCs w:val="21"/>
                <w:lang w:bidi="ar"/>
              </w:rPr>
              <w:t> </w:t>
            </w:r>
            <w:r>
              <w:rPr>
                <w:rFonts w:hint="eastAsia" w:ascii="Times New Roman" w:hAnsi="Times New Roman" w:eastAsia="方正黑体简体" w:cs="Times New Roman"/>
                <w:b/>
                <w:kern w:val="0"/>
                <w:sz w:val="21"/>
                <w:szCs w:val="21"/>
                <w:lang w:bidi="ar"/>
              </w:rPr>
              <w:t>0</w:t>
            </w:r>
          </w:p>
        </w:tc>
        <w:tc>
          <w:tcPr>
            <w:tcW w:w="604" w:type="dxa"/>
            <w:tcBorders>
              <w:top w:val="nil"/>
              <w:left w:val="nil"/>
              <w:bottom w:val="single" w:color="auto" w:sz="8" w:space="0"/>
              <w:right w:val="single" w:color="auto" w:sz="8" w:space="0"/>
            </w:tcBorders>
            <w:noWrap w:val="0"/>
            <w:tcMar>
              <w:left w:w="108" w:type="dxa"/>
              <w:right w:w="108" w:type="dxa"/>
            </w:tcMar>
            <w:vAlign w:val="center"/>
          </w:tcPr>
          <w:p>
            <w:pPr>
              <w:widowControl/>
              <w:spacing w:line="340" w:lineRule="exact"/>
              <w:ind w:left="-64" w:leftChars="-20" w:right="-64" w:rightChars="-20" w:firstLine="0" w:firstLineChars="0"/>
              <w:jc w:val="center"/>
              <w:rPr>
                <w:rFonts w:ascii="Times New Roman" w:hAnsi="Times New Roman" w:eastAsia="宋体" w:cs="Times New Roman"/>
                <w:sz w:val="21"/>
                <w:szCs w:val="22"/>
              </w:rPr>
            </w:pPr>
            <w:r>
              <w:rPr>
                <w:rFonts w:ascii="Times New Roman" w:hAnsi="Times New Roman" w:eastAsia="方正黑体简体" w:cs="Times New Roman"/>
                <w:b/>
                <w:kern w:val="0"/>
                <w:sz w:val="21"/>
                <w:szCs w:val="21"/>
                <w:lang w:bidi="ar"/>
              </w:rPr>
              <w:t> </w:t>
            </w:r>
            <w:r>
              <w:rPr>
                <w:rFonts w:hint="eastAsia" w:ascii="Times New Roman" w:hAnsi="Times New Roman" w:eastAsia="方正黑体简体" w:cs="Times New Roman"/>
                <w:b/>
                <w:kern w:val="0"/>
                <w:sz w:val="21"/>
                <w:szCs w:val="21"/>
                <w:lang w:bidi="ar"/>
              </w:rPr>
              <w:t>0</w:t>
            </w:r>
          </w:p>
        </w:tc>
        <w:tc>
          <w:tcPr>
            <w:tcW w:w="604" w:type="dxa"/>
            <w:tcBorders>
              <w:top w:val="nil"/>
              <w:left w:val="nil"/>
              <w:bottom w:val="single" w:color="auto" w:sz="8" w:space="0"/>
              <w:right w:val="single" w:color="auto" w:sz="8" w:space="0"/>
            </w:tcBorders>
            <w:noWrap w:val="0"/>
            <w:tcMar>
              <w:left w:w="108" w:type="dxa"/>
              <w:right w:w="108" w:type="dxa"/>
            </w:tcMar>
            <w:vAlign w:val="center"/>
          </w:tcPr>
          <w:p>
            <w:pPr>
              <w:widowControl/>
              <w:spacing w:line="340" w:lineRule="exact"/>
              <w:ind w:left="-64" w:leftChars="-20" w:right="-64" w:rightChars="-20" w:firstLine="0" w:firstLineChars="0"/>
              <w:jc w:val="center"/>
              <w:rPr>
                <w:rFonts w:ascii="Times New Roman" w:hAnsi="Times New Roman" w:eastAsia="宋体" w:cs="Times New Roman"/>
                <w:sz w:val="21"/>
                <w:szCs w:val="22"/>
              </w:rPr>
            </w:pPr>
            <w:r>
              <w:rPr>
                <w:rFonts w:ascii="Times New Roman" w:hAnsi="Times New Roman" w:eastAsia="方正黑体简体" w:cs="Times New Roman"/>
                <w:b/>
                <w:kern w:val="0"/>
                <w:sz w:val="21"/>
                <w:szCs w:val="21"/>
                <w:lang w:bidi="ar"/>
              </w:rPr>
              <w:t> </w:t>
            </w:r>
            <w:r>
              <w:rPr>
                <w:rFonts w:hint="eastAsia" w:ascii="Times New Roman" w:hAnsi="Times New Roman" w:eastAsia="方正黑体简体" w:cs="Times New Roman"/>
                <w:b/>
                <w:kern w:val="0"/>
                <w:sz w:val="21"/>
                <w:szCs w:val="21"/>
                <w:lang w:bidi="ar"/>
              </w:rPr>
              <w:t>0</w:t>
            </w:r>
          </w:p>
        </w:tc>
        <w:tc>
          <w:tcPr>
            <w:tcW w:w="604" w:type="dxa"/>
            <w:tcBorders>
              <w:top w:val="nil"/>
              <w:left w:val="nil"/>
              <w:bottom w:val="single" w:color="auto" w:sz="8" w:space="0"/>
              <w:right w:val="single" w:color="auto" w:sz="8" w:space="0"/>
            </w:tcBorders>
            <w:noWrap w:val="0"/>
            <w:tcMar>
              <w:left w:w="108" w:type="dxa"/>
              <w:right w:w="108" w:type="dxa"/>
            </w:tcMar>
            <w:vAlign w:val="center"/>
          </w:tcPr>
          <w:p>
            <w:pPr>
              <w:widowControl/>
              <w:spacing w:line="340" w:lineRule="exact"/>
              <w:ind w:left="-64" w:leftChars="-20" w:right="-64" w:rightChars="-20" w:firstLine="0" w:firstLineChars="0"/>
              <w:jc w:val="center"/>
              <w:rPr>
                <w:rFonts w:ascii="Times New Roman" w:hAnsi="Times New Roman" w:eastAsia="宋体" w:cs="Times New Roman"/>
                <w:sz w:val="21"/>
                <w:szCs w:val="22"/>
              </w:rPr>
            </w:pPr>
            <w:r>
              <w:rPr>
                <w:rFonts w:hint="eastAsia" w:ascii="Times New Roman" w:hAnsi="Times New Roman" w:eastAsia="方正黑体简体" w:cs="Times New Roman"/>
                <w:b/>
                <w:kern w:val="0"/>
                <w:sz w:val="21"/>
                <w:szCs w:val="21"/>
                <w:lang w:bidi="ar"/>
              </w:rPr>
              <w:t>0</w:t>
            </w:r>
            <w:r>
              <w:rPr>
                <w:rFonts w:ascii="Times New Roman" w:hAnsi="Times New Roman" w:eastAsia="方正黑体简体" w:cs="Times New Roman"/>
                <w:b/>
                <w:kern w:val="0"/>
                <w:sz w:val="21"/>
                <w:szCs w:val="21"/>
                <w:lang w:bidi="ar"/>
              </w:rPr>
              <w:t> </w:t>
            </w:r>
          </w:p>
        </w:tc>
        <w:tc>
          <w:tcPr>
            <w:tcW w:w="658" w:type="dxa"/>
            <w:tcBorders>
              <w:top w:val="nil"/>
              <w:left w:val="nil"/>
              <w:bottom w:val="single" w:color="auto" w:sz="8" w:space="0"/>
              <w:right w:val="single" w:color="auto" w:sz="8" w:space="0"/>
            </w:tcBorders>
            <w:noWrap w:val="0"/>
            <w:tcMar>
              <w:left w:w="108" w:type="dxa"/>
              <w:right w:w="108" w:type="dxa"/>
            </w:tcMar>
            <w:vAlign w:val="center"/>
          </w:tcPr>
          <w:p>
            <w:pPr>
              <w:widowControl/>
              <w:spacing w:line="340" w:lineRule="exact"/>
              <w:ind w:left="-64" w:leftChars="-20" w:right="-64" w:rightChars="-20" w:firstLine="0" w:firstLineChars="0"/>
              <w:jc w:val="center"/>
              <w:rPr>
                <w:rFonts w:ascii="Times New Roman" w:hAnsi="Times New Roman" w:eastAsia="宋体" w:cs="Times New Roman"/>
                <w:sz w:val="21"/>
                <w:szCs w:val="22"/>
              </w:rPr>
            </w:pPr>
            <w:r>
              <w:rPr>
                <w:rFonts w:ascii="Times New Roman" w:hAnsi="Times New Roman" w:eastAsia="方正黑体简体" w:cs="Times New Roman"/>
                <w:b/>
                <w:kern w:val="0"/>
                <w:sz w:val="21"/>
                <w:szCs w:val="21"/>
                <w:lang w:bidi="ar"/>
              </w:rPr>
              <w:t> </w:t>
            </w:r>
            <w:r>
              <w:rPr>
                <w:rFonts w:hint="eastAsia" w:ascii="Times New Roman" w:hAnsi="Times New Roman" w:eastAsia="方正黑体简体" w:cs="Times New Roman"/>
                <w:b/>
                <w:kern w:val="0"/>
                <w:sz w:val="21"/>
                <w:szCs w:val="21"/>
                <w:lang w:bidi="ar"/>
              </w:rPr>
              <w:t>0</w:t>
            </w:r>
          </w:p>
        </w:tc>
        <w:tc>
          <w:tcPr>
            <w:tcW w:w="550" w:type="dxa"/>
            <w:tcBorders>
              <w:top w:val="nil"/>
              <w:left w:val="nil"/>
              <w:bottom w:val="single" w:color="auto" w:sz="8" w:space="0"/>
              <w:right w:val="single" w:color="auto" w:sz="8" w:space="0"/>
            </w:tcBorders>
            <w:noWrap w:val="0"/>
            <w:tcMar>
              <w:left w:w="108" w:type="dxa"/>
              <w:right w:w="108" w:type="dxa"/>
            </w:tcMar>
            <w:vAlign w:val="center"/>
          </w:tcPr>
          <w:p>
            <w:pPr>
              <w:widowControl/>
              <w:spacing w:line="340" w:lineRule="exact"/>
              <w:ind w:left="-64" w:leftChars="-20" w:right="-64" w:rightChars="-20" w:firstLine="0" w:firstLineChars="0"/>
              <w:jc w:val="center"/>
              <w:rPr>
                <w:rFonts w:ascii="Times New Roman" w:hAnsi="Times New Roman" w:eastAsia="宋体" w:cs="Times New Roman"/>
                <w:sz w:val="21"/>
                <w:szCs w:val="22"/>
              </w:rPr>
            </w:pPr>
            <w:r>
              <w:rPr>
                <w:rFonts w:ascii="Times New Roman" w:hAnsi="Times New Roman" w:eastAsia="方正黑体简体" w:cs="Times New Roman"/>
                <w:b/>
                <w:kern w:val="0"/>
                <w:sz w:val="21"/>
                <w:szCs w:val="21"/>
                <w:lang w:bidi="ar"/>
              </w:rPr>
              <w:t> </w:t>
            </w:r>
            <w:r>
              <w:rPr>
                <w:rFonts w:hint="eastAsia" w:ascii="Times New Roman" w:hAnsi="Times New Roman" w:eastAsia="方正黑体简体" w:cs="Times New Roman"/>
                <w:b/>
                <w:kern w:val="0"/>
                <w:sz w:val="21"/>
                <w:szCs w:val="21"/>
                <w:lang w:bidi="ar"/>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widowControl/>
              <w:spacing w:line="340" w:lineRule="exact"/>
              <w:ind w:left="-64" w:leftChars="-20" w:right="-64" w:rightChars="-20" w:firstLine="0" w:firstLineChars="0"/>
              <w:jc w:val="center"/>
              <w:rPr>
                <w:rFonts w:ascii="Times New Roman" w:hAnsi="Times New Roman" w:eastAsia="宋体" w:cs="Times New Roman"/>
                <w:sz w:val="21"/>
                <w:szCs w:val="22"/>
              </w:rPr>
            </w:pPr>
            <w:r>
              <w:rPr>
                <w:rFonts w:hint="eastAsia" w:ascii="Times New Roman" w:hAnsi="Times New Roman" w:eastAsia="方正黑体简体" w:cs="Times New Roman"/>
                <w:b/>
                <w:kern w:val="0"/>
                <w:sz w:val="21"/>
                <w:szCs w:val="21"/>
                <w:lang w:bidi="ar"/>
              </w:rPr>
              <w:t>0</w:t>
            </w:r>
            <w:r>
              <w:rPr>
                <w:rFonts w:ascii="Times New Roman" w:hAnsi="Times New Roman" w:eastAsia="方正黑体简体" w:cs="Times New Roman"/>
                <w:b/>
                <w:kern w:val="0"/>
                <w:sz w:val="21"/>
                <w:szCs w:val="21"/>
                <w:lang w:bidi="ar"/>
              </w:rPr>
              <w:t> </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widowControl/>
              <w:spacing w:line="340" w:lineRule="exact"/>
              <w:ind w:left="-64" w:leftChars="-20" w:right="-64" w:rightChars="-20" w:firstLine="0" w:firstLineChars="0"/>
              <w:jc w:val="center"/>
              <w:rPr>
                <w:rFonts w:ascii="Times New Roman" w:hAnsi="Times New Roman" w:eastAsia="宋体" w:cs="Times New Roman"/>
                <w:sz w:val="21"/>
                <w:szCs w:val="22"/>
              </w:rPr>
            </w:pPr>
            <w:r>
              <w:rPr>
                <w:rFonts w:ascii="Times New Roman" w:hAnsi="Times New Roman" w:eastAsia="方正黑体简体" w:cs="Times New Roman"/>
                <w:b/>
                <w:kern w:val="0"/>
                <w:sz w:val="21"/>
                <w:szCs w:val="21"/>
                <w:lang w:bidi="ar"/>
              </w:rPr>
              <w:t> </w:t>
            </w:r>
            <w:r>
              <w:rPr>
                <w:rFonts w:hint="eastAsia" w:ascii="Times New Roman" w:hAnsi="Times New Roman" w:eastAsia="方正黑体简体" w:cs="Times New Roman"/>
                <w:b/>
                <w:kern w:val="0"/>
                <w:sz w:val="21"/>
                <w:szCs w:val="21"/>
                <w:lang w:bidi="ar"/>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widowControl/>
              <w:spacing w:line="340" w:lineRule="exact"/>
              <w:ind w:left="-64" w:leftChars="-20" w:right="-64" w:rightChars="-20" w:firstLine="0" w:firstLineChars="0"/>
              <w:jc w:val="center"/>
              <w:rPr>
                <w:rFonts w:ascii="Times New Roman" w:hAnsi="Times New Roman" w:eastAsia="宋体" w:cs="Times New Roman"/>
                <w:sz w:val="21"/>
                <w:szCs w:val="22"/>
              </w:rPr>
            </w:pPr>
            <w:r>
              <w:rPr>
                <w:rFonts w:hint="eastAsia" w:ascii="Times New Roman" w:hAnsi="Times New Roman" w:eastAsia="方正黑体简体" w:cs="Times New Roman"/>
                <w:b/>
                <w:kern w:val="0"/>
                <w:sz w:val="21"/>
                <w:szCs w:val="21"/>
                <w:lang w:bidi="ar"/>
              </w:rPr>
              <w:t>0</w:t>
            </w:r>
            <w:r>
              <w:rPr>
                <w:rFonts w:ascii="Times New Roman" w:hAnsi="Times New Roman" w:eastAsia="方正黑体简体" w:cs="Times New Roman"/>
                <w:b/>
                <w:kern w:val="0"/>
                <w:sz w:val="21"/>
                <w:szCs w:val="21"/>
                <w:lang w:bidi="ar"/>
              </w:rPr>
              <w:t> </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widowControl/>
              <w:spacing w:line="340" w:lineRule="exact"/>
              <w:ind w:left="-64" w:leftChars="-20" w:right="-64" w:rightChars="-20" w:firstLine="0" w:firstLineChars="0"/>
              <w:jc w:val="center"/>
              <w:rPr>
                <w:rFonts w:ascii="Times New Roman" w:hAnsi="Times New Roman" w:eastAsia="宋体" w:cs="Times New Roman"/>
                <w:sz w:val="21"/>
                <w:szCs w:val="22"/>
              </w:rPr>
            </w:pPr>
            <w:r>
              <w:rPr>
                <w:rFonts w:ascii="Times New Roman" w:hAnsi="Times New Roman" w:eastAsia="方正黑体简体" w:cs="Times New Roman"/>
                <w:b/>
                <w:kern w:val="0"/>
                <w:sz w:val="21"/>
                <w:szCs w:val="21"/>
                <w:lang w:bidi="ar"/>
              </w:rPr>
              <w:t> </w:t>
            </w:r>
            <w:r>
              <w:rPr>
                <w:rFonts w:hint="eastAsia" w:ascii="Times New Roman" w:hAnsi="Times New Roman" w:eastAsia="方正黑体简体" w:cs="Times New Roman"/>
                <w:b/>
                <w:kern w:val="0"/>
                <w:sz w:val="21"/>
                <w:szCs w:val="21"/>
                <w:lang w:bidi="ar"/>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widowControl/>
              <w:spacing w:line="340" w:lineRule="exact"/>
              <w:ind w:left="-64" w:leftChars="-20" w:right="-64" w:rightChars="-20" w:firstLine="0" w:firstLineChars="0"/>
              <w:jc w:val="center"/>
              <w:rPr>
                <w:rFonts w:ascii="Times New Roman" w:hAnsi="Times New Roman" w:eastAsia="宋体" w:cs="Times New Roman"/>
                <w:sz w:val="21"/>
                <w:szCs w:val="22"/>
              </w:rPr>
            </w:pPr>
            <w:r>
              <w:rPr>
                <w:rFonts w:ascii="Times New Roman" w:hAnsi="Times New Roman" w:eastAsia="方正黑体简体" w:cs="Times New Roman"/>
                <w:b/>
                <w:kern w:val="0"/>
                <w:sz w:val="21"/>
                <w:szCs w:val="21"/>
                <w:lang w:bidi="ar"/>
              </w:rPr>
              <w:t> </w:t>
            </w:r>
            <w:r>
              <w:rPr>
                <w:rFonts w:hint="eastAsia" w:ascii="Times New Roman" w:hAnsi="Times New Roman" w:eastAsia="方正黑体简体" w:cs="Times New Roman"/>
                <w:b/>
                <w:kern w:val="0"/>
                <w:sz w:val="21"/>
                <w:szCs w:val="21"/>
                <w:lang w:bidi="ar"/>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widowControl/>
              <w:spacing w:line="340" w:lineRule="exact"/>
              <w:ind w:left="-64" w:leftChars="-20" w:right="-64" w:rightChars="-20" w:firstLine="0" w:firstLineChars="0"/>
              <w:jc w:val="center"/>
              <w:rPr>
                <w:rFonts w:ascii="Times New Roman" w:hAnsi="Times New Roman" w:eastAsia="宋体" w:cs="Times New Roman"/>
                <w:sz w:val="21"/>
                <w:szCs w:val="22"/>
              </w:rPr>
            </w:pPr>
            <w:r>
              <w:rPr>
                <w:rFonts w:ascii="Times New Roman" w:hAnsi="Times New Roman" w:eastAsia="方正黑体简体" w:cs="Times New Roman"/>
                <w:b/>
                <w:kern w:val="0"/>
                <w:sz w:val="21"/>
                <w:szCs w:val="21"/>
                <w:lang w:bidi="ar"/>
              </w:rPr>
              <w:t> </w:t>
            </w:r>
            <w:r>
              <w:rPr>
                <w:rFonts w:hint="eastAsia" w:ascii="Times New Roman" w:hAnsi="Times New Roman" w:eastAsia="方正黑体简体" w:cs="Times New Roman"/>
                <w:b/>
                <w:kern w:val="0"/>
                <w:sz w:val="21"/>
                <w:szCs w:val="21"/>
                <w:lang w:bidi="ar"/>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widowControl/>
              <w:spacing w:line="340" w:lineRule="exact"/>
              <w:ind w:left="-64" w:leftChars="-20" w:right="-64" w:rightChars="-20" w:firstLine="0" w:firstLineChars="0"/>
              <w:jc w:val="center"/>
              <w:rPr>
                <w:rFonts w:ascii="Times New Roman" w:hAnsi="Times New Roman" w:eastAsia="宋体" w:cs="Times New Roman"/>
                <w:sz w:val="21"/>
                <w:szCs w:val="22"/>
              </w:rPr>
            </w:pPr>
            <w:r>
              <w:rPr>
                <w:rFonts w:hint="eastAsia" w:ascii="Times New Roman" w:hAnsi="Times New Roman" w:eastAsia="方正黑体简体" w:cs="Times New Roman"/>
                <w:b/>
                <w:kern w:val="0"/>
                <w:sz w:val="21"/>
                <w:szCs w:val="21"/>
                <w:lang w:bidi="ar"/>
              </w:rPr>
              <w:t>0</w:t>
            </w:r>
            <w:r>
              <w:rPr>
                <w:rFonts w:ascii="Times New Roman" w:hAnsi="Times New Roman" w:eastAsia="方正黑体简体" w:cs="Times New Roman"/>
                <w:b/>
                <w:kern w:val="0"/>
                <w:sz w:val="21"/>
                <w:szCs w:val="21"/>
                <w:lang w:bidi="ar"/>
              </w:rPr>
              <w:t> </w:t>
            </w:r>
          </w:p>
        </w:tc>
        <w:tc>
          <w:tcPr>
            <w:tcW w:w="606" w:type="dxa"/>
            <w:tcBorders>
              <w:top w:val="nil"/>
              <w:left w:val="nil"/>
              <w:bottom w:val="single" w:color="auto" w:sz="8" w:space="0"/>
              <w:right w:val="single" w:color="auto" w:sz="8" w:space="0"/>
            </w:tcBorders>
            <w:noWrap w:val="0"/>
            <w:tcMar>
              <w:left w:w="108" w:type="dxa"/>
              <w:right w:w="108" w:type="dxa"/>
            </w:tcMar>
            <w:vAlign w:val="center"/>
          </w:tcPr>
          <w:p>
            <w:pPr>
              <w:widowControl/>
              <w:spacing w:line="340" w:lineRule="exact"/>
              <w:ind w:left="-64" w:leftChars="-20" w:right="-64" w:rightChars="-20" w:firstLine="0" w:firstLineChars="0"/>
              <w:jc w:val="center"/>
              <w:rPr>
                <w:rFonts w:ascii="Times New Roman" w:hAnsi="Times New Roman" w:eastAsia="宋体" w:cs="Times New Roman"/>
                <w:sz w:val="21"/>
                <w:szCs w:val="22"/>
              </w:rPr>
            </w:pPr>
            <w:r>
              <w:rPr>
                <w:rFonts w:hint="eastAsia" w:ascii="Times New Roman" w:hAnsi="Times New Roman" w:eastAsia="方正黑体简体" w:cs="Times New Roman"/>
                <w:b/>
                <w:kern w:val="0"/>
                <w:sz w:val="21"/>
                <w:szCs w:val="21"/>
                <w:lang w:bidi="ar"/>
              </w:rPr>
              <w:t>0</w:t>
            </w:r>
            <w:r>
              <w:rPr>
                <w:rFonts w:ascii="Times New Roman" w:hAnsi="Times New Roman" w:eastAsia="方正黑体简体" w:cs="Times New Roman"/>
                <w:b/>
                <w:kern w:val="0"/>
                <w:sz w:val="21"/>
                <w:szCs w:val="21"/>
                <w:lang w:bidi="ar"/>
              </w:rPr>
              <w:t> </w:t>
            </w:r>
          </w:p>
        </w:tc>
        <w:tc>
          <w:tcPr>
            <w:tcW w:w="606" w:type="dxa"/>
            <w:tcBorders>
              <w:top w:val="nil"/>
              <w:left w:val="nil"/>
              <w:bottom w:val="single" w:color="auto" w:sz="8" w:space="0"/>
              <w:right w:val="single" w:color="auto" w:sz="8" w:space="0"/>
            </w:tcBorders>
            <w:noWrap w:val="0"/>
            <w:tcMar>
              <w:left w:w="108" w:type="dxa"/>
              <w:right w:w="108" w:type="dxa"/>
            </w:tcMar>
            <w:vAlign w:val="center"/>
          </w:tcPr>
          <w:p>
            <w:pPr>
              <w:spacing w:line="340" w:lineRule="exact"/>
              <w:ind w:left="-64" w:leftChars="-20" w:right="-64" w:rightChars="-20" w:firstLine="0" w:firstLineChars="0"/>
              <w:jc w:val="center"/>
              <w:rPr>
                <w:rFonts w:ascii="Times New Roman" w:hAnsi="Times New Roman" w:eastAsia="宋体" w:cs="Times New Roman"/>
                <w:sz w:val="21"/>
                <w:szCs w:val="22"/>
              </w:rPr>
            </w:pPr>
            <w:r>
              <w:rPr>
                <w:rFonts w:hint="eastAsia" w:ascii="Times New Roman" w:hAnsi="Times New Roman" w:eastAsia="方正黑体简体" w:cs="Times New Roman"/>
                <w:b/>
                <w:kern w:val="0"/>
                <w:sz w:val="21"/>
                <w:szCs w:val="21"/>
              </w:rPr>
              <w:t>0</w:t>
            </w:r>
          </w:p>
        </w:tc>
      </w:tr>
    </w:tbl>
    <w:p>
      <w:pPr>
        <w:ind w:left="0" w:leftChars="0" w:firstLine="0" w:firstLineChars="0"/>
        <w:rPr>
          <w:rFonts w:hint="default"/>
          <w:lang w:val="en-US" w:eastAsia="zh-CN"/>
        </w:rPr>
      </w:pPr>
    </w:p>
    <w:p>
      <w:pPr>
        <w:pStyle w:val="16"/>
        <w:keepNext/>
        <w:keepLines/>
        <w:pageBreakBefore w:val="0"/>
        <w:widowControl w:val="0"/>
        <w:kinsoku/>
        <w:wordWrap/>
        <w:overflowPunct/>
        <w:topLinePunct w:val="0"/>
        <w:autoSpaceDE/>
        <w:autoSpaceDN/>
        <w:bidi w:val="0"/>
        <w:adjustRightInd/>
        <w:snapToGrid/>
        <w:ind w:left="0" w:leftChars="0" w:firstLine="643" w:firstLineChars="200"/>
        <w:textAlignment w:val="auto"/>
        <w:rPr>
          <w:rFonts w:hint="default" w:ascii="Times New Roman" w:hAnsi="Times New Roman" w:eastAsia="方正黑体简体" w:cs="Times New Roman"/>
          <w:b/>
          <w:color w:val="000000"/>
          <w:kern w:val="0"/>
          <w:sz w:val="32"/>
          <w:szCs w:val="32"/>
          <w:lang w:val="en-US" w:eastAsia="zh-CN" w:bidi="ar-SA"/>
        </w:rPr>
      </w:pPr>
      <w:r>
        <w:rPr>
          <w:rFonts w:hint="default" w:ascii="Times New Roman" w:hAnsi="Times New Roman" w:eastAsia="方正黑体简体" w:cs="Times New Roman"/>
          <w:b/>
          <w:color w:val="000000"/>
          <w:kern w:val="0"/>
          <w:sz w:val="32"/>
          <w:szCs w:val="32"/>
          <w:lang w:val="en-US" w:eastAsia="zh-CN" w:bidi="ar-SA"/>
        </w:rPr>
        <w:t>五、存在的主要问题及改进情况</w:t>
      </w:r>
    </w:p>
    <w:p>
      <w:pPr>
        <w:pStyle w:val="16"/>
        <w:keepNext/>
        <w:keepLines/>
        <w:pageBreakBefore w:val="0"/>
        <w:widowControl w:val="0"/>
        <w:kinsoku/>
        <w:wordWrap/>
        <w:overflowPunct/>
        <w:topLinePunct w:val="0"/>
        <w:autoSpaceDE/>
        <w:autoSpaceDN/>
        <w:bidi w:val="0"/>
        <w:adjustRightInd/>
        <w:snapToGrid/>
        <w:ind w:left="0" w:leftChars="0" w:firstLine="643" w:firstLineChars="200"/>
        <w:textAlignment w:val="auto"/>
        <w:rPr>
          <w:rFonts w:hint="default"/>
          <w:b/>
          <w:bCs/>
          <w:lang w:eastAsia="zh-CN"/>
        </w:rPr>
      </w:pPr>
      <w:r>
        <w:rPr>
          <w:rFonts w:hint="default"/>
          <w:b/>
          <w:bCs/>
        </w:rPr>
        <w:t>在今年的政务公开工作中，</w:t>
      </w:r>
      <w:r>
        <w:rPr>
          <w:rFonts w:hint="eastAsia"/>
          <w:b/>
          <w:bCs/>
          <w:lang w:eastAsia="zh-CN"/>
        </w:rPr>
        <w:t>区工业和信息化局</w:t>
      </w:r>
      <w:r>
        <w:rPr>
          <w:rFonts w:hint="eastAsia"/>
          <w:b/>
          <w:bCs/>
          <w:lang w:val="en-US" w:eastAsia="zh-CN"/>
        </w:rPr>
        <w:t>积极</w:t>
      </w:r>
      <w:r>
        <w:rPr>
          <w:rFonts w:hint="eastAsia"/>
          <w:b/>
          <w:bCs/>
          <w:lang w:eastAsia="zh-CN"/>
        </w:rPr>
        <w:t>公开各类</w:t>
      </w:r>
      <w:r>
        <w:rPr>
          <w:rFonts w:hint="eastAsia"/>
          <w:b/>
          <w:bCs/>
          <w:lang w:val="en-US" w:eastAsia="zh-CN"/>
        </w:rPr>
        <w:t>政府</w:t>
      </w:r>
      <w:r>
        <w:rPr>
          <w:rFonts w:hint="eastAsia"/>
          <w:b/>
          <w:bCs/>
          <w:lang w:eastAsia="zh-CN"/>
        </w:rPr>
        <w:t>信息，增强了工作的透明度，保障了公民的知情权、参与权和监督权，</w:t>
      </w:r>
      <w:r>
        <w:rPr>
          <w:rFonts w:hint="default"/>
          <w:b/>
          <w:bCs/>
        </w:rPr>
        <w:t>但仍然存在一些不足的地方，</w:t>
      </w:r>
      <w:r>
        <w:rPr>
          <w:rFonts w:hint="eastAsia"/>
          <w:b/>
          <w:bCs/>
          <w:lang w:val="en-US" w:eastAsia="zh-CN"/>
        </w:rPr>
        <w:t>一是</w:t>
      </w:r>
      <w:r>
        <w:rPr>
          <w:rFonts w:hint="default"/>
          <w:b/>
          <w:bCs/>
          <w:lang w:eastAsia="zh-CN"/>
        </w:rPr>
        <w:t>部分信息未能及时、全面地公开</w:t>
      </w:r>
      <w:r>
        <w:rPr>
          <w:rFonts w:hint="eastAsia"/>
          <w:b/>
          <w:bCs/>
          <w:lang w:eastAsia="zh-CN"/>
        </w:rPr>
        <w:t>；</w:t>
      </w:r>
      <w:r>
        <w:rPr>
          <w:rFonts w:hint="eastAsia"/>
          <w:b/>
          <w:bCs/>
          <w:lang w:val="en-US" w:eastAsia="zh-CN"/>
        </w:rPr>
        <w:t>二是</w:t>
      </w:r>
      <w:r>
        <w:rPr>
          <w:rFonts w:hint="default"/>
          <w:b/>
          <w:bCs/>
          <w:lang w:val="en-US" w:eastAsia="zh-CN"/>
        </w:rPr>
        <w:t>政府</w:t>
      </w:r>
      <w:r>
        <w:rPr>
          <w:rFonts w:hint="default"/>
          <w:b/>
          <w:bCs/>
          <w:lang w:eastAsia="zh-CN"/>
        </w:rPr>
        <w:t>公开人员力量相对薄弱，影响了工作的质量和效率。</w:t>
      </w:r>
    </w:p>
    <w:p>
      <w:pPr>
        <w:pStyle w:val="16"/>
        <w:keepNext/>
        <w:keepLines/>
        <w:pageBreakBefore w:val="0"/>
        <w:widowControl w:val="0"/>
        <w:kinsoku/>
        <w:wordWrap/>
        <w:overflowPunct/>
        <w:topLinePunct w:val="0"/>
        <w:autoSpaceDE/>
        <w:autoSpaceDN/>
        <w:bidi w:val="0"/>
        <w:adjustRightInd/>
        <w:snapToGrid/>
        <w:ind w:left="0" w:leftChars="0" w:firstLine="643" w:firstLineChars="200"/>
        <w:textAlignment w:val="auto"/>
        <w:rPr>
          <w:rFonts w:hint="default"/>
          <w:b/>
          <w:bCs/>
          <w:lang w:val="en-US" w:eastAsia="zh-CN"/>
        </w:rPr>
      </w:pPr>
      <w:r>
        <w:rPr>
          <w:rFonts w:hint="default"/>
          <w:b/>
          <w:bCs/>
          <w:lang w:val="en-US" w:eastAsia="zh-CN"/>
        </w:rPr>
        <w:t>针对以上问题，着重从以下几个方面改进提升：</w:t>
      </w:r>
      <w:r>
        <w:rPr>
          <w:rFonts w:hint="eastAsia"/>
          <w:b/>
          <w:bCs/>
          <w:lang w:val="en-US" w:eastAsia="zh-CN"/>
        </w:rPr>
        <w:t>一是</w:t>
      </w:r>
      <w:r>
        <w:rPr>
          <w:rFonts w:hint="default"/>
          <w:b/>
          <w:bCs/>
          <w:lang w:val="en-US" w:eastAsia="zh-CN"/>
        </w:rPr>
        <w:t>优化信息发布流程，确保各类政府信息能够及时、准确地对外发布。</w:t>
      </w:r>
      <w:r>
        <w:rPr>
          <w:rFonts w:hint="eastAsia"/>
          <w:b/>
          <w:bCs/>
          <w:lang w:val="en-US" w:eastAsia="zh-CN"/>
        </w:rPr>
        <w:t>二是</w:t>
      </w:r>
      <w:r>
        <w:rPr>
          <w:rFonts w:hint="default"/>
          <w:b/>
          <w:bCs/>
          <w:lang w:val="en-US" w:eastAsia="zh-CN"/>
        </w:rPr>
        <w:t>充实政务公开人员力量</w:t>
      </w:r>
      <w:r>
        <w:rPr>
          <w:rFonts w:hint="eastAsia"/>
          <w:b/>
          <w:bCs/>
          <w:lang w:val="en-US" w:eastAsia="zh-CN"/>
        </w:rPr>
        <w:t>，</w:t>
      </w:r>
      <w:r>
        <w:rPr>
          <w:rFonts w:hint="default"/>
          <w:b/>
          <w:bCs/>
          <w:lang w:val="en-US" w:eastAsia="zh-CN"/>
        </w:rPr>
        <w:t>合理配置人力资源，提高全局对</w:t>
      </w:r>
      <w:bookmarkStart w:id="10" w:name="_GoBack"/>
      <w:r>
        <w:rPr>
          <w:rFonts w:hint="default"/>
          <w:b/>
          <w:bCs/>
          <w:lang w:val="en-US" w:eastAsia="zh-CN"/>
        </w:rPr>
        <w:t>政务</w:t>
      </w:r>
      <w:bookmarkEnd w:id="10"/>
      <w:r>
        <w:rPr>
          <w:rFonts w:hint="default"/>
          <w:b/>
          <w:bCs/>
          <w:lang w:val="en-US" w:eastAsia="zh-CN"/>
        </w:rPr>
        <w:t>公开工作的重视程度和参与度。</w:t>
      </w:r>
      <w:r>
        <w:rPr>
          <w:rFonts w:hint="eastAsia"/>
          <w:b/>
          <w:bCs/>
          <w:lang w:val="en-US" w:eastAsia="zh-CN"/>
        </w:rPr>
        <w:t>三是</w:t>
      </w:r>
      <w:r>
        <w:rPr>
          <w:rFonts w:hint="default"/>
          <w:b/>
          <w:bCs/>
          <w:lang w:val="en-US" w:eastAsia="zh-CN"/>
        </w:rPr>
        <w:t>建立科学的信息发布机制，提升政府信息公开的标准化和规范化水平，更好地满足民众对政府信息的需求。</w:t>
      </w:r>
    </w:p>
    <w:p>
      <w:pPr>
        <w:pStyle w:val="16"/>
        <w:keepNext/>
        <w:keepLines/>
        <w:pageBreakBefore w:val="0"/>
        <w:widowControl w:val="0"/>
        <w:tabs>
          <w:tab w:val="left" w:pos="8320"/>
        </w:tabs>
        <w:kinsoku/>
        <w:wordWrap/>
        <w:overflowPunct/>
        <w:topLinePunct w:val="0"/>
        <w:autoSpaceDE/>
        <w:autoSpaceDN/>
        <w:bidi w:val="0"/>
        <w:adjustRightInd/>
        <w:snapToGrid/>
        <w:ind w:left="0" w:leftChars="0" w:firstLine="643" w:firstLineChars="200"/>
        <w:textAlignment w:val="auto"/>
        <w:rPr>
          <w:rFonts w:hint="default" w:ascii="Times New Roman" w:hAnsi="Times New Roman" w:eastAsia="方正黑体简体" w:cs="Times New Roman"/>
          <w:b/>
          <w:color w:val="000000"/>
          <w:kern w:val="0"/>
          <w:sz w:val="32"/>
          <w:szCs w:val="32"/>
          <w:lang w:val="en-US" w:eastAsia="zh-CN" w:bidi="ar-SA"/>
        </w:rPr>
      </w:pPr>
      <w:r>
        <w:rPr>
          <w:rFonts w:hint="default" w:ascii="Times New Roman" w:hAnsi="Times New Roman" w:eastAsia="方正黑体简体" w:cs="Times New Roman"/>
          <w:b/>
          <w:color w:val="000000"/>
          <w:kern w:val="0"/>
          <w:sz w:val="32"/>
          <w:szCs w:val="32"/>
          <w:lang w:val="en-US" w:eastAsia="zh-CN" w:bidi="ar-SA"/>
        </w:rPr>
        <w:t>六、其他需要报告的事项</w:t>
      </w:r>
    </w:p>
    <w:p>
      <w:pPr>
        <w:pStyle w:val="16"/>
        <w:keepNext/>
        <w:keepLines/>
        <w:pageBreakBefore w:val="0"/>
        <w:widowControl w:val="0"/>
        <w:kinsoku/>
        <w:wordWrap/>
        <w:overflowPunct/>
        <w:topLinePunct w:val="0"/>
        <w:autoSpaceDE/>
        <w:autoSpaceDN/>
        <w:bidi w:val="0"/>
        <w:adjustRightInd/>
        <w:snapToGrid/>
        <w:ind w:left="0" w:leftChars="0" w:firstLine="643" w:firstLineChars="200"/>
        <w:textAlignment w:val="auto"/>
        <w:rPr>
          <w:rFonts w:hint="eastAsia" w:ascii="方正楷体简体" w:hAnsi="方正楷体简体" w:eastAsia="方正楷体简体" w:cs="方正楷体简体"/>
          <w:b/>
          <w:bCs/>
        </w:rPr>
      </w:pPr>
      <w:r>
        <w:rPr>
          <w:rFonts w:hint="eastAsia" w:ascii="方正楷体简体" w:hAnsi="方正楷体简体" w:eastAsia="方正楷体简体" w:cs="方正楷体简体"/>
          <w:b/>
          <w:bCs/>
        </w:rPr>
        <w:t>（一）依据《政府信息公开信息处理费管理办法》收取信息处理费的情况</w:t>
      </w:r>
    </w:p>
    <w:p>
      <w:pPr>
        <w:pStyle w:val="16"/>
        <w:keepNext/>
        <w:keepLines/>
        <w:pageBreakBefore w:val="0"/>
        <w:widowControl w:val="0"/>
        <w:kinsoku/>
        <w:wordWrap/>
        <w:overflowPunct/>
        <w:topLinePunct w:val="0"/>
        <w:autoSpaceDE/>
        <w:autoSpaceDN/>
        <w:bidi w:val="0"/>
        <w:adjustRightInd/>
        <w:snapToGrid/>
        <w:ind w:left="0" w:leftChars="0" w:firstLine="643" w:firstLineChars="200"/>
        <w:textAlignment w:val="auto"/>
        <w:rPr>
          <w:rFonts w:hint="default"/>
          <w:b/>
          <w:bCs/>
        </w:rPr>
      </w:pPr>
      <w:r>
        <w:rPr>
          <w:rFonts w:hint="default"/>
          <w:b/>
          <w:bCs/>
        </w:rPr>
        <w:t>202</w:t>
      </w:r>
      <w:r>
        <w:rPr>
          <w:rFonts w:hint="eastAsia"/>
          <w:b/>
          <w:bCs/>
          <w:lang w:val="en-US" w:eastAsia="zh-CN"/>
        </w:rPr>
        <w:t>3</w:t>
      </w:r>
      <w:r>
        <w:rPr>
          <w:rFonts w:hint="default"/>
          <w:b/>
          <w:bCs/>
        </w:rPr>
        <w:t>年，区工业和信息化局依据《政府信息公开信息处理费管理办法》，无收取信息处理费情况。</w:t>
      </w:r>
    </w:p>
    <w:p>
      <w:pPr>
        <w:pStyle w:val="16"/>
        <w:keepNext/>
        <w:keepLines/>
        <w:pageBreakBefore w:val="0"/>
        <w:widowControl w:val="0"/>
        <w:kinsoku/>
        <w:wordWrap/>
        <w:overflowPunct/>
        <w:topLinePunct w:val="0"/>
        <w:autoSpaceDE/>
        <w:autoSpaceDN/>
        <w:bidi w:val="0"/>
        <w:adjustRightInd/>
        <w:snapToGrid/>
        <w:ind w:left="0" w:leftChars="0" w:firstLine="643" w:firstLineChars="200"/>
        <w:textAlignment w:val="auto"/>
        <w:rPr>
          <w:rFonts w:hint="default" w:ascii="方正楷体简体" w:hAnsi="方正楷体简体" w:eastAsia="方正楷体简体" w:cs="方正楷体简体"/>
          <w:b/>
          <w:bCs/>
        </w:rPr>
      </w:pPr>
      <w:r>
        <w:rPr>
          <w:rFonts w:hint="default" w:ascii="方正楷体简体" w:hAnsi="方正楷体简体" w:eastAsia="方正楷体简体" w:cs="方正楷体简体"/>
          <w:b/>
          <w:bCs/>
        </w:rPr>
        <w:t>（二）落实上级年度政务公开工作要点情况</w:t>
      </w:r>
    </w:p>
    <w:p>
      <w:pPr>
        <w:pStyle w:val="16"/>
        <w:keepNext/>
        <w:keepLines/>
        <w:pageBreakBefore w:val="0"/>
        <w:widowControl w:val="0"/>
        <w:kinsoku/>
        <w:wordWrap/>
        <w:overflowPunct/>
        <w:topLinePunct w:val="0"/>
        <w:autoSpaceDE/>
        <w:autoSpaceDN/>
        <w:bidi w:val="0"/>
        <w:adjustRightInd/>
        <w:snapToGrid/>
        <w:ind w:left="0" w:leftChars="0" w:firstLine="643" w:firstLineChars="200"/>
        <w:textAlignment w:val="auto"/>
        <w:rPr>
          <w:rFonts w:hint="default"/>
          <w:b/>
          <w:bCs/>
        </w:rPr>
      </w:pPr>
      <w:r>
        <w:rPr>
          <w:rFonts w:hint="default"/>
          <w:b/>
          <w:bCs/>
        </w:rPr>
        <w:t>202</w:t>
      </w:r>
      <w:r>
        <w:rPr>
          <w:rFonts w:hint="eastAsia"/>
          <w:b/>
          <w:bCs/>
          <w:lang w:val="en-US" w:eastAsia="zh-CN"/>
        </w:rPr>
        <w:t>3</w:t>
      </w:r>
      <w:r>
        <w:rPr>
          <w:rFonts w:hint="default"/>
          <w:b/>
          <w:bCs/>
        </w:rPr>
        <w:t>年，区工业和信息化局严格按照兖州区政府办公室《202</w:t>
      </w:r>
      <w:r>
        <w:rPr>
          <w:rFonts w:hint="eastAsia"/>
          <w:b/>
          <w:bCs/>
          <w:lang w:val="en-US" w:eastAsia="zh-CN"/>
        </w:rPr>
        <w:t>3</w:t>
      </w:r>
      <w:r>
        <w:rPr>
          <w:rFonts w:hint="default"/>
          <w:b/>
          <w:bCs/>
        </w:rPr>
        <w:t>年济宁市兖州区</w:t>
      </w:r>
      <w:r>
        <w:rPr>
          <w:rFonts w:hint="eastAsia"/>
          <w:b/>
          <w:bCs/>
          <w:lang w:val="en-US" w:eastAsia="zh-CN"/>
        </w:rPr>
        <w:t>政务</w:t>
      </w:r>
      <w:r>
        <w:rPr>
          <w:rFonts w:hint="default"/>
          <w:b/>
          <w:bCs/>
        </w:rPr>
        <w:t>公开重点工作任务分工》要求，认真对照本部门承担的职责，落实好上级年度政务公开工作要点情况。</w:t>
      </w:r>
    </w:p>
    <w:p>
      <w:pPr>
        <w:pStyle w:val="16"/>
        <w:keepNext/>
        <w:keepLines/>
        <w:pageBreakBefore w:val="0"/>
        <w:widowControl w:val="0"/>
        <w:kinsoku/>
        <w:wordWrap/>
        <w:overflowPunct/>
        <w:topLinePunct w:val="0"/>
        <w:autoSpaceDE/>
        <w:autoSpaceDN/>
        <w:bidi w:val="0"/>
        <w:adjustRightInd/>
        <w:snapToGrid/>
        <w:ind w:left="0" w:leftChars="0" w:firstLine="643" w:firstLineChars="200"/>
        <w:textAlignment w:val="auto"/>
        <w:rPr>
          <w:rFonts w:hint="default" w:ascii="方正楷体简体" w:hAnsi="方正楷体简体" w:eastAsia="方正楷体简体" w:cs="方正楷体简体"/>
          <w:b/>
          <w:bCs/>
        </w:rPr>
      </w:pPr>
      <w:r>
        <w:rPr>
          <w:rFonts w:hint="default" w:ascii="方正楷体简体" w:hAnsi="方正楷体简体" w:eastAsia="方正楷体简体" w:cs="方正楷体简体"/>
          <w:b/>
          <w:bCs/>
        </w:rPr>
        <w:t>（三）人大代表建议和政协提案办理结果公开情况</w:t>
      </w:r>
    </w:p>
    <w:p>
      <w:pPr>
        <w:pStyle w:val="16"/>
        <w:keepNext/>
        <w:keepLines/>
        <w:pageBreakBefore w:val="0"/>
        <w:widowControl w:val="0"/>
        <w:kinsoku/>
        <w:wordWrap/>
        <w:overflowPunct/>
        <w:topLinePunct w:val="0"/>
        <w:autoSpaceDE/>
        <w:autoSpaceDN/>
        <w:bidi w:val="0"/>
        <w:adjustRightInd/>
        <w:snapToGrid/>
        <w:ind w:left="0" w:leftChars="0" w:firstLine="643" w:firstLineChars="200"/>
        <w:textAlignment w:val="auto"/>
        <w:rPr>
          <w:rFonts w:hint="default"/>
          <w:b/>
          <w:bCs/>
          <w:highlight w:val="none"/>
        </w:rPr>
      </w:pPr>
      <w:r>
        <w:rPr>
          <w:rFonts w:hint="default"/>
          <w:b/>
          <w:bCs/>
          <w:highlight w:val="none"/>
        </w:rPr>
        <w:t>202</w:t>
      </w:r>
      <w:r>
        <w:rPr>
          <w:rFonts w:hint="eastAsia"/>
          <w:b/>
          <w:bCs/>
          <w:highlight w:val="none"/>
          <w:lang w:val="en-US" w:eastAsia="zh-CN"/>
        </w:rPr>
        <w:t>3</w:t>
      </w:r>
      <w:r>
        <w:rPr>
          <w:rFonts w:hint="default"/>
          <w:b/>
          <w:bCs/>
          <w:highlight w:val="none"/>
        </w:rPr>
        <w:t>年，区工业和信息化局共承办政协委员提案</w:t>
      </w:r>
      <w:r>
        <w:rPr>
          <w:rFonts w:hint="eastAsia"/>
          <w:b/>
          <w:bCs/>
          <w:highlight w:val="none"/>
          <w:lang w:val="en-US" w:eastAsia="zh-CN"/>
        </w:rPr>
        <w:t>4</w:t>
      </w:r>
      <w:r>
        <w:rPr>
          <w:rFonts w:hint="default"/>
          <w:b/>
          <w:bCs/>
          <w:highlight w:val="none"/>
        </w:rPr>
        <w:t>件、人大代表建议</w:t>
      </w:r>
      <w:r>
        <w:rPr>
          <w:rFonts w:hint="eastAsia"/>
          <w:b/>
          <w:bCs/>
          <w:highlight w:val="none"/>
          <w:lang w:val="en-US" w:eastAsia="zh-CN"/>
        </w:rPr>
        <w:t>6</w:t>
      </w:r>
      <w:r>
        <w:rPr>
          <w:rFonts w:hint="default"/>
          <w:b/>
          <w:bCs/>
          <w:highlight w:val="none"/>
        </w:rPr>
        <w:t>件，所有建议、提案均在规定时限内办理完毕。</w:t>
      </w:r>
    </w:p>
    <w:p>
      <w:pPr>
        <w:pStyle w:val="16"/>
        <w:keepNext/>
        <w:keepLines/>
        <w:pageBreakBefore w:val="0"/>
        <w:widowControl w:val="0"/>
        <w:kinsoku/>
        <w:wordWrap/>
        <w:overflowPunct/>
        <w:topLinePunct w:val="0"/>
        <w:autoSpaceDE/>
        <w:autoSpaceDN/>
        <w:bidi w:val="0"/>
        <w:adjustRightInd/>
        <w:snapToGrid/>
        <w:ind w:left="0" w:leftChars="0" w:firstLine="643" w:firstLineChars="200"/>
        <w:textAlignment w:val="auto"/>
        <w:rPr>
          <w:rFonts w:hint="default" w:ascii="方正楷体简体" w:hAnsi="方正楷体简体" w:eastAsia="方正楷体简体" w:cs="方正楷体简体"/>
          <w:b/>
          <w:bCs/>
        </w:rPr>
      </w:pPr>
      <w:r>
        <w:rPr>
          <w:rFonts w:hint="default" w:ascii="方正楷体简体" w:hAnsi="方正楷体简体" w:eastAsia="方正楷体简体" w:cs="方正楷体简体"/>
          <w:b/>
          <w:bCs/>
        </w:rPr>
        <w:t>（四）202</w:t>
      </w:r>
      <w:r>
        <w:rPr>
          <w:rFonts w:hint="eastAsia" w:ascii="方正楷体简体" w:hAnsi="方正楷体简体" w:eastAsia="方正楷体简体" w:cs="方正楷体简体"/>
          <w:b/>
          <w:bCs/>
          <w:lang w:val="en-US" w:eastAsia="zh-CN"/>
        </w:rPr>
        <w:t>3</w:t>
      </w:r>
      <w:r>
        <w:rPr>
          <w:rFonts w:hint="default" w:ascii="方正楷体简体" w:hAnsi="方正楷体简体" w:eastAsia="方正楷体简体" w:cs="方正楷体简体"/>
          <w:b/>
          <w:bCs/>
        </w:rPr>
        <w:t>年度政务公开工作创新情况</w:t>
      </w:r>
    </w:p>
    <w:p>
      <w:pPr>
        <w:pStyle w:val="16"/>
        <w:keepNext/>
        <w:keepLines/>
        <w:pageBreakBefore w:val="0"/>
        <w:widowControl w:val="0"/>
        <w:kinsoku/>
        <w:wordWrap/>
        <w:overflowPunct/>
        <w:topLinePunct w:val="0"/>
        <w:autoSpaceDE/>
        <w:autoSpaceDN/>
        <w:bidi w:val="0"/>
        <w:adjustRightInd/>
        <w:snapToGrid/>
        <w:ind w:left="0" w:leftChars="0" w:firstLine="643" w:firstLineChars="200"/>
        <w:textAlignment w:val="auto"/>
        <w:rPr>
          <w:rFonts w:hint="default"/>
          <w:b/>
          <w:bCs/>
        </w:rPr>
      </w:pPr>
      <w:r>
        <w:rPr>
          <w:rFonts w:hint="default"/>
          <w:b/>
          <w:bCs/>
        </w:rPr>
        <w:t>202</w:t>
      </w:r>
      <w:r>
        <w:rPr>
          <w:rFonts w:hint="eastAsia"/>
          <w:b/>
          <w:bCs/>
          <w:lang w:val="en-US" w:eastAsia="zh-CN"/>
        </w:rPr>
        <w:t>3</w:t>
      </w:r>
      <w:r>
        <w:rPr>
          <w:rFonts w:hint="default"/>
          <w:b/>
          <w:bCs/>
        </w:rPr>
        <w:t>年，</w:t>
      </w:r>
      <w:r>
        <w:rPr>
          <w:rFonts w:hint="eastAsia"/>
          <w:b/>
          <w:bCs/>
          <w:lang w:val="en-US" w:eastAsia="zh-CN"/>
        </w:rPr>
        <w:t>区</w:t>
      </w:r>
      <w:r>
        <w:rPr>
          <w:rFonts w:hint="default"/>
          <w:b/>
          <w:bCs/>
        </w:rPr>
        <w:t>工业和信息化局始终坚持坚持在创新中求发展。充分发挥互联网传播快、效率高、受众广的优势，利用政务公开网站、新媒体，加强政策解读、回应群众关切</w:t>
      </w:r>
      <w:r>
        <w:rPr>
          <w:rFonts w:hint="eastAsia"/>
          <w:b/>
          <w:bCs/>
          <w:lang w:eastAsia="zh-CN"/>
        </w:rPr>
        <w:t>。</w:t>
      </w:r>
      <w:r>
        <w:rPr>
          <w:rFonts w:hint="default"/>
          <w:b/>
          <w:bCs/>
        </w:rPr>
        <w:t>加大信息公开力度，不断增强政府工作透明度，充分保障群众参与权和表达权</w:t>
      </w:r>
      <w:r>
        <w:rPr>
          <w:rFonts w:hint="eastAsia"/>
          <w:b/>
          <w:bCs/>
          <w:lang w:eastAsia="zh-CN"/>
        </w:rPr>
        <w:t>，</w:t>
      </w:r>
      <w:r>
        <w:rPr>
          <w:rFonts w:hint="default"/>
          <w:b/>
          <w:bCs/>
        </w:rPr>
        <w:t>切实保障群众对政府工作的知情权。</w:t>
      </w:r>
    </w:p>
    <w:p>
      <w:pPr>
        <w:pStyle w:val="16"/>
        <w:keepNext/>
        <w:keepLines/>
        <w:pageBreakBefore w:val="0"/>
        <w:widowControl w:val="0"/>
        <w:kinsoku/>
        <w:wordWrap/>
        <w:overflowPunct/>
        <w:topLinePunct w:val="0"/>
        <w:autoSpaceDE/>
        <w:autoSpaceDN/>
        <w:bidi w:val="0"/>
        <w:adjustRightInd/>
        <w:snapToGrid/>
        <w:ind w:left="0" w:leftChars="0" w:firstLine="643" w:firstLineChars="200"/>
        <w:textAlignment w:val="auto"/>
        <w:rPr>
          <w:rFonts w:hint="default" w:ascii="方正楷体简体" w:hAnsi="方正楷体简体" w:eastAsia="方正楷体简体" w:cs="方正楷体简体"/>
          <w:b/>
          <w:bCs/>
        </w:rPr>
      </w:pPr>
      <w:r>
        <w:rPr>
          <w:rFonts w:hint="default" w:ascii="方正楷体简体" w:hAnsi="方正楷体简体" w:eastAsia="方正楷体简体" w:cs="方正楷体简体"/>
          <w:b/>
          <w:bCs/>
        </w:rPr>
        <w:t>（五）政府信息公开工作年度报告数据统计说明的事项</w:t>
      </w:r>
    </w:p>
    <w:p>
      <w:pPr>
        <w:pStyle w:val="16"/>
        <w:keepNext/>
        <w:keepLines/>
        <w:pageBreakBefore w:val="0"/>
        <w:widowControl w:val="0"/>
        <w:kinsoku/>
        <w:wordWrap/>
        <w:overflowPunct/>
        <w:topLinePunct w:val="0"/>
        <w:autoSpaceDE/>
        <w:autoSpaceDN/>
        <w:bidi w:val="0"/>
        <w:adjustRightInd/>
        <w:snapToGrid/>
        <w:ind w:left="0" w:leftChars="0" w:firstLine="643" w:firstLineChars="200"/>
        <w:textAlignment w:val="auto"/>
        <w:rPr>
          <w:rFonts w:hint="default"/>
          <w:b/>
          <w:bCs/>
        </w:rPr>
      </w:pPr>
      <w:r>
        <w:rPr>
          <w:rFonts w:hint="default"/>
          <w:b/>
          <w:bCs/>
        </w:rPr>
        <w:t>202</w:t>
      </w:r>
      <w:r>
        <w:rPr>
          <w:rFonts w:hint="eastAsia"/>
          <w:b/>
          <w:bCs/>
          <w:lang w:val="en-US" w:eastAsia="zh-CN"/>
        </w:rPr>
        <w:t>3</w:t>
      </w:r>
      <w:r>
        <w:rPr>
          <w:rFonts w:hint="default"/>
          <w:b/>
          <w:bCs/>
        </w:rPr>
        <w:t>年，区工业和信息化局严格按照兖州区政府要求填报相应数据，年度报告中没有数据统计需要说明的事项。</w:t>
      </w:r>
    </w:p>
    <w:p>
      <w:pPr>
        <w:pStyle w:val="16"/>
        <w:keepNext/>
        <w:keepLines/>
        <w:pageBreakBefore w:val="0"/>
        <w:widowControl w:val="0"/>
        <w:kinsoku/>
        <w:wordWrap/>
        <w:overflowPunct/>
        <w:topLinePunct w:val="0"/>
        <w:autoSpaceDE/>
        <w:autoSpaceDN/>
        <w:bidi w:val="0"/>
        <w:adjustRightInd/>
        <w:snapToGrid/>
        <w:ind w:left="0" w:leftChars="0" w:firstLine="643" w:firstLineChars="200"/>
        <w:textAlignment w:val="auto"/>
        <w:rPr>
          <w:rFonts w:hint="default" w:ascii="方正楷体简体" w:hAnsi="方正楷体简体" w:eastAsia="方正楷体简体" w:cs="方正楷体简体"/>
          <w:b/>
          <w:bCs/>
        </w:rPr>
      </w:pPr>
      <w:r>
        <w:rPr>
          <w:rFonts w:hint="default" w:ascii="方正楷体简体" w:hAnsi="方正楷体简体" w:eastAsia="方正楷体简体" w:cs="方正楷体简体"/>
          <w:b/>
          <w:bCs/>
        </w:rPr>
        <w:t>（六）需要报告的其他事项</w:t>
      </w:r>
    </w:p>
    <w:p>
      <w:pPr>
        <w:pStyle w:val="16"/>
        <w:keepNext/>
        <w:keepLines/>
        <w:pageBreakBefore w:val="0"/>
        <w:widowControl w:val="0"/>
        <w:kinsoku/>
        <w:wordWrap/>
        <w:overflowPunct/>
        <w:topLinePunct w:val="0"/>
        <w:autoSpaceDE/>
        <w:autoSpaceDN/>
        <w:bidi w:val="0"/>
        <w:adjustRightInd/>
        <w:snapToGrid/>
        <w:ind w:left="0" w:leftChars="0" w:firstLine="643" w:firstLineChars="200"/>
        <w:textAlignment w:val="auto"/>
        <w:rPr>
          <w:rFonts w:hint="default"/>
          <w:b/>
          <w:bCs/>
        </w:rPr>
      </w:pPr>
      <w:r>
        <w:rPr>
          <w:rFonts w:hint="default"/>
          <w:b/>
          <w:bCs/>
        </w:rPr>
        <w:t>区工业和信息化局没有需要报告的其他事项。</w:t>
      </w:r>
    </w:p>
    <w:p>
      <w:pPr>
        <w:pStyle w:val="16"/>
        <w:keepNext/>
        <w:keepLines/>
        <w:pageBreakBefore w:val="0"/>
        <w:widowControl w:val="0"/>
        <w:kinsoku/>
        <w:wordWrap/>
        <w:overflowPunct/>
        <w:topLinePunct w:val="0"/>
        <w:autoSpaceDE/>
        <w:autoSpaceDN/>
        <w:bidi w:val="0"/>
        <w:adjustRightInd/>
        <w:snapToGrid/>
        <w:ind w:left="0" w:leftChars="0" w:firstLine="643" w:firstLineChars="200"/>
        <w:textAlignment w:val="auto"/>
        <w:rPr>
          <w:rFonts w:hint="default" w:ascii="方正楷体简体" w:hAnsi="方正楷体简体" w:eastAsia="方正楷体简体" w:cs="方正楷体简体"/>
          <w:b/>
          <w:bCs/>
        </w:rPr>
      </w:pPr>
      <w:r>
        <w:rPr>
          <w:rFonts w:hint="default" w:ascii="方正楷体简体" w:hAnsi="方正楷体简体" w:eastAsia="方正楷体简体" w:cs="方正楷体简体"/>
          <w:b/>
          <w:bCs/>
        </w:rPr>
        <w:t>（七）其他有关文件专门要求通过政府信息公开工作年度报告予以报告的事项</w:t>
      </w:r>
    </w:p>
    <w:p>
      <w:pPr>
        <w:pStyle w:val="16"/>
        <w:keepNext/>
        <w:keepLines/>
        <w:pageBreakBefore w:val="0"/>
        <w:widowControl w:val="0"/>
        <w:kinsoku/>
        <w:wordWrap/>
        <w:overflowPunct/>
        <w:topLinePunct w:val="0"/>
        <w:autoSpaceDE/>
        <w:autoSpaceDN/>
        <w:bidi w:val="0"/>
        <w:adjustRightInd/>
        <w:snapToGrid/>
        <w:ind w:left="0" w:leftChars="0" w:firstLine="643" w:firstLineChars="200"/>
        <w:textAlignment w:val="auto"/>
      </w:pPr>
      <w:r>
        <w:rPr>
          <w:rFonts w:hint="default"/>
          <w:b/>
          <w:bCs/>
        </w:rPr>
        <w:t>202</w:t>
      </w:r>
      <w:r>
        <w:rPr>
          <w:rFonts w:hint="eastAsia"/>
          <w:b/>
          <w:bCs/>
          <w:lang w:val="en-US" w:eastAsia="zh-CN"/>
        </w:rPr>
        <w:t>3</w:t>
      </w:r>
      <w:r>
        <w:rPr>
          <w:rFonts w:hint="default"/>
          <w:b/>
          <w:bCs/>
        </w:rPr>
        <w:t>年，</w:t>
      </w:r>
      <w:r>
        <w:rPr>
          <w:rFonts w:hint="eastAsia"/>
          <w:b/>
          <w:bCs/>
          <w:lang w:val="en-US" w:eastAsia="zh-CN"/>
        </w:rPr>
        <w:t>区</w:t>
      </w:r>
      <w:r>
        <w:rPr>
          <w:rFonts w:hint="default"/>
          <w:b/>
          <w:bCs/>
        </w:rPr>
        <w:t>工业和信息化局没有其他有关文件专门要求通过政府信息公开工作年度报告予以报告的事项。</w:t>
      </w:r>
    </w:p>
    <w:sectPr>
      <w:pgSz w:w="11906" w:h="16838"/>
      <w:pgMar w:top="2154" w:right="1587" w:bottom="1304" w:left="1587" w:header="1361" w:footer="1417" w:gutter="0"/>
      <w:cols w:space="720" w:num="1"/>
      <w:rtlGutter w:val="0"/>
      <w:docGrid w:type="lines" w:linePitch="608"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9D26F2A-559C-4E3D-B953-8558EF4E3C1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38823EF8-2EBD-4B0D-A770-FAD781E52972}"/>
  </w:font>
  <w:font w:name="方正仿宋简体">
    <w:panose1 w:val="02000000000000000000"/>
    <w:charset w:val="86"/>
    <w:family w:val="auto"/>
    <w:pitch w:val="default"/>
    <w:sig w:usb0="A00002BF" w:usb1="184F6CFA" w:usb2="00000012" w:usb3="00000000" w:csb0="00040001" w:csb1="00000000"/>
  </w:font>
  <w:font w:name="方正小标宋简体">
    <w:panose1 w:val="02000000000000000000"/>
    <w:charset w:val="86"/>
    <w:family w:val="auto"/>
    <w:pitch w:val="default"/>
    <w:sig w:usb0="A00002BF" w:usb1="184F6CFA" w:usb2="00000012" w:usb3="00000000" w:csb0="00040001" w:csb1="00000000"/>
    <w:embedRegular r:id="rId3" w:fontKey="{9CE9A618-271B-4E79-91D2-8EA07F486A0B}"/>
  </w:font>
  <w:font w:name="方正黑体简体">
    <w:panose1 w:val="03000509000000000000"/>
    <w:charset w:val="86"/>
    <w:family w:val="auto"/>
    <w:pitch w:val="default"/>
    <w:sig w:usb0="00000001" w:usb1="080E0000" w:usb2="00000000" w:usb3="00000000" w:csb0="00040000" w:csb1="00000000"/>
    <w:embedRegular r:id="rId4" w:fontKey="{D3C7C637-E255-44E5-8920-51227A26BA76}"/>
  </w:font>
  <w:font w:name="方正楷体简体">
    <w:panose1 w:val="02000000000000000000"/>
    <w:charset w:val="86"/>
    <w:family w:val="auto"/>
    <w:pitch w:val="default"/>
    <w:sig w:usb0="A00002BF" w:usb1="184F6CFA" w:usb2="00000012" w:usb3="00000000" w:csb0="00040001" w:csb1="00000000"/>
    <w:embedRegular r:id="rId5" w:fontKey="{BEE96ECD-F64C-4F2B-A9B5-E9DB8A88D5C5}"/>
  </w:font>
  <w:font w:name="仿宋_GB2312">
    <w:panose1 w:val="02010609030101010101"/>
    <w:charset w:val="86"/>
    <w:family w:val="modern"/>
    <w:pitch w:val="default"/>
    <w:sig w:usb0="00000001" w:usb1="080E0000" w:usb2="00000000" w:usb3="00000000" w:csb0="00040000" w:csb1="00000000"/>
    <w:embedRegular r:id="rId6" w:fontKey="{BEDD9B54-6B8D-45F9-85B8-AA9D9E9CFB97}"/>
  </w:font>
  <w:font w:name="楷体_GB2312">
    <w:altName w:val="楷体"/>
    <w:panose1 w:val="02010609030101010101"/>
    <w:charset w:val="86"/>
    <w:family w:val="modern"/>
    <w:pitch w:val="default"/>
    <w:sig w:usb0="00000000" w:usb1="00000000" w:usb2="00000000" w:usb3="00000000" w:csb0="00040000" w:csb1="00000000"/>
    <w:embedRegular r:id="rId7" w:fontKey="{25C021D2-D944-4011-AF9F-96B853EF333D}"/>
  </w:font>
  <w:font w:name="楷体">
    <w:panose1 w:val="02010609060101010101"/>
    <w:charset w:val="86"/>
    <w:family w:val="modern"/>
    <w:pitch w:val="default"/>
    <w:sig w:usb0="800002BF" w:usb1="38CF7CFA" w:usb2="00000016" w:usb3="00000000" w:csb0="00040001" w:csb1="00000000"/>
    <w:embedRegular r:id="rId8" w:fontKey="{18E61681-319C-4C35-948B-3B6C2EC76886}"/>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attachedTemplate r:id="rId1"/>
  <w:documentProtection w:enforcement="0"/>
  <w:defaultTabStop w:val="420"/>
  <w:hyphenationZone w:val="360"/>
  <w:drawingGridVerticalSpacing w:val="304"/>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IxY2U4NDAzMjRkY2RhZWU2ZjliODkxNzRhZjRmOWMifQ=="/>
  </w:docVars>
  <w:rsids>
    <w:rsidRoot w:val="66563F98"/>
    <w:rsid w:val="00CA7EEA"/>
    <w:rsid w:val="02A1111E"/>
    <w:rsid w:val="02D23086"/>
    <w:rsid w:val="04784101"/>
    <w:rsid w:val="049C5C0D"/>
    <w:rsid w:val="057A7D39"/>
    <w:rsid w:val="05DE5089"/>
    <w:rsid w:val="0B955598"/>
    <w:rsid w:val="0BF630F7"/>
    <w:rsid w:val="0C782EF0"/>
    <w:rsid w:val="0D4234FE"/>
    <w:rsid w:val="0EC248F6"/>
    <w:rsid w:val="0EF56A7A"/>
    <w:rsid w:val="11AC7198"/>
    <w:rsid w:val="11F0547A"/>
    <w:rsid w:val="124C250D"/>
    <w:rsid w:val="12827E73"/>
    <w:rsid w:val="12883761"/>
    <w:rsid w:val="12D60970"/>
    <w:rsid w:val="133512FD"/>
    <w:rsid w:val="13BC5DB8"/>
    <w:rsid w:val="14264FE0"/>
    <w:rsid w:val="1BEF2AA3"/>
    <w:rsid w:val="1D29146A"/>
    <w:rsid w:val="1DC56FB9"/>
    <w:rsid w:val="1F6B2440"/>
    <w:rsid w:val="21472A39"/>
    <w:rsid w:val="2208379E"/>
    <w:rsid w:val="22760EA9"/>
    <w:rsid w:val="249C309C"/>
    <w:rsid w:val="259817F6"/>
    <w:rsid w:val="271C23DB"/>
    <w:rsid w:val="27F751B9"/>
    <w:rsid w:val="28186EDD"/>
    <w:rsid w:val="2ABE3D6C"/>
    <w:rsid w:val="2F4777A0"/>
    <w:rsid w:val="2F5729E1"/>
    <w:rsid w:val="2F8462B2"/>
    <w:rsid w:val="2FE75B13"/>
    <w:rsid w:val="32EB76C8"/>
    <w:rsid w:val="337C6572"/>
    <w:rsid w:val="346C2A8B"/>
    <w:rsid w:val="350C3926"/>
    <w:rsid w:val="371C3EB0"/>
    <w:rsid w:val="38840FBC"/>
    <w:rsid w:val="3A59585F"/>
    <w:rsid w:val="3B1B6E04"/>
    <w:rsid w:val="3D7A6218"/>
    <w:rsid w:val="3E432AAE"/>
    <w:rsid w:val="3E741759"/>
    <w:rsid w:val="3F8E5FAB"/>
    <w:rsid w:val="40267F92"/>
    <w:rsid w:val="421502BE"/>
    <w:rsid w:val="439D37F0"/>
    <w:rsid w:val="43F13DEC"/>
    <w:rsid w:val="465D106D"/>
    <w:rsid w:val="48F549A5"/>
    <w:rsid w:val="4ABD7744"/>
    <w:rsid w:val="4AFF5FAF"/>
    <w:rsid w:val="4B447E66"/>
    <w:rsid w:val="4C583BC9"/>
    <w:rsid w:val="4E034353"/>
    <w:rsid w:val="4E2F6BAB"/>
    <w:rsid w:val="4EBD7258"/>
    <w:rsid w:val="4F6D44AE"/>
    <w:rsid w:val="508E7FE0"/>
    <w:rsid w:val="50FD6AED"/>
    <w:rsid w:val="51954F77"/>
    <w:rsid w:val="52E53CDC"/>
    <w:rsid w:val="52EA30A1"/>
    <w:rsid w:val="53334A48"/>
    <w:rsid w:val="538434F5"/>
    <w:rsid w:val="54105B93"/>
    <w:rsid w:val="56A30136"/>
    <w:rsid w:val="56DC0F52"/>
    <w:rsid w:val="572753F8"/>
    <w:rsid w:val="576176AA"/>
    <w:rsid w:val="586D09FC"/>
    <w:rsid w:val="59162E41"/>
    <w:rsid w:val="5DB53A61"/>
    <w:rsid w:val="5FB52C88"/>
    <w:rsid w:val="611F2AAF"/>
    <w:rsid w:val="616D69D4"/>
    <w:rsid w:val="61B50D1E"/>
    <w:rsid w:val="61EB4DB2"/>
    <w:rsid w:val="651B358E"/>
    <w:rsid w:val="65D21007"/>
    <w:rsid w:val="66563F98"/>
    <w:rsid w:val="6789305A"/>
    <w:rsid w:val="68394457"/>
    <w:rsid w:val="696C085C"/>
    <w:rsid w:val="69DF5763"/>
    <w:rsid w:val="6FBE7BF6"/>
    <w:rsid w:val="705838E8"/>
    <w:rsid w:val="7289422C"/>
    <w:rsid w:val="73EA4857"/>
    <w:rsid w:val="7419338E"/>
    <w:rsid w:val="76560540"/>
    <w:rsid w:val="766308F1"/>
    <w:rsid w:val="776A1010"/>
    <w:rsid w:val="78000AED"/>
    <w:rsid w:val="7880578A"/>
    <w:rsid w:val="78FB12B4"/>
    <w:rsid w:val="7AF95CC7"/>
    <w:rsid w:val="7BAD0F8C"/>
    <w:rsid w:val="7C640B20"/>
    <w:rsid w:val="7D0B583E"/>
    <w:rsid w:val="7DBE0C9E"/>
    <w:rsid w:val="7EAA7A04"/>
    <w:rsid w:val="7FA0496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560" w:lineRule="exact"/>
      <w:ind w:firstLine="880" w:firstLineChars="200"/>
      <w:jc w:val="both"/>
    </w:pPr>
    <w:rPr>
      <w:rFonts w:ascii="Times New Roman" w:hAnsi="Times New Roman" w:eastAsia="方正仿宋简体" w:cs="Times New Roman"/>
      <w:kern w:val="2"/>
      <w:sz w:val="32"/>
      <w:szCs w:val="32"/>
      <w:lang w:val="en-US" w:eastAsia="zh-CN" w:bidi="ar-SA"/>
    </w:rPr>
  </w:style>
  <w:style w:type="paragraph" w:styleId="2">
    <w:name w:val="heading 1"/>
    <w:basedOn w:val="1"/>
    <w:next w:val="1"/>
    <w:link w:val="15"/>
    <w:autoRedefine/>
    <w:qFormat/>
    <w:uiPriority w:val="0"/>
    <w:pPr>
      <w:keepNext/>
      <w:keepLines/>
      <w:spacing w:before="80" w:beforeLines="80" w:after="80" w:afterLines="80" w:line="460" w:lineRule="exact"/>
      <w:ind w:firstLine="800" w:firstLineChars="200"/>
      <w:jc w:val="left"/>
      <w:outlineLvl w:val="0"/>
    </w:pPr>
    <w:rPr>
      <w:rFonts w:ascii="Calibri" w:hAnsi="Calibri" w:eastAsia="方正小标宋简体"/>
      <w:kern w:val="44"/>
      <w:sz w:val="44"/>
      <w:szCs w:val="44"/>
    </w:rPr>
  </w:style>
  <w:style w:type="character" w:default="1" w:styleId="9">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3">
    <w:name w:val="Normal Indent"/>
    <w:basedOn w:val="1"/>
    <w:next w:val="1"/>
    <w:autoRedefine/>
    <w:qFormat/>
    <w:uiPriority w:val="0"/>
    <w:pPr>
      <w:ind w:firstLine="420" w:firstLineChars="200"/>
    </w:pPr>
  </w:style>
  <w:style w:type="paragraph" w:styleId="4">
    <w:name w:val="Body Text"/>
    <w:basedOn w:val="1"/>
    <w:autoRedefine/>
    <w:qFormat/>
    <w:uiPriority w:val="0"/>
    <w:pPr>
      <w:spacing w:line="460" w:lineRule="exact"/>
      <w:ind w:firstLine="420" w:firstLineChars="200"/>
    </w:pPr>
    <w:rPr>
      <w:rFonts w:ascii="Times New Roman" w:hAnsi="Times New Roman" w:eastAsia="方正仿宋简体" w:cs="Times New Roman"/>
      <w:kern w:val="0"/>
      <w:sz w:val="24"/>
      <w:szCs w:val="24"/>
    </w:rPr>
  </w:style>
  <w:style w:type="paragraph" w:styleId="5">
    <w:name w:val="Body Text Indent"/>
    <w:basedOn w:val="1"/>
    <w:next w:val="3"/>
    <w:autoRedefine/>
    <w:unhideWhenUsed/>
    <w:qFormat/>
    <w:uiPriority w:val="99"/>
    <w:pPr>
      <w:spacing w:after="120"/>
      <w:ind w:left="420" w:leftChars="200"/>
    </w:pPr>
  </w:style>
  <w:style w:type="paragraph" w:styleId="6">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7">
    <w:name w:val="Body Text First Indent 2"/>
    <w:basedOn w:val="5"/>
    <w:next w:val="1"/>
    <w:qFormat/>
    <w:uiPriority w:val="0"/>
    <w:pPr>
      <w:spacing w:after="0"/>
      <w:ind w:firstLine="420" w:firstLineChars="200"/>
    </w:pPr>
  </w:style>
  <w:style w:type="character" w:styleId="10">
    <w:name w:val="Hyperlink"/>
    <w:basedOn w:val="9"/>
    <w:autoRedefine/>
    <w:qFormat/>
    <w:uiPriority w:val="0"/>
    <w:rPr>
      <w:color w:val="0000FF"/>
      <w:u w:val="single"/>
    </w:rPr>
  </w:style>
  <w:style w:type="paragraph" w:customStyle="1" w:styleId="11">
    <w:name w:val="大标题"/>
    <w:basedOn w:val="1"/>
    <w:next w:val="1"/>
    <w:autoRedefine/>
    <w:qFormat/>
    <w:uiPriority w:val="0"/>
    <w:pPr>
      <w:keepNext/>
      <w:keepLines/>
      <w:spacing w:beforeLines="0" w:afterLines="0" w:line="560" w:lineRule="exact"/>
      <w:ind w:firstLine="643" w:firstLineChars="200"/>
      <w:outlineLvl w:val="0"/>
    </w:pPr>
    <w:rPr>
      <w:rFonts w:ascii="Times New Roman" w:hAnsi="Times New Roman" w:eastAsia="方正小标宋简体"/>
      <w:b/>
      <w:sz w:val="44"/>
    </w:rPr>
  </w:style>
  <w:style w:type="paragraph" w:customStyle="1" w:styleId="12">
    <w:name w:val="一级标题"/>
    <w:basedOn w:val="1"/>
    <w:next w:val="1"/>
    <w:autoRedefine/>
    <w:qFormat/>
    <w:uiPriority w:val="0"/>
    <w:pPr>
      <w:keepNext/>
      <w:keepLines/>
      <w:spacing w:beforeLines="0" w:afterLines="0" w:line="560" w:lineRule="exact"/>
      <w:ind w:firstLine="643" w:firstLineChars="200"/>
      <w:outlineLvl w:val="1"/>
    </w:pPr>
    <w:rPr>
      <w:rFonts w:ascii="Times New Roman" w:hAnsi="Times New Roman" w:eastAsia="方正黑体简体"/>
    </w:rPr>
  </w:style>
  <w:style w:type="paragraph" w:customStyle="1" w:styleId="13">
    <w:name w:val="二级标题"/>
    <w:basedOn w:val="1"/>
    <w:next w:val="1"/>
    <w:autoRedefine/>
    <w:qFormat/>
    <w:uiPriority w:val="0"/>
    <w:pPr>
      <w:keepNext/>
      <w:keepLines/>
      <w:spacing w:beforeLines="0" w:afterLines="0" w:line="560" w:lineRule="exact"/>
      <w:ind w:firstLine="643" w:firstLineChars="200"/>
      <w:outlineLvl w:val="1"/>
    </w:pPr>
    <w:rPr>
      <w:rFonts w:ascii="Times New Roman" w:hAnsi="Times New Roman" w:eastAsia="方正楷体简体"/>
    </w:rPr>
  </w:style>
  <w:style w:type="paragraph" w:customStyle="1" w:styleId="14">
    <w:name w:val="四级标题"/>
    <w:basedOn w:val="1"/>
    <w:next w:val="1"/>
    <w:autoRedefine/>
    <w:qFormat/>
    <w:uiPriority w:val="0"/>
    <w:pPr>
      <w:keepNext/>
      <w:keepLines/>
      <w:spacing w:beforeLines="0" w:afterLines="0" w:line="560" w:lineRule="exact"/>
      <w:ind w:firstLine="643" w:firstLineChars="200"/>
      <w:outlineLvl w:val="1"/>
    </w:pPr>
    <w:rPr>
      <w:rFonts w:ascii="Times New Roman" w:hAnsi="Times New Roman"/>
    </w:rPr>
  </w:style>
  <w:style w:type="character" w:customStyle="1" w:styleId="15">
    <w:name w:val="标题 1 Char"/>
    <w:link w:val="2"/>
    <w:autoRedefine/>
    <w:qFormat/>
    <w:uiPriority w:val="0"/>
    <w:rPr>
      <w:rFonts w:ascii="Calibri" w:hAnsi="Calibri" w:eastAsia="方正小标宋简体"/>
      <w:kern w:val="44"/>
      <w:sz w:val="44"/>
      <w:szCs w:val="44"/>
    </w:rPr>
  </w:style>
  <w:style w:type="paragraph" w:customStyle="1" w:styleId="16">
    <w:name w:val="三级标题"/>
    <w:basedOn w:val="1"/>
    <w:next w:val="1"/>
    <w:autoRedefine/>
    <w:qFormat/>
    <w:uiPriority w:val="0"/>
    <w:pPr>
      <w:keepNext/>
      <w:keepLines/>
      <w:spacing w:beforeLines="0" w:afterLines="0" w:line="560" w:lineRule="exact"/>
      <w:ind w:firstLine="643" w:firstLineChars="200"/>
      <w:outlineLvl w:val="1"/>
    </w:pPr>
    <w:rPr>
      <w:rFonts w:ascii="Times New Roman" w:hAnsi="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Q\AppData\Roaming\kingsoft\office6\templates\wps\zh_CN\&#23616;&#27169;&#26495;.wpt" TargetMode="Externa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济宁市兖州区工业和信息化局</a:t>
            </a:r>
          </a:p>
          <a:p>
            <a:pPr defTabSz="914400">
              <a:defRPr lang="zh-CN" sz="1400" b="1" i="0" u="none" strike="noStrike" kern="1200" baseline="0">
                <a:solidFill>
                  <a:schemeClr val="tx1">
                    <a:lumMod val="75000"/>
                    <a:lumOff val="25000"/>
                  </a:schemeClr>
                </a:solidFill>
                <a:latin typeface="+mn-lt"/>
                <a:ea typeface="+mn-ea"/>
                <a:cs typeface="+mn-cs"/>
              </a:defRPr>
            </a:pPr>
            <a:r>
              <a:t>2023年度信息主动公开情况</a:t>
            </a:r>
          </a:p>
        </c:rich>
      </c:tx>
      <c:layout>
        <c:manualLayout>
          <c:xMode val="edge"/>
          <c:yMode val="edge"/>
          <c:x val="0.273160851953482"/>
          <c:y val="0.0363836824696803"/>
        </c:manualLayout>
      </c:layout>
      <c:overlay val="0"/>
      <c:spPr>
        <a:noFill/>
        <a:ln>
          <a:noFill/>
        </a:ln>
        <a:effectLst/>
      </c:spPr>
    </c:title>
    <c:autoTitleDeleted val="0"/>
    <c:view3D>
      <c:rotX val="50"/>
      <c:rotY val="0"/>
      <c:depthPercent val="170"/>
      <c:rAngAx val="0"/>
    </c:view3D>
    <c:floor>
      <c:thickness val="0"/>
      <c:spPr>
        <a:noFill/>
        <a:effectLst/>
      </c:spPr>
    </c:floor>
    <c:sideWall>
      <c:thickness val="0"/>
      <c:spPr>
        <a:noFill/>
        <a:effectLst/>
      </c:spPr>
    </c:sideWall>
    <c:backWall>
      <c:thickness val="0"/>
      <c:spPr>
        <a:noFill/>
        <a:effectLst/>
      </c:spPr>
    </c:backWall>
    <c:plotArea>
      <c:layout>
        <c:manualLayout>
          <c:layoutTarget val="inner"/>
          <c:xMode val="edge"/>
          <c:yMode val="edge"/>
          <c:x val="0.123311258278146"/>
          <c:y val="0.167855444602948"/>
          <c:w val="0.745562913907285"/>
          <c:h val="0.566333808844508"/>
        </c:manualLayout>
      </c:layout>
      <c:pie3DChart>
        <c:varyColors val="1"/>
        <c:ser>
          <c:idx val="0"/>
          <c:order val="0"/>
          <c:spPr>
            <a:scene3d>
              <a:camera prst="orthographicFront"/>
              <a:lightRig rig="threePt" dir="t"/>
            </a:scene3d>
            <a:sp3d contourW="9525"/>
          </c:spPr>
          <c:explosion val="0"/>
          <c:dPt>
            <c:idx val="0"/>
            <c:bubble3D val="0"/>
            <c:spPr>
              <a:gradFill>
                <a:gsLst>
                  <a:gs pos="0">
                    <a:schemeClr val="accent6">
                      <a:lumMod val="40000"/>
                      <a:lumOff val="60000"/>
                    </a:schemeClr>
                  </a:gs>
                  <a:gs pos="90000">
                    <a:schemeClr val="accent6"/>
                  </a:gs>
                </a:gsLst>
                <a:lin ang="5400000" scaled="0"/>
              </a:gradFill>
              <a:ln>
                <a:gradFill>
                  <a:gsLst>
                    <a:gs pos="0">
                      <a:schemeClr val="accent6"/>
                    </a:gs>
                    <a:gs pos="100000">
                      <a:schemeClr val="accent6">
                        <a:lumMod val="75000"/>
                      </a:schemeClr>
                    </a:gs>
                  </a:gsLst>
                  <a:lin ang="5400000" scaled="1"/>
                </a:gradFill>
              </a:ln>
              <a:effectLst/>
            </c:spPr>
          </c:dPt>
          <c:dPt>
            <c:idx val="1"/>
            <c:bubble3D val="0"/>
            <c:spPr>
              <a:gradFill>
                <a:gsLst>
                  <a:gs pos="0">
                    <a:schemeClr val="accent5">
                      <a:lumMod val="40000"/>
                      <a:lumOff val="60000"/>
                    </a:schemeClr>
                  </a:gs>
                  <a:gs pos="90000">
                    <a:schemeClr val="accent5"/>
                  </a:gs>
                </a:gsLst>
                <a:lin ang="5400000" scaled="0"/>
              </a:gradFill>
              <a:ln>
                <a:gradFill>
                  <a:gsLst>
                    <a:gs pos="0">
                      <a:schemeClr val="accent5"/>
                    </a:gs>
                    <a:gs pos="100000">
                      <a:schemeClr val="accent5">
                        <a:lumMod val="75000"/>
                      </a:schemeClr>
                    </a:gs>
                  </a:gsLst>
                  <a:lin ang="5400000" scaled="1"/>
                </a:gradFill>
              </a:ln>
              <a:effectLst/>
            </c:spPr>
          </c:dPt>
          <c:dPt>
            <c:idx val="2"/>
            <c:bubble3D val="0"/>
            <c:spPr>
              <a:gradFill>
                <a:gsLst>
                  <a:gs pos="0">
                    <a:schemeClr val="accent4">
                      <a:lumMod val="40000"/>
                      <a:lumOff val="60000"/>
                    </a:schemeClr>
                  </a:gs>
                  <a:gs pos="90000">
                    <a:schemeClr val="accent4"/>
                  </a:gs>
                </a:gsLst>
                <a:lin ang="5400000" scaled="0"/>
              </a:gradFill>
              <a:ln>
                <a:gradFill>
                  <a:gsLst>
                    <a:gs pos="0">
                      <a:schemeClr val="accent4"/>
                    </a:gs>
                    <a:gs pos="100000">
                      <a:schemeClr val="accent4">
                        <a:lumMod val="75000"/>
                      </a:schemeClr>
                    </a:gs>
                  </a:gsLst>
                  <a:lin ang="5400000" scaled="1"/>
                </a:gradFill>
              </a:ln>
              <a:effectLst/>
            </c:spPr>
          </c:dPt>
          <c:dPt>
            <c:idx val="3"/>
            <c:bubble3D val="0"/>
            <c:spPr>
              <a:gradFill>
                <a:gsLst>
                  <a:gs pos="0">
                    <a:schemeClr val="accent6">
                      <a:lumMod val="60000"/>
                      <a:lumMod val="40000"/>
                      <a:lumOff val="60000"/>
                    </a:schemeClr>
                  </a:gs>
                  <a:gs pos="90000">
                    <a:schemeClr val="accent6">
                      <a:lumMod val="60000"/>
                    </a:schemeClr>
                  </a:gs>
                </a:gsLst>
                <a:lin ang="5400000" scaled="0"/>
              </a:gradFill>
              <a:ln>
                <a:gradFill>
                  <a:gsLst>
                    <a:gs pos="0">
                      <a:schemeClr val="accent6">
                        <a:lumMod val="60000"/>
                      </a:schemeClr>
                    </a:gs>
                    <a:gs pos="100000">
                      <a:schemeClr val="accent6">
                        <a:lumMod val="60000"/>
                        <a:lumMod val="75000"/>
                      </a:schemeClr>
                    </a:gs>
                  </a:gsLst>
                  <a:lin ang="5400000" scaled="1"/>
                </a:gradFill>
              </a:ln>
              <a:effectLst/>
            </c:spPr>
          </c:dPt>
          <c:dPt>
            <c:idx val="4"/>
            <c:bubble3D val="0"/>
            <c:spPr>
              <a:gradFill>
                <a:gsLst>
                  <a:gs pos="0">
                    <a:schemeClr val="accent5">
                      <a:lumMod val="60000"/>
                      <a:lumMod val="40000"/>
                      <a:lumOff val="60000"/>
                    </a:schemeClr>
                  </a:gs>
                  <a:gs pos="90000">
                    <a:schemeClr val="accent5">
                      <a:lumMod val="60000"/>
                    </a:schemeClr>
                  </a:gs>
                </a:gsLst>
                <a:lin ang="5400000" scaled="0"/>
              </a:gradFill>
              <a:ln>
                <a:gradFill>
                  <a:gsLst>
                    <a:gs pos="0">
                      <a:schemeClr val="accent5">
                        <a:lumMod val="60000"/>
                      </a:schemeClr>
                    </a:gs>
                    <a:gs pos="100000">
                      <a:schemeClr val="accent5">
                        <a:lumMod val="60000"/>
                        <a:lumMod val="75000"/>
                      </a:schemeClr>
                    </a:gs>
                  </a:gsLst>
                  <a:lin ang="5400000" scaled="1"/>
                </a:gradFill>
              </a:ln>
              <a:effectLst/>
            </c:spPr>
          </c:dPt>
          <c:dPt>
            <c:idx val="5"/>
            <c:bubble3D val="0"/>
            <c:spPr>
              <a:gradFill>
                <a:gsLst>
                  <a:gs pos="0">
                    <a:schemeClr val="accent4">
                      <a:lumMod val="60000"/>
                      <a:lumMod val="40000"/>
                      <a:lumOff val="60000"/>
                    </a:schemeClr>
                  </a:gs>
                  <a:gs pos="90000">
                    <a:schemeClr val="accent4">
                      <a:lumMod val="60000"/>
                    </a:schemeClr>
                  </a:gs>
                </a:gsLst>
                <a:lin ang="5400000" scaled="0"/>
              </a:gradFill>
              <a:ln>
                <a:gradFill>
                  <a:gsLst>
                    <a:gs pos="0">
                      <a:schemeClr val="accent4">
                        <a:lumMod val="60000"/>
                      </a:schemeClr>
                    </a:gs>
                    <a:gs pos="100000">
                      <a:schemeClr val="accent4">
                        <a:lumMod val="60000"/>
                        <a:lumMod val="75000"/>
                      </a:schemeClr>
                    </a:gs>
                  </a:gsLst>
                  <a:lin ang="5400000" scaled="1"/>
                </a:gradFill>
              </a:ln>
              <a:effectLst/>
            </c:spPr>
          </c:dPt>
          <c:dPt>
            <c:idx val="6"/>
            <c:bubble3D val="0"/>
            <c:spPr>
              <a:gradFill>
                <a:gsLst>
                  <a:gs pos="0">
                    <a:schemeClr val="accent6">
                      <a:lumMod val="80000"/>
                      <a:lumOff val="20000"/>
                      <a:lumMod val="40000"/>
                      <a:lumOff val="60000"/>
                    </a:schemeClr>
                  </a:gs>
                  <a:gs pos="90000">
                    <a:schemeClr val="accent6">
                      <a:lumMod val="80000"/>
                      <a:lumOff val="20000"/>
                    </a:schemeClr>
                  </a:gs>
                </a:gsLst>
                <a:lin ang="5400000" scaled="0"/>
              </a:gradFill>
              <a:ln>
                <a:gradFill>
                  <a:gsLst>
                    <a:gs pos="0">
                      <a:schemeClr val="accent6">
                        <a:lumMod val="80000"/>
                        <a:lumOff val="20000"/>
                      </a:schemeClr>
                    </a:gs>
                    <a:gs pos="100000">
                      <a:schemeClr val="accent6">
                        <a:lumMod val="80000"/>
                        <a:lumOff val="20000"/>
                        <a:lumMod val="75000"/>
                      </a:schemeClr>
                    </a:gs>
                  </a:gsLst>
                  <a:lin ang="5400000" scaled="1"/>
                </a:gradFill>
              </a:ln>
              <a:effectLst/>
              <a:scene3d>
                <a:camera prst="orthographicFront"/>
                <a:lightRig rig="threePt" dir="t"/>
              </a:scene3d>
              <a:sp3d contourW="9525"/>
            </c:spPr>
          </c:dPt>
          <c:dPt>
            <c:idx val="7"/>
            <c:bubble3D val="0"/>
            <c:spPr>
              <a:gradFill>
                <a:gsLst>
                  <a:gs pos="0">
                    <a:schemeClr val="accent5">
                      <a:lumMod val="80000"/>
                      <a:lumOff val="20000"/>
                      <a:lumMod val="40000"/>
                      <a:lumOff val="60000"/>
                    </a:schemeClr>
                  </a:gs>
                  <a:gs pos="90000">
                    <a:schemeClr val="accent5">
                      <a:lumMod val="80000"/>
                      <a:lumOff val="20000"/>
                    </a:schemeClr>
                  </a:gs>
                </a:gsLst>
                <a:lin ang="5400000" scaled="0"/>
              </a:gradFill>
              <a:ln>
                <a:gradFill>
                  <a:gsLst>
                    <a:gs pos="0">
                      <a:schemeClr val="accent5">
                        <a:lumMod val="80000"/>
                        <a:lumOff val="20000"/>
                      </a:schemeClr>
                    </a:gs>
                    <a:gs pos="100000">
                      <a:schemeClr val="accent5">
                        <a:lumMod val="80000"/>
                        <a:lumOff val="20000"/>
                        <a:lumMod val="75000"/>
                      </a:schemeClr>
                    </a:gs>
                  </a:gsLst>
                  <a:lin ang="5400000" scaled="1"/>
                </a:gradFill>
              </a:ln>
              <a:effectLst/>
              <a:scene3d>
                <a:camera prst="orthographicFront"/>
                <a:lightRig rig="threePt" dir="t"/>
              </a:scene3d>
              <a:sp3d contourW="9525"/>
            </c:spPr>
          </c:dPt>
          <c:dPt>
            <c:idx val="8"/>
            <c:bubble3D val="0"/>
            <c:spPr>
              <a:gradFill>
                <a:gsLst>
                  <a:gs pos="0">
                    <a:schemeClr val="accent4">
                      <a:lumMod val="80000"/>
                      <a:lumOff val="20000"/>
                      <a:lumMod val="40000"/>
                      <a:lumOff val="60000"/>
                    </a:schemeClr>
                  </a:gs>
                  <a:gs pos="90000">
                    <a:schemeClr val="accent4">
                      <a:lumMod val="80000"/>
                      <a:lumOff val="20000"/>
                    </a:schemeClr>
                  </a:gs>
                </a:gsLst>
                <a:lin ang="5400000" scaled="0"/>
              </a:gradFill>
              <a:ln>
                <a:gradFill>
                  <a:gsLst>
                    <a:gs pos="0">
                      <a:schemeClr val="accent4">
                        <a:lumMod val="80000"/>
                        <a:lumOff val="20000"/>
                      </a:schemeClr>
                    </a:gs>
                    <a:gs pos="100000">
                      <a:schemeClr val="accent4">
                        <a:lumMod val="80000"/>
                        <a:lumOff val="20000"/>
                        <a:lumMod val="75000"/>
                      </a:schemeClr>
                    </a:gs>
                  </a:gsLst>
                  <a:lin ang="5400000" scaled="1"/>
                </a:gradFill>
              </a:ln>
              <a:effectLst/>
              <a:scene3d>
                <a:camera prst="orthographicFront"/>
                <a:lightRig rig="threePt" dir="t"/>
              </a:scene3d>
              <a:sp3d contourW="9525"/>
            </c:spPr>
          </c:dPt>
          <c:dPt>
            <c:idx val="9"/>
            <c:bubble3D val="0"/>
            <c:spPr>
              <a:gradFill>
                <a:gsLst>
                  <a:gs pos="0">
                    <a:schemeClr val="accent6">
                      <a:lumMod val="80000"/>
                      <a:lumMod val="40000"/>
                      <a:lumOff val="60000"/>
                    </a:schemeClr>
                  </a:gs>
                  <a:gs pos="90000">
                    <a:schemeClr val="accent6">
                      <a:lumMod val="80000"/>
                    </a:schemeClr>
                  </a:gs>
                </a:gsLst>
                <a:lin ang="5400000" scaled="0"/>
              </a:gradFill>
              <a:ln>
                <a:gradFill>
                  <a:gsLst>
                    <a:gs pos="0">
                      <a:schemeClr val="accent6">
                        <a:lumMod val="80000"/>
                      </a:schemeClr>
                    </a:gs>
                    <a:gs pos="100000">
                      <a:schemeClr val="accent6">
                        <a:lumMod val="80000"/>
                        <a:lumMod val="75000"/>
                      </a:schemeClr>
                    </a:gs>
                  </a:gsLst>
                  <a:lin ang="5400000" scaled="1"/>
                </a:gradFill>
              </a:ln>
              <a:effectLst/>
              <a:scene3d>
                <a:camera prst="orthographicFront"/>
                <a:lightRig rig="threePt" dir="t"/>
              </a:scene3d>
              <a:sp3d contourW="9525"/>
            </c:spPr>
          </c:dPt>
          <c:dPt>
            <c:idx val="10"/>
            <c:bubble3D val="0"/>
            <c:spPr>
              <a:gradFill>
                <a:gsLst>
                  <a:gs pos="0">
                    <a:schemeClr val="accent5">
                      <a:lumMod val="80000"/>
                      <a:lumMod val="40000"/>
                      <a:lumOff val="60000"/>
                    </a:schemeClr>
                  </a:gs>
                  <a:gs pos="90000">
                    <a:schemeClr val="accent5">
                      <a:lumMod val="80000"/>
                    </a:schemeClr>
                  </a:gs>
                </a:gsLst>
                <a:lin ang="5400000" scaled="0"/>
              </a:gradFill>
              <a:ln>
                <a:gradFill>
                  <a:gsLst>
                    <a:gs pos="0">
                      <a:schemeClr val="accent5">
                        <a:lumMod val="80000"/>
                      </a:schemeClr>
                    </a:gs>
                    <a:gs pos="100000">
                      <a:schemeClr val="accent5">
                        <a:lumMod val="80000"/>
                        <a:lumMod val="75000"/>
                      </a:schemeClr>
                    </a:gs>
                  </a:gsLst>
                  <a:lin ang="5400000" scaled="1"/>
                </a:gradFill>
              </a:ln>
              <a:effectLst/>
              <a:scene3d>
                <a:camera prst="orthographicFront"/>
                <a:lightRig rig="threePt" dir="t"/>
              </a:scene3d>
              <a:sp3d contourW="9525"/>
            </c:spPr>
          </c:dPt>
          <c:dPt>
            <c:idx val="11"/>
            <c:bubble3D val="0"/>
            <c:spPr>
              <a:gradFill>
                <a:gsLst>
                  <a:gs pos="0">
                    <a:schemeClr val="accent4">
                      <a:lumMod val="80000"/>
                      <a:lumMod val="40000"/>
                      <a:lumOff val="60000"/>
                    </a:schemeClr>
                  </a:gs>
                  <a:gs pos="90000">
                    <a:schemeClr val="accent4">
                      <a:lumMod val="80000"/>
                    </a:schemeClr>
                  </a:gs>
                </a:gsLst>
                <a:lin ang="5400000" scaled="0"/>
              </a:gradFill>
              <a:ln>
                <a:solidFill>
                  <a:schemeClr val="tx1"/>
                </a:solidFill>
              </a:ln>
              <a:effectLst/>
              <a:scene3d>
                <a:camera prst="orthographicFront"/>
                <a:lightRig rig="threePt" dir="t"/>
              </a:scene3d>
              <a:sp3d contourW="9525"/>
            </c:spPr>
          </c:dPt>
          <c:dLbls>
            <c:delete val="1"/>
          </c:dLbls>
          <c:cat>
            <c:strRef>
              <c:f>Sheet1!$A$2:$A$13</c:f>
              <c:strCache>
                <c:ptCount val="12"/>
                <c:pt idx="0">
                  <c:v>公开政策文件</c:v>
                </c:pt>
                <c:pt idx="1">
                  <c:v>规划计划</c:v>
                </c:pt>
                <c:pt idx="2">
                  <c:v>财政预算决算</c:v>
                </c:pt>
                <c:pt idx="3">
                  <c:v>招考录用</c:v>
                </c:pt>
                <c:pt idx="4">
                  <c:v>公示公告</c:v>
                </c:pt>
                <c:pt idx="5">
                  <c:v>行政权力运行公开</c:v>
                </c:pt>
                <c:pt idx="6">
                  <c:v>重点领域信息</c:v>
                </c:pt>
                <c:pt idx="7">
                  <c:v>主动公开目录</c:v>
                </c:pt>
                <c:pt idx="8">
                  <c:v>组织管理</c:v>
                </c:pt>
                <c:pt idx="9">
                  <c:v>政府信息公开制度</c:v>
                </c:pt>
                <c:pt idx="10">
                  <c:v>政府信息公开年报</c:v>
                </c:pt>
                <c:pt idx="11">
                  <c:v>充州工信微信公众号</c:v>
                </c:pt>
              </c:strCache>
            </c:strRef>
          </c:cat>
          <c:val>
            <c:numRef>
              <c:f>Sheet1!$B$2:$B$13</c:f>
              <c:numCache>
                <c:formatCode>General</c:formatCode>
                <c:ptCount val="12"/>
                <c:pt idx="0">
                  <c:v>3</c:v>
                </c:pt>
                <c:pt idx="1">
                  <c:v>20</c:v>
                </c:pt>
                <c:pt idx="2">
                  <c:v>4</c:v>
                </c:pt>
                <c:pt idx="3">
                  <c:v>2</c:v>
                </c:pt>
                <c:pt idx="4">
                  <c:v>20</c:v>
                </c:pt>
                <c:pt idx="5">
                  <c:v>25</c:v>
                </c:pt>
                <c:pt idx="6">
                  <c:v>22</c:v>
                </c:pt>
                <c:pt idx="7">
                  <c:v>1</c:v>
                </c:pt>
                <c:pt idx="8">
                  <c:v>4</c:v>
                </c:pt>
                <c:pt idx="9">
                  <c:v>3</c:v>
                </c:pt>
                <c:pt idx="10">
                  <c:v>1</c:v>
                </c:pt>
                <c:pt idx="11">
                  <c:v>352</c:v>
                </c:pt>
              </c:numCache>
            </c:numRef>
          </c:val>
        </c:ser>
        <c:dLbls>
          <c:showLegendKey val="0"/>
          <c:showVal val="0"/>
          <c:showCatName val="0"/>
          <c:showSerName val="0"/>
          <c:showPercent val="1"/>
          <c:showBubbleSize val="0"/>
        </c:dLbls>
      </c:pie3D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95">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styleClr val="auto"/>
    </cs:lnRef>
    <cs:fillRef idx="0">
      <cs:styleClr val="auto"/>
    </cs:fillRef>
    <cs:effectRef idx="0"/>
    <cs:fontRef idx="minor">
      <a:schemeClr val="dk1"/>
    </cs:fontRef>
    <cs:spPr>
      <a:gradFill>
        <a:gsLst>
          <a:gs pos="0">
            <a:schemeClr val="phClr">
              <a:lumMod val="40000"/>
              <a:lumOff val="60000"/>
            </a:schemeClr>
          </a:gs>
          <a:gs pos="90000">
            <a:schemeClr val="phClr"/>
          </a:gs>
        </a:gsLst>
        <a:lin ang="5400000" scaled="0"/>
      </a:gradFill>
      <a:ln>
        <a:gradFill>
          <a:gsLst>
            <a:gs pos="0">
              <a:schemeClr val="phClr"/>
            </a:gs>
            <a:gs pos="100000">
              <a:schemeClr val="phClr">
                <a:lumMod val="75000"/>
              </a:schemeClr>
            </a:gs>
          </a:gsLst>
          <a:lin ang="5400000" scaled="1"/>
        </a:gradFill>
      </a:ln>
      <a:effectLst/>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局模板.wpt</Template>
  <Pages>7</Pages>
  <Words>2769</Words>
  <Characters>2881</Characters>
  <Lines>0</Lines>
  <Paragraphs>0</Paragraphs>
  <TotalTime>8</TotalTime>
  <ScaleCrop>false</ScaleCrop>
  <LinksUpToDate>false</LinksUpToDate>
  <CharactersWithSpaces>2895</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2024-01-10T01:28:00Z</dcterms:created>
  <dc:creator>兖州范进想去成都</dc:creator>
  <cp:lastModifiedBy>兖州范进想去成都</cp:lastModifiedBy>
  <dcterms:modified xsi:type="dcterms:W3CDTF">2024-01-19T08:03:30Z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E2BC64897CA84C5489625C741FCF2414_13</vt:lpwstr>
  </property>
</Properties>
</file>