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rPr>
          <w:rFonts w:hint="default" w:ascii="Times New Roman" w:hAnsi="Times New Roman" w:eastAsia="华文中宋" w:cs="Times New Roman"/>
          <w:spacing w:val="6"/>
          <w:sz w:val="44"/>
          <w:szCs w:val="44"/>
        </w:rPr>
      </w:pPr>
    </w:p>
    <w:p>
      <w:pPr>
        <w:snapToGrid w:val="0"/>
        <w:jc w:val="center"/>
        <w:rPr>
          <w:rFonts w:hint="default" w:ascii="Times New Roman" w:hAnsi="Times New Roman" w:eastAsia="方正小标宋简体" w:cs="Times New Roman"/>
          <w:b/>
          <w:spacing w:val="6"/>
          <w:sz w:val="52"/>
          <w:szCs w:val="52"/>
        </w:rPr>
      </w:pPr>
    </w:p>
    <w:p>
      <w:pPr>
        <w:snapToGrid w:val="0"/>
        <w:jc w:val="center"/>
        <w:rPr>
          <w:rFonts w:hint="default" w:ascii="Times New Roman" w:hAnsi="Times New Roman" w:eastAsia="方正小标宋简体" w:cs="Times New Roman"/>
          <w:b/>
          <w:spacing w:val="6"/>
          <w:sz w:val="52"/>
          <w:szCs w:val="52"/>
        </w:rPr>
      </w:pPr>
    </w:p>
    <w:p>
      <w:pPr>
        <w:snapToGrid w:val="0"/>
        <w:jc w:val="center"/>
        <w:rPr>
          <w:rFonts w:hint="default" w:ascii="Times New Roman" w:hAnsi="Times New Roman" w:eastAsia="方正小标宋简体" w:cs="Times New Roman"/>
          <w:b/>
          <w:spacing w:val="6"/>
          <w:sz w:val="52"/>
          <w:szCs w:val="52"/>
        </w:rPr>
      </w:pPr>
    </w:p>
    <w:p>
      <w:pPr>
        <w:snapToGrid w:val="0"/>
        <w:jc w:val="center"/>
        <w:rPr>
          <w:rFonts w:hint="default" w:ascii="Times New Roman" w:hAnsi="Times New Roman" w:eastAsia="方正小标宋简体" w:cs="Times New Roman"/>
          <w:b/>
          <w:spacing w:val="6"/>
          <w:sz w:val="52"/>
          <w:szCs w:val="52"/>
        </w:rPr>
      </w:pPr>
      <w:r>
        <w:rPr>
          <w:rFonts w:hint="default" w:ascii="Times New Roman" w:hAnsi="Times New Roman" w:eastAsia="方正小标宋简体" w:cs="Times New Roman"/>
          <w:b/>
          <w:spacing w:val="6"/>
          <w:sz w:val="52"/>
          <w:szCs w:val="52"/>
        </w:rPr>
        <w:t>济宁市</w:t>
      </w:r>
      <w:r>
        <w:rPr>
          <w:rFonts w:hint="eastAsia" w:ascii="Times New Roman" w:hAnsi="Times New Roman" w:eastAsia="方正小标宋简体" w:cs="Times New Roman"/>
          <w:b/>
          <w:spacing w:val="6"/>
          <w:sz w:val="52"/>
          <w:szCs w:val="52"/>
          <w:lang w:eastAsia="zh-CN"/>
        </w:rPr>
        <w:t>兖州区</w:t>
      </w:r>
      <w:r>
        <w:rPr>
          <w:rFonts w:hint="default" w:ascii="Times New Roman" w:hAnsi="Times New Roman" w:eastAsia="方正小标宋简体" w:cs="Times New Roman"/>
          <w:b/>
          <w:spacing w:val="6"/>
          <w:sz w:val="52"/>
          <w:szCs w:val="52"/>
        </w:rPr>
        <w:t>“十四五”</w:t>
      </w:r>
    </w:p>
    <w:p>
      <w:pPr>
        <w:snapToGrid w:val="0"/>
        <w:jc w:val="center"/>
        <w:rPr>
          <w:rFonts w:hint="default" w:ascii="Times New Roman" w:hAnsi="Times New Roman" w:eastAsia="方正小标宋简体" w:cs="Times New Roman"/>
          <w:b/>
          <w:spacing w:val="6"/>
          <w:sz w:val="52"/>
          <w:szCs w:val="52"/>
        </w:rPr>
      </w:pPr>
      <w:r>
        <w:rPr>
          <w:rFonts w:hint="default" w:ascii="Times New Roman" w:hAnsi="Times New Roman" w:eastAsia="方正小标宋简体" w:cs="Times New Roman"/>
          <w:b/>
          <w:spacing w:val="6"/>
          <w:sz w:val="52"/>
          <w:szCs w:val="52"/>
        </w:rPr>
        <w:t>安全生产规划</w:t>
      </w:r>
    </w:p>
    <w:p>
      <w:pPr>
        <w:snapToGrid w:val="0"/>
        <w:spacing w:line="360" w:lineRule="auto"/>
        <w:jc w:val="center"/>
        <w:rPr>
          <w:rFonts w:hint="eastAsia" w:ascii="Times New Roman" w:hAnsi="Times New Roman" w:eastAsia="方正楷体简体" w:cs="Times New Roman"/>
          <w:spacing w:val="6"/>
          <w:sz w:val="44"/>
          <w:szCs w:val="44"/>
          <w:lang w:eastAsia="zh-CN"/>
        </w:rPr>
      </w:pPr>
      <w:r>
        <w:rPr>
          <w:rFonts w:hint="eastAsia" w:ascii="Times New Roman" w:hAnsi="Times New Roman" w:eastAsia="方正楷体简体" w:cs="Times New Roman"/>
          <w:spacing w:val="6"/>
          <w:sz w:val="44"/>
          <w:szCs w:val="44"/>
          <w:lang w:eastAsia="zh-CN"/>
        </w:rPr>
        <w:t>（</w:t>
      </w:r>
      <w:r>
        <w:rPr>
          <w:rFonts w:hint="eastAsia" w:ascii="Times New Roman" w:hAnsi="Times New Roman" w:eastAsia="方正楷体简体" w:cs="Times New Roman"/>
          <w:spacing w:val="6"/>
          <w:sz w:val="44"/>
          <w:szCs w:val="44"/>
          <w:lang w:val="en-US" w:eastAsia="zh-CN"/>
        </w:rPr>
        <w:t>草案</w:t>
      </w:r>
      <w:r>
        <w:rPr>
          <w:rFonts w:hint="eastAsia" w:ascii="Times New Roman" w:hAnsi="Times New Roman" w:eastAsia="方正楷体简体" w:cs="Times New Roman"/>
          <w:spacing w:val="6"/>
          <w:sz w:val="44"/>
          <w:szCs w:val="44"/>
          <w:lang w:eastAsia="zh-CN"/>
        </w:rPr>
        <w:t>）</w:t>
      </w:r>
    </w:p>
    <w:p>
      <w:pPr>
        <w:snapToGrid w:val="0"/>
        <w:spacing w:line="360" w:lineRule="auto"/>
        <w:jc w:val="center"/>
        <w:rPr>
          <w:rFonts w:hint="default" w:ascii="Times New Roman" w:hAnsi="Times New Roman" w:eastAsia="黑体" w:cs="Times New Roman"/>
          <w:spacing w:val="6"/>
          <w:sz w:val="44"/>
          <w:szCs w:val="44"/>
        </w:rPr>
      </w:pPr>
    </w:p>
    <w:p>
      <w:pPr>
        <w:pStyle w:val="2"/>
        <w:rPr>
          <w:rFonts w:hint="default"/>
        </w:rPr>
      </w:pPr>
    </w:p>
    <w:p>
      <w:pPr>
        <w:snapToGrid w:val="0"/>
        <w:spacing w:line="360" w:lineRule="auto"/>
        <w:jc w:val="center"/>
        <w:rPr>
          <w:rFonts w:hint="default" w:ascii="Times New Roman" w:hAnsi="Times New Roman" w:eastAsia="黑体" w:cs="Times New Roman"/>
          <w:spacing w:val="6"/>
          <w:sz w:val="52"/>
          <w:szCs w:val="52"/>
        </w:rPr>
      </w:pPr>
    </w:p>
    <w:p>
      <w:pPr>
        <w:snapToGrid w:val="0"/>
        <w:spacing w:line="360" w:lineRule="auto"/>
        <w:jc w:val="center"/>
        <w:rPr>
          <w:rFonts w:hint="default" w:ascii="Times New Roman" w:hAnsi="Times New Roman" w:eastAsia="黑体" w:cs="Times New Roman"/>
          <w:spacing w:val="6"/>
          <w:sz w:val="52"/>
          <w:szCs w:val="52"/>
        </w:rPr>
      </w:pPr>
    </w:p>
    <w:p>
      <w:pPr>
        <w:snapToGrid w:val="0"/>
        <w:spacing w:line="360" w:lineRule="auto"/>
        <w:jc w:val="center"/>
        <w:rPr>
          <w:rFonts w:hint="default" w:ascii="Times New Roman" w:hAnsi="Times New Roman" w:eastAsia="黑体" w:cs="Times New Roman"/>
          <w:spacing w:val="6"/>
          <w:sz w:val="52"/>
          <w:szCs w:val="52"/>
        </w:rPr>
      </w:pPr>
    </w:p>
    <w:p>
      <w:pPr>
        <w:snapToGrid w:val="0"/>
        <w:spacing w:line="360" w:lineRule="auto"/>
        <w:jc w:val="center"/>
        <w:rPr>
          <w:rFonts w:hint="default" w:ascii="Times New Roman" w:hAnsi="Times New Roman" w:eastAsia="黑体" w:cs="Times New Roman"/>
          <w:spacing w:val="6"/>
          <w:sz w:val="52"/>
          <w:szCs w:val="52"/>
        </w:rPr>
      </w:pPr>
    </w:p>
    <w:p>
      <w:pPr>
        <w:snapToGrid w:val="0"/>
        <w:spacing w:line="360" w:lineRule="auto"/>
        <w:jc w:val="center"/>
        <w:rPr>
          <w:rFonts w:hint="default" w:ascii="Times New Roman" w:hAnsi="Times New Roman" w:eastAsia="黑体" w:cs="Times New Roman"/>
          <w:spacing w:val="6"/>
          <w:sz w:val="52"/>
          <w:szCs w:val="52"/>
        </w:rPr>
      </w:pPr>
    </w:p>
    <w:p>
      <w:pPr>
        <w:snapToGrid w:val="0"/>
        <w:spacing w:line="360" w:lineRule="auto"/>
        <w:ind w:left="2100" w:leftChars="1000" w:right="2100" w:rightChars="1000"/>
        <w:jc w:val="center"/>
        <w:rPr>
          <w:rFonts w:hint="default" w:ascii="Times New Roman" w:hAnsi="Times New Roman" w:eastAsia="方正楷体简体" w:cs="Times New Roman"/>
          <w:spacing w:val="6"/>
          <w:sz w:val="32"/>
          <w:szCs w:val="32"/>
        </w:rPr>
      </w:pPr>
      <w:r>
        <w:rPr>
          <w:rFonts w:hint="default" w:ascii="Times New Roman" w:hAnsi="Times New Roman" w:eastAsia="方正楷体简体" w:cs="Times New Roman"/>
          <w:spacing w:val="6"/>
          <w:sz w:val="32"/>
          <w:szCs w:val="32"/>
        </w:rPr>
        <w:t>济宁市</w:t>
      </w:r>
      <w:r>
        <w:rPr>
          <w:rFonts w:hint="eastAsia" w:ascii="Times New Roman" w:hAnsi="Times New Roman" w:eastAsia="方正楷体简体" w:cs="Times New Roman"/>
          <w:spacing w:val="6"/>
          <w:sz w:val="32"/>
          <w:szCs w:val="32"/>
          <w:lang w:eastAsia="zh-CN"/>
        </w:rPr>
        <w:t>兖州区</w:t>
      </w:r>
      <w:r>
        <w:rPr>
          <w:rFonts w:hint="default" w:ascii="Times New Roman" w:hAnsi="Times New Roman" w:eastAsia="方正楷体简体" w:cs="Times New Roman"/>
          <w:spacing w:val="6"/>
          <w:sz w:val="32"/>
          <w:szCs w:val="32"/>
        </w:rPr>
        <w:t>应急管理局</w:t>
      </w:r>
    </w:p>
    <w:p>
      <w:pPr>
        <w:jc w:val="center"/>
        <w:rPr>
          <w:rFonts w:hint="default" w:ascii="Times New Roman" w:hAnsi="Times New Roman" w:eastAsia="方正楷体简体" w:cs="Times New Roman"/>
          <w:sz w:val="32"/>
          <w:szCs w:val="32"/>
        </w:rPr>
        <w:sectPr>
          <w:footerReference r:id="rId3" w:type="default"/>
          <w:pgSz w:w="11906" w:h="16838"/>
          <w:pgMar w:top="1440" w:right="1800" w:bottom="1440" w:left="1800" w:header="851" w:footer="992" w:gutter="0"/>
          <w:cols w:space="425" w:num="1"/>
          <w:docGrid w:type="lines" w:linePitch="312" w:charSpace="0"/>
        </w:sectPr>
      </w:pPr>
      <w:r>
        <w:rPr>
          <w:rFonts w:hint="default" w:ascii="Times New Roman" w:hAnsi="Times New Roman" w:eastAsia="方正楷体简体" w:cs="Times New Roman"/>
          <w:spacing w:val="6"/>
          <w:sz w:val="32"/>
          <w:szCs w:val="32"/>
        </w:rPr>
        <w:t>2021年</w:t>
      </w:r>
      <w:r>
        <w:rPr>
          <w:rFonts w:hint="eastAsia" w:ascii="Times New Roman" w:hAnsi="Times New Roman" w:eastAsia="方正楷体简体" w:cs="Times New Roman"/>
          <w:spacing w:val="6"/>
          <w:sz w:val="32"/>
          <w:szCs w:val="32"/>
          <w:lang w:val="en-US" w:eastAsia="zh-CN"/>
        </w:rPr>
        <w:t>10</w:t>
      </w:r>
      <w:r>
        <w:rPr>
          <w:rFonts w:hint="default" w:ascii="Times New Roman" w:hAnsi="Times New Roman" w:eastAsia="方正楷体简体" w:cs="Times New Roman"/>
          <w:spacing w:val="6"/>
          <w:sz w:val="32"/>
          <w:szCs w:val="32"/>
        </w:rPr>
        <w:t>月</w:t>
      </w:r>
    </w:p>
    <w:sdt>
      <w:sdtPr>
        <w:rPr>
          <w:rFonts w:hint="default" w:ascii="Times New Roman" w:hAnsi="Times New Roman" w:cs="Times New Roman" w:eastAsiaTheme="minorEastAsia"/>
          <w:color w:val="auto"/>
          <w:kern w:val="2"/>
          <w:sz w:val="21"/>
          <w:szCs w:val="22"/>
          <w:lang w:val="zh-CN"/>
        </w:rPr>
        <w:id w:val="831337639"/>
        <w:docPartObj>
          <w:docPartGallery w:val="Table of Contents"/>
          <w:docPartUnique/>
        </w:docPartObj>
      </w:sdtPr>
      <w:sdtEndPr>
        <w:rPr>
          <w:rFonts w:hint="default" w:ascii="Times New Roman" w:hAnsi="Times New Roman" w:eastAsia="方正楷体简体" w:cs="Times New Roman"/>
          <w:color w:val="auto"/>
          <w:kern w:val="2"/>
          <w:sz w:val="32"/>
          <w:szCs w:val="32"/>
          <w:lang w:val="zh-CN"/>
        </w:rPr>
      </w:sdtEndPr>
      <w:sdtContent>
        <w:p>
          <w:pPr>
            <w:pStyle w:val="31"/>
            <w:spacing w:line="600" w:lineRule="exact"/>
            <w:jc w:val="center"/>
            <w:rPr>
              <w:rFonts w:hint="default" w:ascii="Times New Roman" w:hAnsi="Times New Roman" w:eastAsia="黑体" w:cs="Times New Roman"/>
              <w:color w:val="auto"/>
              <w:sz w:val="44"/>
              <w:szCs w:val="44"/>
              <w:lang w:val="zh-CN"/>
            </w:rPr>
          </w:pPr>
          <w:r>
            <w:rPr>
              <w:rFonts w:hint="default" w:ascii="Times New Roman" w:hAnsi="Times New Roman" w:eastAsia="黑体" w:cs="Times New Roman"/>
              <w:color w:val="auto"/>
              <w:sz w:val="44"/>
              <w:szCs w:val="44"/>
              <w:lang w:val="zh-CN"/>
            </w:rPr>
            <w:t>目 录</w:t>
          </w:r>
        </w:p>
        <w:p>
          <w:pPr>
            <w:spacing w:line="600" w:lineRule="exact"/>
            <w:rPr>
              <w:rFonts w:hint="default" w:ascii="Times New Roman" w:hAnsi="Times New Roman" w:eastAsia="方正楷体简体" w:cs="Times New Roman"/>
              <w:lang w:val="zh-CN"/>
            </w:rPr>
          </w:pPr>
        </w:p>
        <w:p>
          <w:pPr>
            <w:pStyle w:val="14"/>
            <w:tabs>
              <w:tab w:val="right" w:leader="dot" w:pos="8296"/>
            </w:tabs>
            <w:rPr>
              <w:rFonts w:hint="default" w:ascii="Times New Roman" w:hAnsi="Times New Roman" w:eastAsia="方正楷体简体" w:cs="Times New Roman"/>
              <w:sz w:val="32"/>
              <w:szCs w:val="32"/>
            </w:rPr>
          </w:pPr>
          <w:r>
            <w:rPr>
              <w:rFonts w:hint="default" w:ascii="Times New Roman" w:hAnsi="Times New Roman" w:eastAsia="方正楷体简体" w:cs="Times New Roman"/>
              <w:sz w:val="32"/>
              <w:szCs w:val="32"/>
            </w:rPr>
            <w:fldChar w:fldCharType="begin"/>
          </w:r>
          <w:r>
            <w:rPr>
              <w:rFonts w:hint="default" w:ascii="Times New Roman" w:hAnsi="Times New Roman" w:eastAsia="方正楷体简体" w:cs="Times New Roman"/>
              <w:sz w:val="32"/>
              <w:szCs w:val="32"/>
            </w:rPr>
            <w:instrText xml:space="preserve"> TOC \o "1-3" \h \z \u </w:instrText>
          </w:r>
          <w:r>
            <w:rPr>
              <w:rFonts w:hint="default" w:ascii="Times New Roman" w:hAnsi="Times New Roman" w:eastAsia="方正楷体简体" w:cs="Times New Roman"/>
              <w:sz w:val="32"/>
              <w:szCs w:val="32"/>
            </w:rPr>
            <w:fldChar w:fldCharType="separate"/>
          </w:r>
          <w:r>
            <w:rPr>
              <w:rFonts w:hint="default" w:ascii="Times New Roman" w:hAnsi="Times New Roman" w:cs="Times New Roman"/>
            </w:rPr>
            <w:fldChar w:fldCharType="begin"/>
          </w:r>
          <w:r>
            <w:rPr>
              <w:rFonts w:hint="default" w:ascii="Times New Roman" w:hAnsi="Times New Roman" w:cs="Times New Roman"/>
            </w:rPr>
            <w:instrText xml:space="preserve"> HYPERLINK \l "_Toc82430866" </w:instrText>
          </w:r>
          <w:r>
            <w:rPr>
              <w:rFonts w:hint="default" w:ascii="Times New Roman" w:hAnsi="Times New Roman" w:cs="Times New Roman"/>
            </w:rPr>
            <w:fldChar w:fldCharType="separate"/>
          </w:r>
          <w:r>
            <w:rPr>
              <w:rStyle w:val="23"/>
              <w:rFonts w:hint="default" w:ascii="Times New Roman" w:hAnsi="Times New Roman" w:eastAsia="黑体" w:cs="Times New Roman"/>
              <w:sz w:val="32"/>
              <w:szCs w:val="32"/>
            </w:rPr>
            <w:t>一、基础与形势</w:t>
          </w:r>
          <w:r>
            <w:rPr>
              <w:rFonts w:hint="default" w:ascii="Times New Roman" w:hAnsi="Times New Roman" w:eastAsia="黑体" w:cs="Times New Roman"/>
              <w:sz w:val="32"/>
              <w:szCs w:val="32"/>
            </w:rPr>
            <w:tab/>
          </w:r>
          <w:r>
            <w:rPr>
              <w:rFonts w:hint="default" w:ascii="Times New Roman" w:hAnsi="Times New Roman" w:eastAsia="方正楷体简体" w:cs="Times New Roman"/>
              <w:sz w:val="32"/>
              <w:szCs w:val="32"/>
            </w:rPr>
            <w:fldChar w:fldCharType="begin"/>
          </w:r>
          <w:r>
            <w:rPr>
              <w:rFonts w:hint="default" w:ascii="Times New Roman" w:hAnsi="Times New Roman" w:eastAsia="方正楷体简体" w:cs="Times New Roman"/>
              <w:sz w:val="32"/>
              <w:szCs w:val="32"/>
            </w:rPr>
            <w:instrText xml:space="preserve"> PAGEREF _Toc82430866 \h </w:instrText>
          </w:r>
          <w:r>
            <w:rPr>
              <w:rFonts w:hint="default" w:ascii="Times New Roman" w:hAnsi="Times New Roman" w:eastAsia="方正楷体简体" w:cs="Times New Roman"/>
              <w:sz w:val="32"/>
              <w:szCs w:val="32"/>
            </w:rPr>
            <w:fldChar w:fldCharType="separate"/>
          </w:r>
          <w:r>
            <w:rPr>
              <w:rFonts w:hint="default" w:ascii="Times New Roman" w:hAnsi="Times New Roman" w:eastAsia="方正楷体简体" w:cs="Times New Roman"/>
              <w:sz w:val="32"/>
              <w:szCs w:val="32"/>
            </w:rPr>
            <w:t>1</w:t>
          </w:r>
          <w:r>
            <w:rPr>
              <w:rFonts w:hint="default" w:ascii="Times New Roman" w:hAnsi="Times New Roman" w:eastAsia="方正楷体简体" w:cs="Times New Roman"/>
              <w:sz w:val="32"/>
              <w:szCs w:val="32"/>
            </w:rPr>
            <w:fldChar w:fldCharType="end"/>
          </w:r>
          <w:r>
            <w:rPr>
              <w:rFonts w:hint="default" w:ascii="Times New Roman" w:hAnsi="Times New Roman" w:eastAsia="方正楷体简体" w:cs="Times New Roman"/>
              <w:sz w:val="32"/>
              <w:szCs w:val="32"/>
            </w:rPr>
            <w:fldChar w:fldCharType="end"/>
          </w:r>
        </w:p>
        <w:p>
          <w:pPr>
            <w:pStyle w:val="15"/>
            <w:tabs>
              <w:tab w:val="right" w:leader="dot" w:pos="8296"/>
            </w:tabs>
            <w:rPr>
              <w:rFonts w:hint="default" w:ascii="Times New Roman" w:hAnsi="Times New Roman" w:eastAsia="方正楷体简体" w:cs="Times New Roman"/>
              <w:sz w:val="32"/>
              <w:szCs w:val="3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"_Toc82430867" </w:instrText>
          </w:r>
          <w:r>
            <w:rPr>
              <w:rFonts w:hint="default" w:ascii="Times New Roman" w:hAnsi="Times New Roman" w:cs="Times New Roman"/>
            </w:rPr>
            <w:fldChar w:fldCharType="separate"/>
          </w:r>
          <w:r>
            <w:rPr>
              <w:rStyle w:val="23"/>
              <w:rFonts w:hint="default" w:ascii="Times New Roman" w:hAnsi="Times New Roman" w:eastAsia="方正楷体简体" w:cs="Times New Roman"/>
              <w:kern w:val="0"/>
              <w:sz w:val="32"/>
              <w:szCs w:val="32"/>
            </w:rPr>
            <w:t>（一）取得成效</w:t>
          </w:r>
          <w:r>
            <w:rPr>
              <w:rFonts w:hint="default" w:ascii="Times New Roman" w:hAnsi="Times New Roman" w:eastAsia="方正楷体简体" w:cs="Times New Roman"/>
              <w:sz w:val="32"/>
              <w:szCs w:val="32"/>
            </w:rPr>
            <w:tab/>
          </w:r>
          <w:r>
            <w:rPr>
              <w:rFonts w:hint="default" w:ascii="Times New Roman" w:hAnsi="Times New Roman" w:eastAsia="方正楷体简体" w:cs="Times New Roman"/>
              <w:sz w:val="32"/>
              <w:szCs w:val="32"/>
            </w:rPr>
            <w:fldChar w:fldCharType="begin"/>
          </w:r>
          <w:r>
            <w:rPr>
              <w:rFonts w:hint="default" w:ascii="Times New Roman" w:hAnsi="Times New Roman" w:eastAsia="方正楷体简体" w:cs="Times New Roman"/>
              <w:sz w:val="32"/>
              <w:szCs w:val="32"/>
            </w:rPr>
            <w:instrText xml:space="preserve"> PAGEREF _Toc82430867 \h </w:instrText>
          </w:r>
          <w:r>
            <w:rPr>
              <w:rFonts w:hint="default" w:ascii="Times New Roman" w:hAnsi="Times New Roman" w:eastAsia="方正楷体简体" w:cs="Times New Roman"/>
              <w:sz w:val="32"/>
              <w:szCs w:val="32"/>
            </w:rPr>
            <w:fldChar w:fldCharType="separate"/>
          </w:r>
          <w:r>
            <w:rPr>
              <w:rFonts w:hint="default" w:ascii="Times New Roman" w:hAnsi="Times New Roman" w:eastAsia="方正楷体简体" w:cs="Times New Roman"/>
              <w:sz w:val="32"/>
              <w:szCs w:val="32"/>
            </w:rPr>
            <w:t>1</w:t>
          </w:r>
          <w:r>
            <w:rPr>
              <w:rFonts w:hint="default" w:ascii="Times New Roman" w:hAnsi="Times New Roman" w:eastAsia="方正楷体简体" w:cs="Times New Roman"/>
              <w:sz w:val="32"/>
              <w:szCs w:val="32"/>
            </w:rPr>
            <w:fldChar w:fldCharType="end"/>
          </w:r>
          <w:r>
            <w:rPr>
              <w:rFonts w:hint="default" w:ascii="Times New Roman" w:hAnsi="Times New Roman" w:eastAsia="方正楷体简体" w:cs="Times New Roman"/>
              <w:sz w:val="32"/>
              <w:szCs w:val="32"/>
            </w:rPr>
            <w:fldChar w:fldCharType="end"/>
          </w:r>
        </w:p>
        <w:p>
          <w:pPr>
            <w:pStyle w:val="15"/>
            <w:tabs>
              <w:tab w:val="right" w:leader="dot" w:pos="8296"/>
            </w:tabs>
            <w:rPr>
              <w:rFonts w:hint="default" w:ascii="Times New Roman" w:hAnsi="Times New Roman" w:eastAsia="方正楷体简体" w:cs="Times New Roman"/>
              <w:sz w:val="32"/>
              <w:szCs w:val="3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"_Toc82430868" </w:instrText>
          </w:r>
          <w:r>
            <w:rPr>
              <w:rFonts w:hint="default" w:ascii="Times New Roman" w:hAnsi="Times New Roman" w:cs="Times New Roman"/>
            </w:rPr>
            <w:fldChar w:fldCharType="separate"/>
          </w:r>
          <w:r>
            <w:rPr>
              <w:rStyle w:val="23"/>
              <w:rFonts w:hint="default" w:ascii="Times New Roman" w:hAnsi="Times New Roman" w:eastAsia="方正楷体简体" w:cs="Times New Roman"/>
              <w:kern w:val="0"/>
              <w:sz w:val="32"/>
              <w:szCs w:val="32"/>
            </w:rPr>
            <w:t>（二）面临形势</w:t>
          </w:r>
          <w:r>
            <w:rPr>
              <w:rFonts w:hint="default" w:ascii="Times New Roman" w:hAnsi="Times New Roman" w:eastAsia="方正楷体简体" w:cs="Times New Roman"/>
              <w:sz w:val="32"/>
              <w:szCs w:val="32"/>
            </w:rPr>
            <w:tab/>
          </w:r>
          <w:r>
            <w:rPr>
              <w:rFonts w:hint="default" w:ascii="Times New Roman" w:hAnsi="Times New Roman" w:eastAsia="方正楷体简体" w:cs="Times New Roman"/>
              <w:sz w:val="32"/>
              <w:szCs w:val="32"/>
            </w:rPr>
            <w:fldChar w:fldCharType="begin"/>
          </w:r>
          <w:r>
            <w:rPr>
              <w:rFonts w:hint="default" w:ascii="Times New Roman" w:hAnsi="Times New Roman" w:eastAsia="方正楷体简体" w:cs="Times New Roman"/>
              <w:sz w:val="32"/>
              <w:szCs w:val="32"/>
            </w:rPr>
            <w:instrText xml:space="preserve"> PAGEREF _Toc82430868 \h </w:instrText>
          </w:r>
          <w:r>
            <w:rPr>
              <w:rFonts w:hint="default" w:ascii="Times New Roman" w:hAnsi="Times New Roman" w:eastAsia="方正楷体简体" w:cs="Times New Roman"/>
              <w:sz w:val="32"/>
              <w:szCs w:val="32"/>
            </w:rPr>
            <w:fldChar w:fldCharType="separate"/>
          </w:r>
          <w:r>
            <w:rPr>
              <w:rFonts w:hint="default" w:ascii="Times New Roman" w:hAnsi="Times New Roman" w:eastAsia="方正楷体简体" w:cs="Times New Roman"/>
              <w:sz w:val="32"/>
              <w:szCs w:val="32"/>
            </w:rPr>
            <w:t>4</w:t>
          </w:r>
          <w:r>
            <w:rPr>
              <w:rFonts w:hint="default" w:ascii="Times New Roman" w:hAnsi="Times New Roman" w:eastAsia="方正楷体简体" w:cs="Times New Roman"/>
              <w:sz w:val="32"/>
              <w:szCs w:val="32"/>
            </w:rPr>
            <w:fldChar w:fldCharType="end"/>
          </w:r>
          <w:r>
            <w:rPr>
              <w:rFonts w:hint="default" w:ascii="Times New Roman" w:hAnsi="Times New Roman" w:eastAsia="方正楷体简体" w:cs="Times New Roman"/>
              <w:sz w:val="32"/>
              <w:szCs w:val="32"/>
            </w:rPr>
            <w:fldChar w:fldCharType="end"/>
          </w:r>
        </w:p>
        <w:p>
          <w:pPr>
            <w:pStyle w:val="14"/>
            <w:tabs>
              <w:tab w:val="right" w:leader="dot" w:pos="8296"/>
            </w:tabs>
            <w:rPr>
              <w:rStyle w:val="23"/>
              <w:rFonts w:hint="default" w:ascii="Times New Roman" w:hAnsi="Times New Roman" w:eastAsia="黑体"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"_Toc82430869" </w:instrText>
          </w:r>
          <w:r>
            <w:rPr>
              <w:rFonts w:hint="default" w:ascii="Times New Roman" w:hAnsi="Times New Roman" w:cs="Times New Roman"/>
            </w:rPr>
            <w:fldChar w:fldCharType="separate"/>
          </w:r>
          <w:r>
            <w:rPr>
              <w:rStyle w:val="23"/>
              <w:rFonts w:hint="default" w:ascii="Times New Roman" w:hAnsi="Times New Roman" w:eastAsia="黑体" w:cs="Times New Roman"/>
              <w:sz w:val="32"/>
              <w:szCs w:val="32"/>
            </w:rPr>
            <w:t>二、思路与目标</w:t>
          </w:r>
          <w:r>
            <w:rPr>
              <w:rStyle w:val="23"/>
              <w:rFonts w:hint="default" w:ascii="Times New Roman" w:hAnsi="Times New Roman" w:eastAsia="黑体" w:cs="Times New Roman"/>
            </w:rPr>
            <w:tab/>
          </w:r>
          <w:r>
            <w:rPr>
              <w:rFonts w:hint="default" w:ascii="Times New Roman" w:hAnsi="Times New Roman" w:eastAsia="方正楷体简体" w:cs="Times New Roman"/>
              <w:sz w:val="32"/>
              <w:szCs w:val="32"/>
            </w:rPr>
            <w:fldChar w:fldCharType="begin"/>
          </w:r>
          <w:r>
            <w:rPr>
              <w:rFonts w:hint="default" w:ascii="Times New Roman" w:hAnsi="Times New Roman" w:eastAsia="方正楷体简体" w:cs="Times New Roman"/>
              <w:sz w:val="32"/>
              <w:szCs w:val="32"/>
            </w:rPr>
            <w:instrText xml:space="preserve"> PAGEREF _Toc82430869 \h </w:instrText>
          </w:r>
          <w:r>
            <w:rPr>
              <w:rFonts w:hint="default" w:ascii="Times New Roman" w:hAnsi="Times New Roman" w:eastAsia="方正楷体简体" w:cs="Times New Roman"/>
              <w:sz w:val="32"/>
              <w:szCs w:val="32"/>
            </w:rPr>
            <w:fldChar w:fldCharType="separate"/>
          </w:r>
          <w:r>
            <w:rPr>
              <w:rFonts w:hint="default" w:ascii="Times New Roman" w:hAnsi="Times New Roman" w:eastAsia="方正楷体简体" w:cs="Times New Roman"/>
              <w:sz w:val="32"/>
              <w:szCs w:val="32"/>
            </w:rPr>
            <w:t>6</w:t>
          </w:r>
          <w:r>
            <w:rPr>
              <w:rFonts w:hint="default" w:ascii="Times New Roman" w:hAnsi="Times New Roman" w:eastAsia="方正楷体简体" w:cs="Times New Roman"/>
              <w:sz w:val="32"/>
              <w:szCs w:val="32"/>
            </w:rPr>
            <w:fldChar w:fldCharType="end"/>
          </w:r>
          <w:r>
            <w:rPr>
              <w:rFonts w:hint="default" w:ascii="Times New Roman" w:hAnsi="Times New Roman" w:eastAsia="方正楷体简体" w:cs="Times New Roman"/>
              <w:sz w:val="32"/>
              <w:szCs w:val="32"/>
            </w:rPr>
            <w:fldChar w:fldCharType="end"/>
          </w:r>
        </w:p>
        <w:p>
          <w:pPr>
            <w:pStyle w:val="15"/>
            <w:tabs>
              <w:tab w:val="right" w:leader="dot" w:pos="8296"/>
            </w:tabs>
            <w:rPr>
              <w:rFonts w:hint="default" w:ascii="Times New Roman" w:hAnsi="Times New Roman" w:eastAsia="方正楷体简体" w:cs="Times New Roman"/>
              <w:sz w:val="32"/>
              <w:szCs w:val="3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"_Toc82430870" </w:instrText>
          </w:r>
          <w:r>
            <w:rPr>
              <w:rFonts w:hint="default" w:ascii="Times New Roman" w:hAnsi="Times New Roman" w:cs="Times New Roman"/>
            </w:rPr>
            <w:fldChar w:fldCharType="separate"/>
          </w:r>
          <w:r>
            <w:rPr>
              <w:rStyle w:val="23"/>
              <w:rFonts w:hint="default" w:ascii="Times New Roman" w:hAnsi="Times New Roman" w:eastAsia="方正楷体简体" w:cs="Times New Roman"/>
              <w:kern w:val="0"/>
              <w:sz w:val="32"/>
              <w:szCs w:val="32"/>
            </w:rPr>
            <w:t>（一）指导思想</w:t>
          </w:r>
          <w:r>
            <w:rPr>
              <w:rFonts w:hint="default" w:ascii="Times New Roman" w:hAnsi="Times New Roman" w:eastAsia="方正楷体简体" w:cs="Times New Roman"/>
              <w:sz w:val="32"/>
              <w:szCs w:val="32"/>
            </w:rPr>
            <w:tab/>
          </w:r>
          <w:r>
            <w:rPr>
              <w:rFonts w:hint="default" w:ascii="Times New Roman" w:hAnsi="Times New Roman" w:eastAsia="方正楷体简体" w:cs="Times New Roman"/>
              <w:sz w:val="32"/>
              <w:szCs w:val="32"/>
            </w:rPr>
            <w:fldChar w:fldCharType="begin"/>
          </w:r>
          <w:r>
            <w:rPr>
              <w:rFonts w:hint="default" w:ascii="Times New Roman" w:hAnsi="Times New Roman" w:eastAsia="方正楷体简体" w:cs="Times New Roman"/>
              <w:sz w:val="32"/>
              <w:szCs w:val="32"/>
            </w:rPr>
            <w:instrText xml:space="preserve"> PAGEREF _Toc82430870 \h </w:instrText>
          </w:r>
          <w:r>
            <w:rPr>
              <w:rFonts w:hint="default" w:ascii="Times New Roman" w:hAnsi="Times New Roman" w:eastAsia="方正楷体简体" w:cs="Times New Roman"/>
              <w:sz w:val="32"/>
              <w:szCs w:val="32"/>
            </w:rPr>
            <w:fldChar w:fldCharType="separate"/>
          </w:r>
          <w:r>
            <w:rPr>
              <w:rFonts w:hint="default" w:ascii="Times New Roman" w:hAnsi="Times New Roman" w:eastAsia="方正楷体简体" w:cs="Times New Roman"/>
              <w:sz w:val="32"/>
              <w:szCs w:val="32"/>
            </w:rPr>
            <w:t>6</w:t>
          </w:r>
          <w:r>
            <w:rPr>
              <w:rFonts w:hint="default" w:ascii="Times New Roman" w:hAnsi="Times New Roman" w:eastAsia="方正楷体简体" w:cs="Times New Roman"/>
              <w:sz w:val="32"/>
              <w:szCs w:val="32"/>
            </w:rPr>
            <w:fldChar w:fldCharType="end"/>
          </w:r>
          <w:r>
            <w:rPr>
              <w:rFonts w:hint="default" w:ascii="Times New Roman" w:hAnsi="Times New Roman" w:eastAsia="方正楷体简体" w:cs="Times New Roman"/>
              <w:sz w:val="32"/>
              <w:szCs w:val="32"/>
            </w:rPr>
            <w:fldChar w:fldCharType="end"/>
          </w:r>
        </w:p>
        <w:p>
          <w:pPr>
            <w:pStyle w:val="15"/>
            <w:tabs>
              <w:tab w:val="right" w:leader="dot" w:pos="8296"/>
            </w:tabs>
            <w:rPr>
              <w:rFonts w:hint="default" w:ascii="Times New Roman" w:hAnsi="Times New Roman" w:eastAsia="方正楷体简体" w:cs="Times New Roman"/>
              <w:sz w:val="32"/>
              <w:szCs w:val="3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"_Toc82430871" </w:instrText>
          </w:r>
          <w:r>
            <w:rPr>
              <w:rFonts w:hint="default" w:ascii="Times New Roman" w:hAnsi="Times New Roman" w:cs="Times New Roman"/>
            </w:rPr>
            <w:fldChar w:fldCharType="separate"/>
          </w:r>
          <w:r>
            <w:rPr>
              <w:rStyle w:val="23"/>
              <w:rFonts w:hint="default" w:ascii="Times New Roman" w:hAnsi="Times New Roman" w:eastAsia="方正楷体简体" w:cs="Times New Roman"/>
              <w:kern w:val="0"/>
              <w:sz w:val="32"/>
              <w:szCs w:val="32"/>
            </w:rPr>
            <w:t>（二）基本原则</w:t>
          </w:r>
          <w:r>
            <w:rPr>
              <w:rFonts w:hint="default" w:ascii="Times New Roman" w:hAnsi="Times New Roman" w:eastAsia="方正楷体简体" w:cs="Times New Roman"/>
              <w:sz w:val="32"/>
              <w:szCs w:val="32"/>
            </w:rPr>
            <w:tab/>
          </w:r>
          <w:r>
            <w:rPr>
              <w:rFonts w:hint="default" w:ascii="Times New Roman" w:hAnsi="Times New Roman" w:eastAsia="方正楷体简体" w:cs="Times New Roman"/>
              <w:sz w:val="32"/>
              <w:szCs w:val="32"/>
            </w:rPr>
            <w:fldChar w:fldCharType="begin"/>
          </w:r>
          <w:r>
            <w:rPr>
              <w:rFonts w:hint="default" w:ascii="Times New Roman" w:hAnsi="Times New Roman" w:eastAsia="方正楷体简体" w:cs="Times New Roman"/>
              <w:sz w:val="32"/>
              <w:szCs w:val="32"/>
            </w:rPr>
            <w:instrText xml:space="preserve"> PAGEREF _Toc82430871 \h </w:instrText>
          </w:r>
          <w:r>
            <w:rPr>
              <w:rFonts w:hint="default" w:ascii="Times New Roman" w:hAnsi="Times New Roman" w:eastAsia="方正楷体简体" w:cs="Times New Roman"/>
              <w:sz w:val="32"/>
              <w:szCs w:val="32"/>
            </w:rPr>
            <w:fldChar w:fldCharType="separate"/>
          </w:r>
          <w:r>
            <w:rPr>
              <w:rFonts w:hint="default" w:ascii="Times New Roman" w:hAnsi="Times New Roman" w:eastAsia="方正楷体简体" w:cs="Times New Roman"/>
              <w:sz w:val="32"/>
              <w:szCs w:val="32"/>
            </w:rPr>
            <w:t>7</w:t>
          </w:r>
          <w:r>
            <w:rPr>
              <w:rFonts w:hint="default" w:ascii="Times New Roman" w:hAnsi="Times New Roman" w:eastAsia="方正楷体简体" w:cs="Times New Roman"/>
              <w:sz w:val="32"/>
              <w:szCs w:val="32"/>
            </w:rPr>
            <w:fldChar w:fldCharType="end"/>
          </w:r>
          <w:r>
            <w:rPr>
              <w:rFonts w:hint="default" w:ascii="Times New Roman" w:hAnsi="Times New Roman" w:eastAsia="方正楷体简体" w:cs="Times New Roman"/>
              <w:sz w:val="32"/>
              <w:szCs w:val="32"/>
            </w:rPr>
            <w:fldChar w:fldCharType="end"/>
          </w:r>
        </w:p>
        <w:p>
          <w:pPr>
            <w:pStyle w:val="15"/>
            <w:tabs>
              <w:tab w:val="right" w:leader="dot" w:pos="8296"/>
            </w:tabs>
            <w:rPr>
              <w:rFonts w:hint="default" w:ascii="Times New Roman" w:hAnsi="Times New Roman" w:eastAsia="方正楷体简体" w:cs="Times New Roman"/>
              <w:sz w:val="32"/>
              <w:szCs w:val="3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"_Toc82430872" </w:instrText>
          </w:r>
          <w:r>
            <w:rPr>
              <w:rFonts w:hint="default" w:ascii="Times New Roman" w:hAnsi="Times New Roman" w:cs="Times New Roman"/>
            </w:rPr>
            <w:fldChar w:fldCharType="separate"/>
          </w:r>
          <w:r>
            <w:rPr>
              <w:rStyle w:val="23"/>
              <w:rFonts w:hint="default" w:ascii="Times New Roman" w:hAnsi="Times New Roman" w:eastAsia="方正楷体简体" w:cs="Times New Roman"/>
              <w:kern w:val="0"/>
              <w:sz w:val="32"/>
              <w:szCs w:val="32"/>
            </w:rPr>
            <w:t>（三）发展目标</w:t>
          </w:r>
          <w:r>
            <w:rPr>
              <w:rFonts w:hint="default" w:ascii="Times New Roman" w:hAnsi="Times New Roman" w:eastAsia="方正楷体简体" w:cs="Times New Roman"/>
              <w:sz w:val="32"/>
              <w:szCs w:val="32"/>
            </w:rPr>
            <w:tab/>
          </w:r>
          <w:r>
            <w:rPr>
              <w:rFonts w:hint="default" w:ascii="Times New Roman" w:hAnsi="Times New Roman" w:eastAsia="方正楷体简体" w:cs="Times New Roman"/>
              <w:sz w:val="32"/>
              <w:szCs w:val="32"/>
            </w:rPr>
            <w:fldChar w:fldCharType="begin"/>
          </w:r>
          <w:r>
            <w:rPr>
              <w:rFonts w:hint="default" w:ascii="Times New Roman" w:hAnsi="Times New Roman" w:eastAsia="方正楷体简体" w:cs="Times New Roman"/>
              <w:sz w:val="32"/>
              <w:szCs w:val="32"/>
            </w:rPr>
            <w:instrText xml:space="preserve"> PAGEREF _Toc82430872 \h </w:instrText>
          </w:r>
          <w:r>
            <w:rPr>
              <w:rFonts w:hint="default" w:ascii="Times New Roman" w:hAnsi="Times New Roman" w:eastAsia="方正楷体简体" w:cs="Times New Roman"/>
              <w:sz w:val="32"/>
              <w:szCs w:val="32"/>
            </w:rPr>
            <w:fldChar w:fldCharType="separate"/>
          </w:r>
          <w:r>
            <w:rPr>
              <w:rFonts w:hint="default" w:ascii="Times New Roman" w:hAnsi="Times New Roman" w:eastAsia="方正楷体简体" w:cs="Times New Roman"/>
              <w:sz w:val="32"/>
              <w:szCs w:val="32"/>
            </w:rPr>
            <w:t>8</w:t>
          </w:r>
          <w:r>
            <w:rPr>
              <w:rFonts w:hint="default" w:ascii="Times New Roman" w:hAnsi="Times New Roman" w:eastAsia="方正楷体简体" w:cs="Times New Roman"/>
              <w:sz w:val="32"/>
              <w:szCs w:val="32"/>
            </w:rPr>
            <w:fldChar w:fldCharType="end"/>
          </w:r>
          <w:r>
            <w:rPr>
              <w:rFonts w:hint="default" w:ascii="Times New Roman" w:hAnsi="Times New Roman" w:eastAsia="方正楷体简体" w:cs="Times New Roman"/>
              <w:sz w:val="32"/>
              <w:szCs w:val="32"/>
            </w:rPr>
            <w:fldChar w:fldCharType="end"/>
          </w:r>
        </w:p>
        <w:p>
          <w:pPr>
            <w:pStyle w:val="14"/>
            <w:tabs>
              <w:tab w:val="right" w:leader="dot" w:pos="8296"/>
            </w:tabs>
            <w:rPr>
              <w:rStyle w:val="23"/>
              <w:rFonts w:hint="default" w:ascii="Times New Roman" w:hAnsi="Times New Roman" w:eastAsia="黑体"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"_Toc82430873" </w:instrText>
          </w:r>
          <w:r>
            <w:rPr>
              <w:rFonts w:hint="default" w:ascii="Times New Roman" w:hAnsi="Times New Roman" w:cs="Times New Roman"/>
            </w:rPr>
            <w:fldChar w:fldCharType="separate"/>
          </w:r>
          <w:r>
            <w:rPr>
              <w:rStyle w:val="23"/>
              <w:rFonts w:hint="default" w:ascii="Times New Roman" w:hAnsi="Times New Roman" w:eastAsia="黑体" w:cs="Times New Roman"/>
              <w:sz w:val="32"/>
              <w:szCs w:val="32"/>
            </w:rPr>
            <w:t>三、重点任务</w:t>
          </w:r>
          <w:r>
            <w:rPr>
              <w:rStyle w:val="23"/>
              <w:rFonts w:hint="default" w:ascii="Times New Roman" w:hAnsi="Times New Roman" w:eastAsia="黑体" w:cs="Times New Roman"/>
            </w:rPr>
            <w:tab/>
          </w:r>
          <w:r>
            <w:rPr>
              <w:rFonts w:hint="default" w:ascii="Times New Roman" w:hAnsi="Times New Roman" w:eastAsia="方正楷体简体" w:cs="Times New Roman"/>
              <w:sz w:val="32"/>
              <w:szCs w:val="32"/>
            </w:rPr>
            <w:fldChar w:fldCharType="begin"/>
          </w:r>
          <w:r>
            <w:rPr>
              <w:rFonts w:hint="default" w:ascii="Times New Roman" w:hAnsi="Times New Roman" w:eastAsia="方正楷体简体" w:cs="Times New Roman"/>
              <w:sz w:val="32"/>
              <w:szCs w:val="32"/>
            </w:rPr>
            <w:instrText xml:space="preserve"> PAGEREF _Toc82430873 \h </w:instrText>
          </w:r>
          <w:r>
            <w:rPr>
              <w:rFonts w:hint="default" w:ascii="Times New Roman" w:hAnsi="Times New Roman" w:eastAsia="方正楷体简体" w:cs="Times New Roman"/>
              <w:sz w:val="32"/>
              <w:szCs w:val="32"/>
            </w:rPr>
            <w:fldChar w:fldCharType="separate"/>
          </w:r>
          <w:r>
            <w:rPr>
              <w:rFonts w:hint="default" w:ascii="Times New Roman" w:hAnsi="Times New Roman" w:eastAsia="方正楷体简体" w:cs="Times New Roman"/>
              <w:sz w:val="32"/>
              <w:szCs w:val="32"/>
            </w:rPr>
            <w:t>8</w:t>
          </w:r>
          <w:r>
            <w:rPr>
              <w:rFonts w:hint="default" w:ascii="Times New Roman" w:hAnsi="Times New Roman" w:eastAsia="方正楷体简体" w:cs="Times New Roman"/>
              <w:sz w:val="32"/>
              <w:szCs w:val="32"/>
            </w:rPr>
            <w:fldChar w:fldCharType="end"/>
          </w:r>
          <w:r>
            <w:rPr>
              <w:rFonts w:hint="default" w:ascii="Times New Roman" w:hAnsi="Times New Roman" w:eastAsia="方正楷体简体" w:cs="Times New Roman"/>
              <w:sz w:val="32"/>
              <w:szCs w:val="32"/>
            </w:rPr>
            <w:fldChar w:fldCharType="end"/>
          </w:r>
        </w:p>
        <w:p>
          <w:pPr>
            <w:pStyle w:val="15"/>
            <w:tabs>
              <w:tab w:val="right" w:leader="dot" w:pos="8296"/>
            </w:tabs>
            <w:rPr>
              <w:rFonts w:hint="default" w:ascii="Times New Roman" w:hAnsi="Times New Roman" w:eastAsia="方正楷体简体" w:cs="Times New Roman"/>
              <w:sz w:val="32"/>
              <w:szCs w:val="3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"_Toc82430874" </w:instrText>
          </w:r>
          <w:r>
            <w:rPr>
              <w:rFonts w:hint="default" w:ascii="Times New Roman" w:hAnsi="Times New Roman" w:cs="Times New Roman"/>
            </w:rPr>
            <w:fldChar w:fldCharType="separate"/>
          </w:r>
          <w:r>
            <w:rPr>
              <w:rStyle w:val="23"/>
              <w:rFonts w:hint="default" w:ascii="Times New Roman" w:hAnsi="Times New Roman" w:eastAsia="方正楷体简体" w:cs="Times New Roman"/>
              <w:kern w:val="0"/>
              <w:sz w:val="32"/>
              <w:szCs w:val="32"/>
            </w:rPr>
            <w:t>（一）完善安全生产制度规范</w:t>
          </w:r>
          <w:r>
            <w:rPr>
              <w:rFonts w:hint="default" w:ascii="Times New Roman" w:hAnsi="Times New Roman" w:eastAsia="方正楷体简体" w:cs="Times New Roman"/>
              <w:sz w:val="32"/>
              <w:szCs w:val="32"/>
            </w:rPr>
            <w:tab/>
          </w:r>
          <w:r>
            <w:rPr>
              <w:rFonts w:hint="default" w:ascii="Times New Roman" w:hAnsi="Times New Roman" w:eastAsia="方正楷体简体" w:cs="Times New Roman"/>
              <w:sz w:val="32"/>
              <w:szCs w:val="32"/>
            </w:rPr>
            <w:fldChar w:fldCharType="begin"/>
          </w:r>
          <w:r>
            <w:rPr>
              <w:rFonts w:hint="default" w:ascii="Times New Roman" w:hAnsi="Times New Roman" w:eastAsia="方正楷体简体" w:cs="Times New Roman"/>
              <w:sz w:val="32"/>
              <w:szCs w:val="32"/>
            </w:rPr>
            <w:instrText xml:space="preserve"> PAGEREF _Toc82430874 \h </w:instrText>
          </w:r>
          <w:r>
            <w:rPr>
              <w:rFonts w:hint="default" w:ascii="Times New Roman" w:hAnsi="Times New Roman" w:eastAsia="方正楷体简体" w:cs="Times New Roman"/>
              <w:sz w:val="32"/>
              <w:szCs w:val="32"/>
            </w:rPr>
            <w:fldChar w:fldCharType="separate"/>
          </w:r>
          <w:r>
            <w:rPr>
              <w:rFonts w:hint="default" w:ascii="Times New Roman" w:hAnsi="Times New Roman" w:eastAsia="方正楷体简体" w:cs="Times New Roman"/>
              <w:sz w:val="32"/>
              <w:szCs w:val="32"/>
            </w:rPr>
            <w:t>9</w:t>
          </w:r>
          <w:r>
            <w:rPr>
              <w:rFonts w:hint="default" w:ascii="Times New Roman" w:hAnsi="Times New Roman" w:eastAsia="方正楷体简体" w:cs="Times New Roman"/>
              <w:sz w:val="32"/>
              <w:szCs w:val="32"/>
            </w:rPr>
            <w:fldChar w:fldCharType="end"/>
          </w:r>
          <w:r>
            <w:rPr>
              <w:rFonts w:hint="default" w:ascii="Times New Roman" w:hAnsi="Times New Roman" w:eastAsia="方正楷体简体" w:cs="Times New Roman"/>
              <w:sz w:val="32"/>
              <w:szCs w:val="32"/>
            </w:rPr>
            <w:fldChar w:fldCharType="end"/>
          </w:r>
        </w:p>
        <w:p>
          <w:pPr>
            <w:pStyle w:val="15"/>
            <w:tabs>
              <w:tab w:val="right" w:leader="dot" w:pos="8296"/>
            </w:tabs>
            <w:rPr>
              <w:rFonts w:hint="default" w:ascii="Times New Roman" w:hAnsi="Times New Roman" w:eastAsia="方正楷体简体" w:cs="Times New Roman"/>
              <w:sz w:val="32"/>
              <w:szCs w:val="3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"_Toc82430875" </w:instrText>
          </w:r>
          <w:r>
            <w:rPr>
              <w:rFonts w:hint="default" w:ascii="Times New Roman" w:hAnsi="Times New Roman" w:cs="Times New Roman"/>
            </w:rPr>
            <w:fldChar w:fldCharType="separate"/>
          </w:r>
          <w:r>
            <w:rPr>
              <w:rStyle w:val="23"/>
              <w:rFonts w:hint="default" w:ascii="Times New Roman" w:hAnsi="Times New Roman" w:eastAsia="方正楷体简体" w:cs="Times New Roman"/>
              <w:kern w:val="0"/>
              <w:sz w:val="32"/>
              <w:szCs w:val="32"/>
            </w:rPr>
            <w:t>（二）强化安全生产责任落实</w:t>
          </w:r>
          <w:r>
            <w:rPr>
              <w:rFonts w:hint="default" w:ascii="Times New Roman" w:hAnsi="Times New Roman" w:eastAsia="方正楷体简体" w:cs="Times New Roman"/>
              <w:sz w:val="32"/>
              <w:szCs w:val="32"/>
            </w:rPr>
            <w:tab/>
          </w:r>
          <w:r>
            <w:rPr>
              <w:rFonts w:hint="default" w:ascii="Times New Roman" w:hAnsi="Times New Roman" w:eastAsia="方正楷体简体" w:cs="Times New Roman"/>
              <w:sz w:val="32"/>
              <w:szCs w:val="32"/>
            </w:rPr>
            <w:fldChar w:fldCharType="begin"/>
          </w:r>
          <w:r>
            <w:rPr>
              <w:rFonts w:hint="default" w:ascii="Times New Roman" w:hAnsi="Times New Roman" w:eastAsia="方正楷体简体" w:cs="Times New Roman"/>
              <w:sz w:val="32"/>
              <w:szCs w:val="32"/>
            </w:rPr>
            <w:instrText xml:space="preserve"> PAGEREF _Toc82430875 \h </w:instrText>
          </w:r>
          <w:r>
            <w:rPr>
              <w:rFonts w:hint="default" w:ascii="Times New Roman" w:hAnsi="Times New Roman" w:eastAsia="方正楷体简体" w:cs="Times New Roman"/>
              <w:sz w:val="32"/>
              <w:szCs w:val="32"/>
            </w:rPr>
            <w:fldChar w:fldCharType="separate"/>
          </w:r>
          <w:r>
            <w:rPr>
              <w:rFonts w:hint="default" w:ascii="Times New Roman" w:hAnsi="Times New Roman" w:eastAsia="方正楷体简体" w:cs="Times New Roman"/>
              <w:sz w:val="32"/>
              <w:szCs w:val="32"/>
            </w:rPr>
            <w:t>10</w:t>
          </w:r>
          <w:r>
            <w:rPr>
              <w:rFonts w:hint="default" w:ascii="Times New Roman" w:hAnsi="Times New Roman" w:eastAsia="方正楷体简体" w:cs="Times New Roman"/>
              <w:sz w:val="32"/>
              <w:szCs w:val="32"/>
            </w:rPr>
            <w:fldChar w:fldCharType="end"/>
          </w:r>
          <w:r>
            <w:rPr>
              <w:rFonts w:hint="default" w:ascii="Times New Roman" w:hAnsi="Times New Roman" w:eastAsia="方正楷体简体" w:cs="Times New Roman"/>
              <w:sz w:val="32"/>
              <w:szCs w:val="32"/>
            </w:rPr>
            <w:fldChar w:fldCharType="end"/>
          </w:r>
        </w:p>
        <w:p>
          <w:pPr>
            <w:pStyle w:val="15"/>
            <w:tabs>
              <w:tab w:val="right" w:leader="dot" w:pos="8296"/>
            </w:tabs>
            <w:rPr>
              <w:rFonts w:hint="default" w:ascii="Times New Roman" w:hAnsi="Times New Roman" w:eastAsia="方正楷体简体" w:cs="Times New Roman"/>
              <w:sz w:val="32"/>
              <w:szCs w:val="3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"_Toc82430876" </w:instrText>
          </w:r>
          <w:r>
            <w:rPr>
              <w:rFonts w:hint="default" w:ascii="Times New Roman" w:hAnsi="Times New Roman" w:cs="Times New Roman"/>
            </w:rPr>
            <w:fldChar w:fldCharType="separate"/>
          </w:r>
          <w:r>
            <w:rPr>
              <w:rStyle w:val="23"/>
              <w:rFonts w:hint="default" w:ascii="Times New Roman" w:hAnsi="Times New Roman" w:eastAsia="方正楷体简体" w:cs="Times New Roman"/>
              <w:kern w:val="0"/>
              <w:sz w:val="32"/>
              <w:szCs w:val="32"/>
            </w:rPr>
            <w:t>（三）加强企业安全生产管理</w:t>
          </w:r>
          <w:r>
            <w:rPr>
              <w:rFonts w:hint="default" w:ascii="Times New Roman" w:hAnsi="Times New Roman" w:eastAsia="方正楷体简体" w:cs="Times New Roman"/>
              <w:sz w:val="32"/>
              <w:szCs w:val="32"/>
            </w:rPr>
            <w:tab/>
          </w:r>
          <w:r>
            <w:rPr>
              <w:rFonts w:hint="default" w:ascii="Times New Roman" w:hAnsi="Times New Roman" w:eastAsia="方正楷体简体" w:cs="Times New Roman"/>
              <w:sz w:val="32"/>
              <w:szCs w:val="32"/>
            </w:rPr>
            <w:fldChar w:fldCharType="begin"/>
          </w:r>
          <w:r>
            <w:rPr>
              <w:rFonts w:hint="default" w:ascii="Times New Roman" w:hAnsi="Times New Roman" w:eastAsia="方正楷体简体" w:cs="Times New Roman"/>
              <w:sz w:val="32"/>
              <w:szCs w:val="32"/>
            </w:rPr>
            <w:instrText xml:space="preserve"> PAGEREF _Toc82430876 \h </w:instrText>
          </w:r>
          <w:r>
            <w:rPr>
              <w:rFonts w:hint="default" w:ascii="Times New Roman" w:hAnsi="Times New Roman" w:eastAsia="方正楷体简体" w:cs="Times New Roman"/>
              <w:sz w:val="32"/>
              <w:szCs w:val="32"/>
            </w:rPr>
            <w:fldChar w:fldCharType="separate"/>
          </w:r>
          <w:r>
            <w:rPr>
              <w:rFonts w:hint="default" w:ascii="Times New Roman" w:hAnsi="Times New Roman" w:eastAsia="方正楷体简体" w:cs="Times New Roman"/>
              <w:sz w:val="32"/>
              <w:szCs w:val="32"/>
            </w:rPr>
            <w:t>12</w:t>
          </w:r>
          <w:r>
            <w:rPr>
              <w:rFonts w:hint="default" w:ascii="Times New Roman" w:hAnsi="Times New Roman" w:eastAsia="方正楷体简体" w:cs="Times New Roman"/>
              <w:sz w:val="32"/>
              <w:szCs w:val="32"/>
            </w:rPr>
            <w:fldChar w:fldCharType="end"/>
          </w:r>
          <w:r>
            <w:rPr>
              <w:rFonts w:hint="default" w:ascii="Times New Roman" w:hAnsi="Times New Roman" w:eastAsia="方正楷体简体" w:cs="Times New Roman"/>
              <w:sz w:val="32"/>
              <w:szCs w:val="32"/>
            </w:rPr>
            <w:fldChar w:fldCharType="end"/>
          </w:r>
        </w:p>
        <w:p>
          <w:pPr>
            <w:pStyle w:val="15"/>
            <w:tabs>
              <w:tab w:val="right" w:leader="dot" w:pos="8296"/>
            </w:tabs>
            <w:rPr>
              <w:rFonts w:hint="default" w:ascii="Times New Roman" w:hAnsi="Times New Roman" w:eastAsia="方正楷体简体" w:cs="Times New Roman"/>
              <w:sz w:val="32"/>
              <w:szCs w:val="3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"_Toc82430877" </w:instrText>
          </w:r>
          <w:r>
            <w:rPr>
              <w:rFonts w:hint="default" w:ascii="Times New Roman" w:hAnsi="Times New Roman" w:cs="Times New Roman"/>
            </w:rPr>
            <w:fldChar w:fldCharType="separate"/>
          </w:r>
          <w:r>
            <w:rPr>
              <w:rStyle w:val="23"/>
              <w:rFonts w:hint="default" w:ascii="Times New Roman" w:hAnsi="Times New Roman" w:eastAsia="方正楷体简体" w:cs="Times New Roman"/>
              <w:kern w:val="0"/>
              <w:sz w:val="32"/>
              <w:szCs w:val="32"/>
            </w:rPr>
            <w:t>（四）强化安全生产源头治理</w:t>
          </w:r>
          <w:r>
            <w:rPr>
              <w:rFonts w:hint="default" w:ascii="Times New Roman" w:hAnsi="Times New Roman" w:eastAsia="方正楷体简体" w:cs="Times New Roman"/>
              <w:sz w:val="32"/>
              <w:szCs w:val="32"/>
            </w:rPr>
            <w:tab/>
          </w:r>
          <w:r>
            <w:rPr>
              <w:rFonts w:hint="default" w:ascii="Times New Roman" w:hAnsi="Times New Roman" w:eastAsia="方正楷体简体" w:cs="Times New Roman"/>
              <w:sz w:val="32"/>
              <w:szCs w:val="32"/>
            </w:rPr>
            <w:fldChar w:fldCharType="begin"/>
          </w:r>
          <w:r>
            <w:rPr>
              <w:rFonts w:hint="default" w:ascii="Times New Roman" w:hAnsi="Times New Roman" w:eastAsia="方正楷体简体" w:cs="Times New Roman"/>
              <w:sz w:val="32"/>
              <w:szCs w:val="32"/>
            </w:rPr>
            <w:instrText xml:space="preserve"> PAGEREF _Toc82430877 \h </w:instrText>
          </w:r>
          <w:r>
            <w:rPr>
              <w:rFonts w:hint="default" w:ascii="Times New Roman" w:hAnsi="Times New Roman" w:eastAsia="方正楷体简体" w:cs="Times New Roman"/>
              <w:sz w:val="32"/>
              <w:szCs w:val="32"/>
            </w:rPr>
            <w:fldChar w:fldCharType="separate"/>
          </w:r>
          <w:r>
            <w:rPr>
              <w:rFonts w:hint="default" w:ascii="Times New Roman" w:hAnsi="Times New Roman" w:eastAsia="方正楷体简体" w:cs="Times New Roman"/>
              <w:sz w:val="32"/>
              <w:szCs w:val="32"/>
            </w:rPr>
            <w:t>14</w:t>
          </w:r>
          <w:r>
            <w:rPr>
              <w:rFonts w:hint="default" w:ascii="Times New Roman" w:hAnsi="Times New Roman" w:eastAsia="方正楷体简体" w:cs="Times New Roman"/>
              <w:sz w:val="32"/>
              <w:szCs w:val="32"/>
            </w:rPr>
            <w:fldChar w:fldCharType="end"/>
          </w:r>
          <w:r>
            <w:rPr>
              <w:rFonts w:hint="default" w:ascii="Times New Roman" w:hAnsi="Times New Roman" w:eastAsia="方正楷体简体" w:cs="Times New Roman"/>
              <w:sz w:val="32"/>
              <w:szCs w:val="32"/>
            </w:rPr>
            <w:fldChar w:fldCharType="end"/>
          </w:r>
        </w:p>
        <w:p>
          <w:pPr>
            <w:pStyle w:val="15"/>
            <w:tabs>
              <w:tab w:val="right" w:leader="dot" w:pos="8296"/>
            </w:tabs>
            <w:rPr>
              <w:rFonts w:hint="default" w:ascii="Times New Roman" w:hAnsi="Times New Roman" w:eastAsia="方正楷体简体" w:cs="Times New Roman"/>
              <w:sz w:val="32"/>
              <w:szCs w:val="3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"_Toc82430878" </w:instrText>
          </w:r>
          <w:r>
            <w:rPr>
              <w:rFonts w:hint="default" w:ascii="Times New Roman" w:hAnsi="Times New Roman" w:cs="Times New Roman"/>
            </w:rPr>
            <w:fldChar w:fldCharType="separate"/>
          </w:r>
          <w:r>
            <w:rPr>
              <w:rStyle w:val="23"/>
              <w:rFonts w:hint="default" w:ascii="Times New Roman" w:hAnsi="Times New Roman" w:eastAsia="方正楷体简体" w:cs="Times New Roman"/>
              <w:kern w:val="0"/>
              <w:sz w:val="32"/>
              <w:szCs w:val="32"/>
            </w:rPr>
            <w:t>（五）深化重点领域综合治理</w:t>
          </w:r>
          <w:r>
            <w:rPr>
              <w:rFonts w:hint="default" w:ascii="Times New Roman" w:hAnsi="Times New Roman" w:eastAsia="方正楷体简体" w:cs="Times New Roman"/>
              <w:sz w:val="32"/>
              <w:szCs w:val="32"/>
            </w:rPr>
            <w:tab/>
          </w:r>
          <w:r>
            <w:rPr>
              <w:rFonts w:hint="default" w:ascii="Times New Roman" w:hAnsi="Times New Roman" w:eastAsia="方正楷体简体" w:cs="Times New Roman"/>
              <w:sz w:val="32"/>
              <w:szCs w:val="32"/>
            </w:rPr>
            <w:fldChar w:fldCharType="begin"/>
          </w:r>
          <w:r>
            <w:rPr>
              <w:rFonts w:hint="default" w:ascii="Times New Roman" w:hAnsi="Times New Roman" w:eastAsia="方正楷体简体" w:cs="Times New Roman"/>
              <w:sz w:val="32"/>
              <w:szCs w:val="32"/>
            </w:rPr>
            <w:instrText xml:space="preserve"> PAGEREF _Toc82430878 \h </w:instrText>
          </w:r>
          <w:r>
            <w:rPr>
              <w:rFonts w:hint="default" w:ascii="Times New Roman" w:hAnsi="Times New Roman" w:eastAsia="方正楷体简体" w:cs="Times New Roman"/>
              <w:sz w:val="32"/>
              <w:szCs w:val="32"/>
            </w:rPr>
            <w:fldChar w:fldCharType="separate"/>
          </w:r>
          <w:r>
            <w:rPr>
              <w:rFonts w:hint="default" w:ascii="Times New Roman" w:hAnsi="Times New Roman" w:eastAsia="方正楷体简体" w:cs="Times New Roman"/>
              <w:sz w:val="32"/>
              <w:szCs w:val="32"/>
            </w:rPr>
            <w:t>15</w:t>
          </w:r>
          <w:r>
            <w:rPr>
              <w:rFonts w:hint="default" w:ascii="Times New Roman" w:hAnsi="Times New Roman" w:eastAsia="方正楷体简体" w:cs="Times New Roman"/>
              <w:sz w:val="32"/>
              <w:szCs w:val="32"/>
            </w:rPr>
            <w:fldChar w:fldCharType="end"/>
          </w:r>
          <w:r>
            <w:rPr>
              <w:rFonts w:hint="default" w:ascii="Times New Roman" w:hAnsi="Times New Roman" w:eastAsia="方正楷体简体" w:cs="Times New Roman"/>
              <w:sz w:val="32"/>
              <w:szCs w:val="32"/>
            </w:rPr>
            <w:fldChar w:fldCharType="end"/>
          </w:r>
        </w:p>
        <w:p>
          <w:pPr>
            <w:pStyle w:val="15"/>
            <w:tabs>
              <w:tab w:val="right" w:leader="dot" w:pos="8296"/>
            </w:tabs>
            <w:rPr>
              <w:rFonts w:hint="default" w:ascii="Times New Roman" w:hAnsi="Times New Roman" w:eastAsia="方正楷体简体" w:cs="Times New Roman"/>
              <w:sz w:val="32"/>
              <w:szCs w:val="3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"_Toc82430879" </w:instrText>
          </w:r>
          <w:r>
            <w:rPr>
              <w:rFonts w:hint="default" w:ascii="Times New Roman" w:hAnsi="Times New Roman" w:cs="Times New Roman"/>
            </w:rPr>
            <w:fldChar w:fldCharType="separate"/>
          </w:r>
          <w:r>
            <w:rPr>
              <w:rStyle w:val="23"/>
              <w:rFonts w:hint="default" w:ascii="Times New Roman" w:hAnsi="Times New Roman" w:eastAsia="方正楷体简体" w:cs="Times New Roman"/>
              <w:kern w:val="0"/>
              <w:sz w:val="32"/>
              <w:szCs w:val="32"/>
            </w:rPr>
            <w:t>（六）创新安全生产执法机制</w:t>
          </w:r>
          <w:r>
            <w:rPr>
              <w:rFonts w:hint="default" w:ascii="Times New Roman" w:hAnsi="Times New Roman" w:eastAsia="方正楷体简体" w:cs="Times New Roman"/>
              <w:sz w:val="32"/>
              <w:szCs w:val="32"/>
            </w:rPr>
            <w:tab/>
          </w:r>
          <w:r>
            <w:rPr>
              <w:rFonts w:hint="default" w:ascii="Times New Roman" w:hAnsi="Times New Roman" w:eastAsia="方正楷体简体" w:cs="Times New Roman"/>
              <w:sz w:val="32"/>
              <w:szCs w:val="32"/>
            </w:rPr>
            <w:fldChar w:fldCharType="begin"/>
          </w:r>
          <w:r>
            <w:rPr>
              <w:rFonts w:hint="default" w:ascii="Times New Roman" w:hAnsi="Times New Roman" w:eastAsia="方正楷体简体" w:cs="Times New Roman"/>
              <w:sz w:val="32"/>
              <w:szCs w:val="32"/>
            </w:rPr>
            <w:instrText xml:space="preserve"> PAGEREF _Toc82430879 \h </w:instrText>
          </w:r>
          <w:r>
            <w:rPr>
              <w:rFonts w:hint="default" w:ascii="Times New Roman" w:hAnsi="Times New Roman" w:eastAsia="方正楷体简体" w:cs="Times New Roman"/>
              <w:sz w:val="32"/>
              <w:szCs w:val="32"/>
            </w:rPr>
            <w:fldChar w:fldCharType="separate"/>
          </w:r>
          <w:r>
            <w:rPr>
              <w:rFonts w:hint="default" w:ascii="Times New Roman" w:hAnsi="Times New Roman" w:eastAsia="方正楷体简体" w:cs="Times New Roman"/>
              <w:sz w:val="32"/>
              <w:szCs w:val="32"/>
            </w:rPr>
            <w:t>25</w:t>
          </w:r>
          <w:r>
            <w:rPr>
              <w:rFonts w:hint="default" w:ascii="Times New Roman" w:hAnsi="Times New Roman" w:eastAsia="方正楷体简体" w:cs="Times New Roman"/>
              <w:sz w:val="32"/>
              <w:szCs w:val="32"/>
            </w:rPr>
            <w:fldChar w:fldCharType="end"/>
          </w:r>
          <w:r>
            <w:rPr>
              <w:rFonts w:hint="default" w:ascii="Times New Roman" w:hAnsi="Times New Roman" w:eastAsia="方正楷体简体" w:cs="Times New Roman"/>
              <w:sz w:val="32"/>
              <w:szCs w:val="32"/>
            </w:rPr>
            <w:fldChar w:fldCharType="end"/>
          </w:r>
        </w:p>
        <w:p>
          <w:pPr>
            <w:pStyle w:val="15"/>
            <w:tabs>
              <w:tab w:val="right" w:leader="dot" w:pos="8296"/>
            </w:tabs>
            <w:rPr>
              <w:rFonts w:hint="default" w:ascii="Times New Roman" w:hAnsi="Times New Roman" w:eastAsia="方正楷体简体" w:cs="Times New Roman"/>
              <w:sz w:val="32"/>
              <w:szCs w:val="3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"_Toc82430880" </w:instrText>
          </w:r>
          <w:r>
            <w:rPr>
              <w:rFonts w:hint="default" w:ascii="Times New Roman" w:hAnsi="Times New Roman" w:cs="Times New Roman"/>
            </w:rPr>
            <w:fldChar w:fldCharType="separate"/>
          </w:r>
          <w:r>
            <w:rPr>
              <w:rStyle w:val="23"/>
              <w:rFonts w:hint="default" w:ascii="Times New Roman" w:hAnsi="Times New Roman" w:eastAsia="方正楷体简体" w:cs="Times New Roman"/>
              <w:kern w:val="0"/>
              <w:sz w:val="32"/>
              <w:szCs w:val="32"/>
            </w:rPr>
            <w:t>（七）完善安全生产救援体系</w:t>
          </w:r>
          <w:r>
            <w:rPr>
              <w:rFonts w:hint="default" w:ascii="Times New Roman" w:hAnsi="Times New Roman" w:eastAsia="方正楷体简体" w:cs="Times New Roman"/>
              <w:sz w:val="32"/>
              <w:szCs w:val="32"/>
            </w:rPr>
            <w:tab/>
          </w:r>
          <w:r>
            <w:rPr>
              <w:rFonts w:hint="default" w:ascii="Times New Roman" w:hAnsi="Times New Roman" w:eastAsia="方正楷体简体" w:cs="Times New Roman"/>
              <w:sz w:val="32"/>
              <w:szCs w:val="32"/>
            </w:rPr>
            <w:fldChar w:fldCharType="begin"/>
          </w:r>
          <w:r>
            <w:rPr>
              <w:rFonts w:hint="default" w:ascii="Times New Roman" w:hAnsi="Times New Roman" w:eastAsia="方正楷体简体" w:cs="Times New Roman"/>
              <w:sz w:val="32"/>
              <w:szCs w:val="32"/>
            </w:rPr>
            <w:instrText xml:space="preserve"> PAGEREF _Toc82430880 \h </w:instrText>
          </w:r>
          <w:r>
            <w:rPr>
              <w:rFonts w:hint="default" w:ascii="Times New Roman" w:hAnsi="Times New Roman" w:eastAsia="方正楷体简体" w:cs="Times New Roman"/>
              <w:sz w:val="32"/>
              <w:szCs w:val="32"/>
            </w:rPr>
            <w:fldChar w:fldCharType="separate"/>
          </w:r>
          <w:r>
            <w:rPr>
              <w:rFonts w:hint="default" w:ascii="Times New Roman" w:hAnsi="Times New Roman" w:eastAsia="方正楷体简体" w:cs="Times New Roman"/>
              <w:sz w:val="32"/>
              <w:szCs w:val="32"/>
            </w:rPr>
            <w:t>27</w:t>
          </w:r>
          <w:r>
            <w:rPr>
              <w:rFonts w:hint="default" w:ascii="Times New Roman" w:hAnsi="Times New Roman" w:eastAsia="方正楷体简体" w:cs="Times New Roman"/>
              <w:sz w:val="32"/>
              <w:szCs w:val="32"/>
            </w:rPr>
            <w:fldChar w:fldCharType="end"/>
          </w:r>
          <w:r>
            <w:rPr>
              <w:rFonts w:hint="default" w:ascii="Times New Roman" w:hAnsi="Times New Roman" w:eastAsia="方正楷体简体" w:cs="Times New Roman"/>
              <w:sz w:val="32"/>
              <w:szCs w:val="32"/>
            </w:rPr>
            <w:fldChar w:fldCharType="end"/>
          </w:r>
        </w:p>
        <w:p>
          <w:pPr>
            <w:pStyle w:val="15"/>
            <w:tabs>
              <w:tab w:val="right" w:leader="dot" w:pos="8296"/>
            </w:tabs>
            <w:rPr>
              <w:rFonts w:hint="default" w:ascii="Times New Roman" w:hAnsi="Times New Roman" w:eastAsia="方正楷体简体" w:cs="Times New Roman"/>
              <w:sz w:val="32"/>
              <w:szCs w:val="3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"_Toc82430881" </w:instrText>
          </w:r>
          <w:r>
            <w:rPr>
              <w:rFonts w:hint="default" w:ascii="Times New Roman" w:hAnsi="Times New Roman" w:cs="Times New Roman"/>
            </w:rPr>
            <w:fldChar w:fldCharType="separate"/>
          </w:r>
          <w:r>
            <w:rPr>
              <w:rStyle w:val="23"/>
              <w:rFonts w:hint="default" w:ascii="Times New Roman" w:hAnsi="Times New Roman" w:eastAsia="方正楷体简体" w:cs="Times New Roman"/>
              <w:kern w:val="0"/>
              <w:sz w:val="32"/>
              <w:szCs w:val="32"/>
            </w:rPr>
            <w:t>（八）增强安全生产科技支撑</w:t>
          </w:r>
          <w:r>
            <w:rPr>
              <w:rFonts w:hint="default" w:ascii="Times New Roman" w:hAnsi="Times New Roman" w:eastAsia="方正楷体简体" w:cs="Times New Roman"/>
              <w:sz w:val="32"/>
              <w:szCs w:val="32"/>
            </w:rPr>
            <w:tab/>
          </w:r>
          <w:r>
            <w:rPr>
              <w:rFonts w:hint="default" w:ascii="Times New Roman" w:hAnsi="Times New Roman" w:eastAsia="方正楷体简体" w:cs="Times New Roman"/>
              <w:sz w:val="32"/>
              <w:szCs w:val="32"/>
            </w:rPr>
            <w:fldChar w:fldCharType="begin"/>
          </w:r>
          <w:r>
            <w:rPr>
              <w:rFonts w:hint="default" w:ascii="Times New Roman" w:hAnsi="Times New Roman" w:eastAsia="方正楷体简体" w:cs="Times New Roman"/>
              <w:sz w:val="32"/>
              <w:szCs w:val="32"/>
            </w:rPr>
            <w:instrText xml:space="preserve"> PAGEREF _Toc82430881 \h </w:instrText>
          </w:r>
          <w:r>
            <w:rPr>
              <w:rFonts w:hint="default" w:ascii="Times New Roman" w:hAnsi="Times New Roman" w:eastAsia="方正楷体简体" w:cs="Times New Roman"/>
              <w:sz w:val="32"/>
              <w:szCs w:val="32"/>
            </w:rPr>
            <w:fldChar w:fldCharType="separate"/>
          </w:r>
          <w:r>
            <w:rPr>
              <w:rFonts w:hint="default" w:ascii="Times New Roman" w:hAnsi="Times New Roman" w:eastAsia="方正楷体简体" w:cs="Times New Roman"/>
              <w:sz w:val="32"/>
              <w:szCs w:val="32"/>
            </w:rPr>
            <w:t>29</w:t>
          </w:r>
          <w:r>
            <w:rPr>
              <w:rFonts w:hint="default" w:ascii="Times New Roman" w:hAnsi="Times New Roman" w:eastAsia="方正楷体简体" w:cs="Times New Roman"/>
              <w:sz w:val="32"/>
              <w:szCs w:val="32"/>
            </w:rPr>
            <w:fldChar w:fldCharType="end"/>
          </w:r>
          <w:r>
            <w:rPr>
              <w:rFonts w:hint="default" w:ascii="Times New Roman" w:hAnsi="Times New Roman" w:eastAsia="方正楷体简体" w:cs="Times New Roman"/>
              <w:sz w:val="32"/>
              <w:szCs w:val="32"/>
            </w:rPr>
            <w:fldChar w:fldCharType="end"/>
          </w:r>
        </w:p>
        <w:p>
          <w:pPr>
            <w:pStyle w:val="15"/>
            <w:tabs>
              <w:tab w:val="right" w:leader="dot" w:pos="8296"/>
            </w:tabs>
            <w:rPr>
              <w:rFonts w:hint="default" w:ascii="Times New Roman" w:hAnsi="Times New Roman" w:eastAsia="方正楷体简体" w:cs="Times New Roman"/>
              <w:sz w:val="32"/>
              <w:szCs w:val="3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"_Toc82430882" </w:instrText>
          </w:r>
          <w:r>
            <w:rPr>
              <w:rFonts w:hint="default" w:ascii="Times New Roman" w:hAnsi="Times New Roman" w:cs="Times New Roman"/>
            </w:rPr>
            <w:fldChar w:fldCharType="separate"/>
          </w:r>
          <w:r>
            <w:rPr>
              <w:rStyle w:val="23"/>
              <w:rFonts w:hint="default" w:ascii="Times New Roman" w:hAnsi="Times New Roman" w:eastAsia="方正楷体简体" w:cs="Times New Roman"/>
              <w:kern w:val="0"/>
              <w:sz w:val="32"/>
              <w:szCs w:val="32"/>
            </w:rPr>
            <w:t>（九）推进安全生产社会共治</w:t>
          </w:r>
          <w:r>
            <w:rPr>
              <w:rFonts w:hint="default" w:ascii="Times New Roman" w:hAnsi="Times New Roman" w:eastAsia="方正楷体简体" w:cs="Times New Roman"/>
              <w:sz w:val="32"/>
              <w:szCs w:val="32"/>
            </w:rPr>
            <w:tab/>
          </w:r>
          <w:r>
            <w:rPr>
              <w:rFonts w:hint="default" w:ascii="Times New Roman" w:hAnsi="Times New Roman" w:eastAsia="方正楷体简体" w:cs="Times New Roman"/>
              <w:sz w:val="32"/>
              <w:szCs w:val="32"/>
            </w:rPr>
            <w:fldChar w:fldCharType="begin"/>
          </w:r>
          <w:r>
            <w:rPr>
              <w:rFonts w:hint="default" w:ascii="Times New Roman" w:hAnsi="Times New Roman" w:eastAsia="方正楷体简体" w:cs="Times New Roman"/>
              <w:sz w:val="32"/>
              <w:szCs w:val="32"/>
            </w:rPr>
            <w:instrText xml:space="preserve"> PAGEREF _Toc82430882 \h </w:instrText>
          </w:r>
          <w:r>
            <w:rPr>
              <w:rFonts w:hint="default" w:ascii="Times New Roman" w:hAnsi="Times New Roman" w:eastAsia="方正楷体简体" w:cs="Times New Roman"/>
              <w:sz w:val="32"/>
              <w:szCs w:val="32"/>
            </w:rPr>
            <w:fldChar w:fldCharType="separate"/>
          </w:r>
          <w:r>
            <w:rPr>
              <w:rFonts w:hint="default" w:ascii="Times New Roman" w:hAnsi="Times New Roman" w:eastAsia="方正楷体简体" w:cs="Times New Roman"/>
              <w:sz w:val="32"/>
              <w:szCs w:val="32"/>
            </w:rPr>
            <w:t>31</w:t>
          </w:r>
          <w:r>
            <w:rPr>
              <w:rFonts w:hint="default" w:ascii="Times New Roman" w:hAnsi="Times New Roman" w:eastAsia="方正楷体简体" w:cs="Times New Roman"/>
              <w:sz w:val="32"/>
              <w:szCs w:val="32"/>
            </w:rPr>
            <w:fldChar w:fldCharType="end"/>
          </w:r>
          <w:r>
            <w:rPr>
              <w:rFonts w:hint="default" w:ascii="Times New Roman" w:hAnsi="Times New Roman" w:eastAsia="方正楷体简体" w:cs="Times New Roman"/>
              <w:sz w:val="32"/>
              <w:szCs w:val="32"/>
            </w:rPr>
            <w:fldChar w:fldCharType="end"/>
          </w:r>
        </w:p>
        <w:p>
          <w:pPr>
            <w:pStyle w:val="15"/>
            <w:tabs>
              <w:tab w:val="right" w:leader="dot" w:pos="8296"/>
            </w:tabs>
            <w:rPr>
              <w:rFonts w:hint="default" w:ascii="Times New Roman" w:hAnsi="Times New Roman" w:eastAsia="方正楷体简体" w:cs="Times New Roman"/>
              <w:sz w:val="32"/>
              <w:szCs w:val="3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"_Toc82430883" </w:instrText>
          </w:r>
          <w:r>
            <w:rPr>
              <w:rFonts w:hint="default" w:ascii="Times New Roman" w:hAnsi="Times New Roman" w:cs="Times New Roman"/>
            </w:rPr>
            <w:fldChar w:fldCharType="separate"/>
          </w:r>
          <w:r>
            <w:rPr>
              <w:rStyle w:val="23"/>
              <w:rFonts w:hint="default" w:ascii="Times New Roman" w:hAnsi="Times New Roman" w:eastAsia="方正楷体简体" w:cs="Times New Roman"/>
              <w:kern w:val="0"/>
              <w:sz w:val="32"/>
              <w:szCs w:val="32"/>
            </w:rPr>
            <w:t>（十）强化安全生产教育培训</w:t>
          </w:r>
          <w:r>
            <w:rPr>
              <w:rFonts w:hint="default" w:ascii="Times New Roman" w:hAnsi="Times New Roman" w:eastAsia="方正楷体简体" w:cs="Times New Roman"/>
              <w:sz w:val="32"/>
              <w:szCs w:val="32"/>
            </w:rPr>
            <w:tab/>
          </w:r>
          <w:r>
            <w:rPr>
              <w:rFonts w:hint="default" w:ascii="Times New Roman" w:hAnsi="Times New Roman" w:eastAsia="方正楷体简体" w:cs="Times New Roman"/>
              <w:sz w:val="32"/>
              <w:szCs w:val="32"/>
            </w:rPr>
            <w:fldChar w:fldCharType="begin"/>
          </w:r>
          <w:r>
            <w:rPr>
              <w:rFonts w:hint="default" w:ascii="Times New Roman" w:hAnsi="Times New Roman" w:eastAsia="方正楷体简体" w:cs="Times New Roman"/>
              <w:sz w:val="32"/>
              <w:szCs w:val="32"/>
            </w:rPr>
            <w:instrText xml:space="preserve"> PAGEREF _Toc82430883 \h </w:instrText>
          </w:r>
          <w:r>
            <w:rPr>
              <w:rFonts w:hint="default" w:ascii="Times New Roman" w:hAnsi="Times New Roman" w:eastAsia="方正楷体简体" w:cs="Times New Roman"/>
              <w:sz w:val="32"/>
              <w:szCs w:val="32"/>
            </w:rPr>
            <w:fldChar w:fldCharType="separate"/>
          </w:r>
          <w:r>
            <w:rPr>
              <w:rFonts w:hint="default" w:ascii="Times New Roman" w:hAnsi="Times New Roman" w:eastAsia="方正楷体简体" w:cs="Times New Roman"/>
              <w:sz w:val="32"/>
              <w:szCs w:val="32"/>
            </w:rPr>
            <w:t>33</w:t>
          </w:r>
          <w:r>
            <w:rPr>
              <w:rFonts w:hint="default" w:ascii="Times New Roman" w:hAnsi="Times New Roman" w:eastAsia="方正楷体简体" w:cs="Times New Roman"/>
              <w:sz w:val="32"/>
              <w:szCs w:val="32"/>
            </w:rPr>
            <w:fldChar w:fldCharType="end"/>
          </w:r>
          <w:r>
            <w:rPr>
              <w:rFonts w:hint="default" w:ascii="Times New Roman" w:hAnsi="Times New Roman" w:eastAsia="方正楷体简体" w:cs="Times New Roman"/>
              <w:sz w:val="32"/>
              <w:szCs w:val="32"/>
            </w:rPr>
            <w:fldChar w:fldCharType="end"/>
          </w:r>
        </w:p>
        <w:p>
          <w:pPr>
            <w:pStyle w:val="14"/>
            <w:tabs>
              <w:tab w:val="right" w:leader="dot" w:pos="8296"/>
            </w:tabs>
            <w:rPr>
              <w:rStyle w:val="23"/>
              <w:rFonts w:hint="default" w:ascii="Times New Roman" w:hAnsi="Times New Roman" w:eastAsia="黑体"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"_Toc82430884" </w:instrText>
          </w:r>
          <w:r>
            <w:rPr>
              <w:rFonts w:hint="default" w:ascii="Times New Roman" w:hAnsi="Times New Roman" w:cs="Times New Roman"/>
            </w:rPr>
            <w:fldChar w:fldCharType="separate"/>
          </w:r>
          <w:r>
            <w:rPr>
              <w:rStyle w:val="23"/>
              <w:rFonts w:hint="default" w:ascii="Times New Roman" w:hAnsi="Times New Roman" w:eastAsia="黑体" w:cs="Times New Roman"/>
              <w:sz w:val="32"/>
              <w:szCs w:val="32"/>
            </w:rPr>
            <w:t>四、重点工程</w:t>
          </w:r>
          <w:r>
            <w:rPr>
              <w:rStyle w:val="23"/>
              <w:rFonts w:hint="default" w:ascii="Times New Roman" w:hAnsi="Times New Roman" w:eastAsia="黑体" w:cs="Times New Roman"/>
            </w:rPr>
            <w:tab/>
          </w:r>
          <w:r>
            <w:rPr>
              <w:rFonts w:hint="default" w:ascii="Times New Roman" w:hAnsi="Times New Roman" w:eastAsia="方正楷体简体" w:cs="Times New Roman"/>
              <w:sz w:val="32"/>
              <w:szCs w:val="32"/>
            </w:rPr>
            <w:fldChar w:fldCharType="begin"/>
          </w:r>
          <w:r>
            <w:rPr>
              <w:rFonts w:hint="default" w:ascii="Times New Roman" w:hAnsi="Times New Roman" w:eastAsia="方正楷体简体" w:cs="Times New Roman"/>
              <w:sz w:val="32"/>
              <w:szCs w:val="32"/>
            </w:rPr>
            <w:instrText xml:space="preserve"> PAGEREF _Toc82430884 \h </w:instrText>
          </w:r>
          <w:r>
            <w:rPr>
              <w:rFonts w:hint="default" w:ascii="Times New Roman" w:hAnsi="Times New Roman" w:eastAsia="方正楷体简体" w:cs="Times New Roman"/>
              <w:sz w:val="32"/>
              <w:szCs w:val="32"/>
            </w:rPr>
            <w:fldChar w:fldCharType="separate"/>
          </w:r>
          <w:r>
            <w:rPr>
              <w:rFonts w:hint="default" w:ascii="Times New Roman" w:hAnsi="Times New Roman" w:eastAsia="方正楷体简体" w:cs="Times New Roman"/>
              <w:sz w:val="32"/>
              <w:szCs w:val="32"/>
            </w:rPr>
            <w:t>35</w:t>
          </w:r>
          <w:r>
            <w:rPr>
              <w:rFonts w:hint="default" w:ascii="Times New Roman" w:hAnsi="Times New Roman" w:eastAsia="方正楷体简体" w:cs="Times New Roman"/>
              <w:sz w:val="32"/>
              <w:szCs w:val="32"/>
            </w:rPr>
            <w:fldChar w:fldCharType="end"/>
          </w:r>
          <w:r>
            <w:rPr>
              <w:rFonts w:hint="default" w:ascii="Times New Roman" w:hAnsi="Times New Roman" w:eastAsia="方正楷体简体" w:cs="Times New Roman"/>
              <w:sz w:val="32"/>
              <w:szCs w:val="32"/>
            </w:rPr>
            <w:fldChar w:fldCharType="end"/>
          </w:r>
        </w:p>
        <w:p>
          <w:pPr>
            <w:pStyle w:val="15"/>
            <w:tabs>
              <w:tab w:val="right" w:leader="dot" w:pos="8296"/>
            </w:tabs>
            <w:rPr>
              <w:rFonts w:hint="default" w:ascii="Times New Roman" w:hAnsi="Times New Roman" w:eastAsia="方正楷体简体" w:cs="Times New Roman"/>
              <w:sz w:val="32"/>
              <w:szCs w:val="3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"_Toc82430885" </w:instrText>
          </w:r>
          <w:r>
            <w:rPr>
              <w:rFonts w:hint="default" w:ascii="Times New Roman" w:hAnsi="Times New Roman" w:cs="Times New Roman"/>
            </w:rPr>
            <w:fldChar w:fldCharType="separate"/>
          </w:r>
          <w:r>
            <w:rPr>
              <w:rStyle w:val="23"/>
              <w:rFonts w:hint="default" w:ascii="Times New Roman" w:hAnsi="Times New Roman" w:eastAsia="方正楷体简体" w:cs="Times New Roman"/>
              <w:kern w:val="0"/>
              <w:sz w:val="32"/>
              <w:szCs w:val="32"/>
            </w:rPr>
            <w:t>（一）</w:t>
          </w:r>
          <w:r>
            <w:rPr>
              <w:rStyle w:val="23"/>
              <w:rFonts w:hint="eastAsia" w:ascii="Times New Roman" w:hAnsi="Times New Roman" w:eastAsia="方正楷体简体" w:cs="Times New Roman"/>
              <w:kern w:val="0"/>
              <w:sz w:val="32"/>
              <w:szCs w:val="32"/>
              <w:lang w:eastAsia="zh-CN"/>
            </w:rPr>
            <w:t>区</w:t>
          </w:r>
          <w:r>
            <w:rPr>
              <w:rStyle w:val="23"/>
              <w:rFonts w:hint="default" w:ascii="Times New Roman" w:hAnsi="Times New Roman" w:eastAsia="方正楷体简体" w:cs="Times New Roman"/>
              <w:kern w:val="0"/>
              <w:sz w:val="32"/>
              <w:szCs w:val="32"/>
            </w:rPr>
            <w:t>安全生产指挥中心升级工程</w:t>
          </w:r>
          <w:r>
            <w:rPr>
              <w:rFonts w:hint="default" w:ascii="Times New Roman" w:hAnsi="Times New Roman" w:eastAsia="方正楷体简体" w:cs="Times New Roman"/>
              <w:sz w:val="32"/>
              <w:szCs w:val="32"/>
            </w:rPr>
            <w:tab/>
          </w:r>
          <w:r>
            <w:rPr>
              <w:rFonts w:hint="default" w:ascii="Times New Roman" w:hAnsi="Times New Roman" w:eastAsia="方正楷体简体" w:cs="Times New Roman"/>
              <w:sz w:val="32"/>
              <w:szCs w:val="32"/>
            </w:rPr>
            <w:fldChar w:fldCharType="begin"/>
          </w:r>
          <w:r>
            <w:rPr>
              <w:rFonts w:hint="default" w:ascii="Times New Roman" w:hAnsi="Times New Roman" w:eastAsia="方正楷体简体" w:cs="Times New Roman"/>
              <w:sz w:val="32"/>
              <w:szCs w:val="32"/>
            </w:rPr>
            <w:instrText xml:space="preserve"> PAGEREF _Toc82430885 \h </w:instrText>
          </w:r>
          <w:r>
            <w:rPr>
              <w:rFonts w:hint="default" w:ascii="Times New Roman" w:hAnsi="Times New Roman" w:eastAsia="方正楷体简体" w:cs="Times New Roman"/>
              <w:sz w:val="32"/>
              <w:szCs w:val="32"/>
            </w:rPr>
            <w:fldChar w:fldCharType="separate"/>
          </w:r>
          <w:r>
            <w:rPr>
              <w:rFonts w:hint="default" w:ascii="Times New Roman" w:hAnsi="Times New Roman" w:eastAsia="方正楷体简体" w:cs="Times New Roman"/>
              <w:sz w:val="32"/>
              <w:szCs w:val="32"/>
            </w:rPr>
            <w:t>35</w:t>
          </w:r>
          <w:r>
            <w:rPr>
              <w:rFonts w:hint="default" w:ascii="Times New Roman" w:hAnsi="Times New Roman" w:eastAsia="方正楷体简体" w:cs="Times New Roman"/>
              <w:sz w:val="32"/>
              <w:szCs w:val="32"/>
            </w:rPr>
            <w:fldChar w:fldCharType="end"/>
          </w:r>
          <w:r>
            <w:rPr>
              <w:rFonts w:hint="default" w:ascii="Times New Roman" w:hAnsi="Times New Roman" w:eastAsia="方正楷体简体" w:cs="Times New Roman"/>
              <w:sz w:val="32"/>
              <w:szCs w:val="32"/>
            </w:rPr>
            <w:fldChar w:fldCharType="end"/>
          </w:r>
        </w:p>
        <w:p>
          <w:pPr>
            <w:pStyle w:val="15"/>
            <w:tabs>
              <w:tab w:val="right" w:leader="dot" w:pos="8296"/>
            </w:tabs>
            <w:rPr>
              <w:rFonts w:hint="default" w:ascii="Times New Roman" w:hAnsi="Times New Roman" w:eastAsia="方正楷体简体" w:cs="Times New Roman"/>
              <w:sz w:val="32"/>
              <w:szCs w:val="3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"_Toc82430886" </w:instrText>
          </w:r>
          <w:r>
            <w:rPr>
              <w:rFonts w:hint="default" w:ascii="Times New Roman" w:hAnsi="Times New Roman" w:cs="Times New Roman"/>
            </w:rPr>
            <w:fldChar w:fldCharType="separate"/>
          </w:r>
          <w:r>
            <w:rPr>
              <w:rStyle w:val="23"/>
              <w:rFonts w:hint="default" w:ascii="Times New Roman" w:hAnsi="Times New Roman" w:eastAsia="方正楷体简体" w:cs="Times New Roman"/>
              <w:kern w:val="0"/>
              <w:sz w:val="32"/>
              <w:szCs w:val="32"/>
            </w:rPr>
            <w:t>（二）应急与安全装备现代化建设工程</w:t>
          </w:r>
          <w:r>
            <w:rPr>
              <w:rFonts w:hint="default" w:ascii="Times New Roman" w:hAnsi="Times New Roman" w:eastAsia="方正楷体简体" w:cs="Times New Roman"/>
              <w:sz w:val="32"/>
              <w:szCs w:val="32"/>
            </w:rPr>
            <w:tab/>
          </w:r>
          <w:r>
            <w:rPr>
              <w:rFonts w:hint="default" w:ascii="Times New Roman" w:hAnsi="Times New Roman" w:eastAsia="方正楷体简体" w:cs="Times New Roman"/>
              <w:sz w:val="32"/>
              <w:szCs w:val="32"/>
            </w:rPr>
            <w:fldChar w:fldCharType="begin"/>
          </w:r>
          <w:r>
            <w:rPr>
              <w:rFonts w:hint="default" w:ascii="Times New Roman" w:hAnsi="Times New Roman" w:eastAsia="方正楷体简体" w:cs="Times New Roman"/>
              <w:sz w:val="32"/>
              <w:szCs w:val="32"/>
            </w:rPr>
            <w:instrText xml:space="preserve"> PAGEREF _Toc82430886 \h </w:instrText>
          </w:r>
          <w:r>
            <w:rPr>
              <w:rFonts w:hint="default" w:ascii="Times New Roman" w:hAnsi="Times New Roman" w:eastAsia="方正楷体简体" w:cs="Times New Roman"/>
              <w:sz w:val="32"/>
              <w:szCs w:val="32"/>
            </w:rPr>
            <w:fldChar w:fldCharType="separate"/>
          </w:r>
          <w:r>
            <w:rPr>
              <w:rFonts w:hint="default" w:ascii="Times New Roman" w:hAnsi="Times New Roman" w:eastAsia="方正楷体简体" w:cs="Times New Roman"/>
              <w:sz w:val="32"/>
              <w:szCs w:val="32"/>
            </w:rPr>
            <w:t>36</w:t>
          </w:r>
          <w:r>
            <w:rPr>
              <w:rFonts w:hint="default" w:ascii="Times New Roman" w:hAnsi="Times New Roman" w:eastAsia="方正楷体简体" w:cs="Times New Roman"/>
              <w:sz w:val="32"/>
              <w:szCs w:val="32"/>
            </w:rPr>
            <w:fldChar w:fldCharType="end"/>
          </w:r>
          <w:r>
            <w:rPr>
              <w:rFonts w:hint="default" w:ascii="Times New Roman" w:hAnsi="Times New Roman" w:eastAsia="方正楷体简体" w:cs="Times New Roman"/>
              <w:sz w:val="32"/>
              <w:szCs w:val="32"/>
            </w:rPr>
            <w:fldChar w:fldCharType="end"/>
          </w:r>
        </w:p>
        <w:p>
          <w:pPr>
            <w:pStyle w:val="15"/>
            <w:tabs>
              <w:tab w:val="right" w:leader="dot" w:pos="8296"/>
            </w:tabs>
            <w:rPr>
              <w:rFonts w:hint="default" w:ascii="Times New Roman" w:hAnsi="Times New Roman" w:eastAsia="方正楷体简体" w:cs="Times New Roman"/>
              <w:sz w:val="32"/>
              <w:szCs w:val="3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"_Toc82430887" </w:instrText>
          </w:r>
          <w:r>
            <w:rPr>
              <w:rFonts w:hint="default" w:ascii="Times New Roman" w:hAnsi="Times New Roman" w:cs="Times New Roman"/>
            </w:rPr>
            <w:fldChar w:fldCharType="separate"/>
          </w:r>
          <w:r>
            <w:rPr>
              <w:rStyle w:val="23"/>
              <w:rFonts w:hint="default" w:ascii="Times New Roman" w:hAnsi="Times New Roman" w:eastAsia="方正楷体简体" w:cs="Times New Roman"/>
              <w:kern w:val="0"/>
              <w:sz w:val="32"/>
              <w:szCs w:val="32"/>
            </w:rPr>
            <w:t>（三）安全生产专项整治三年行动</w:t>
          </w:r>
          <w:r>
            <w:rPr>
              <w:rFonts w:hint="default" w:ascii="Times New Roman" w:hAnsi="Times New Roman" w:eastAsia="方正楷体简体" w:cs="Times New Roman"/>
              <w:sz w:val="32"/>
              <w:szCs w:val="32"/>
            </w:rPr>
            <w:tab/>
          </w:r>
          <w:r>
            <w:rPr>
              <w:rFonts w:hint="default" w:ascii="Times New Roman" w:hAnsi="Times New Roman" w:eastAsia="方正楷体简体" w:cs="Times New Roman"/>
              <w:sz w:val="32"/>
              <w:szCs w:val="32"/>
            </w:rPr>
            <w:fldChar w:fldCharType="begin"/>
          </w:r>
          <w:r>
            <w:rPr>
              <w:rFonts w:hint="default" w:ascii="Times New Roman" w:hAnsi="Times New Roman" w:eastAsia="方正楷体简体" w:cs="Times New Roman"/>
              <w:sz w:val="32"/>
              <w:szCs w:val="32"/>
            </w:rPr>
            <w:instrText xml:space="preserve"> PAGEREF _Toc82430887 \h </w:instrText>
          </w:r>
          <w:r>
            <w:rPr>
              <w:rFonts w:hint="default" w:ascii="Times New Roman" w:hAnsi="Times New Roman" w:eastAsia="方正楷体简体" w:cs="Times New Roman"/>
              <w:sz w:val="32"/>
              <w:szCs w:val="32"/>
            </w:rPr>
            <w:fldChar w:fldCharType="separate"/>
          </w:r>
          <w:r>
            <w:rPr>
              <w:rFonts w:hint="default" w:ascii="Times New Roman" w:hAnsi="Times New Roman" w:eastAsia="方正楷体简体" w:cs="Times New Roman"/>
              <w:sz w:val="32"/>
              <w:szCs w:val="32"/>
            </w:rPr>
            <w:t>36</w:t>
          </w:r>
          <w:r>
            <w:rPr>
              <w:rFonts w:hint="default" w:ascii="Times New Roman" w:hAnsi="Times New Roman" w:eastAsia="方正楷体简体" w:cs="Times New Roman"/>
              <w:sz w:val="32"/>
              <w:szCs w:val="32"/>
            </w:rPr>
            <w:fldChar w:fldCharType="end"/>
          </w:r>
          <w:r>
            <w:rPr>
              <w:rFonts w:hint="default" w:ascii="Times New Roman" w:hAnsi="Times New Roman" w:eastAsia="方正楷体简体" w:cs="Times New Roman"/>
              <w:sz w:val="32"/>
              <w:szCs w:val="32"/>
            </w:rPr>
            <w:fldChar w:fldCharType="end"/>
          </w:r>
        </w:p>
        <w:p>
          <w:pPr>
            <w:pStyle w:val="15"/>
            <w:tabs>
              <w:tab w:val="right" w:leader="dot" w:pos="8296"/>
            </w:tabs>
            <w:rPr>
              <w:rFonts w:hint="default" w:ascii="Times New Roman" w:hAnsi="Times New Roman" w:eastAsia="方正楷体简体" w:cs="Times New Roman"/>
              <w:sz w:val="32"/>
              <w:szCs w:val="3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"_Toc82430888" </w:instrText>
          </w:r>
          <w:r>
            <w:rPr>
              <w:rFonts w:hint="default" w:ascii="Times New Roman" w:hAnsi="Times New Roman" w:cs="Times New Roman"/>
            </w:rPr>
            <w:fldChar w:fldCharType="separate"/>
          </w:r>
          <w:r>
            <w:rPr>
              <w:rStyle w:val="23"/>
              <w:rFonts w:hint="default" w:ascii="Times New Roman" w:hAnsi="Times New Roman" w:eastAsia="方正楷体简体" w:cs="Times New Roman"/>
              <w:kern w:val="0"/>
              <w:sz w:val="32"/>
              <w:szCs w:val="32"/>
            </w:rPr>
            <w:t>（四）“安全</w:t>
          </w:r>
          <w:r>
            <w:rPr>
              <w:rStyle w:val="23"/>
              <w:rFonts w:hint="eastAsia" w:ascii="Times New Roman" w:hAnsi="Times New Roman" w:eastAsia="方正楷体简体" w:cs="Times New Roman"/>
              <w:kern w:val="0"/>
              <w:sz w:val="32"/>
              <w:szCs w:val="32"/>
              <w:lang w:eastAsia="zh-CN"/>
            </w:rPr>
            <w:t>兖州</w:t>
          </w:r>
          <w:r>
            <w:rPr>
              <w:rStyle w:val="23"/>
              <w:rFonts w:hint="default" w:ascii="Times New Roman" w:hAnsi="Times New Roman" w:eastAsia="方正楷体简体" w:cs="Times New Roman"/>
              <w:kern w:val="0"/>
              <w:sz w:val="32"/>
              <w:szCs w:val="32"/>
            </w:rPr>
            <w:t>”微型应急救援站点建设三年行动</w:t>
          </w:r>
          <w:r>
            <w:rPr>
              <w:rFonts w:hint="default" w:ascii="Times New Roman" w:hAnsi="Times New Roman" w:eastAsia="方正楷体简体" w:cs="Times New Roman"/>
              <w:sz w:val="32"/>
              <w:szCs w:val="32"/>
            </w:rPr>
            <w:tab/>
          </w:r>
          <w:r>
            <w:rPr>
              <w:rFonts w:hint="default" w:ascii="Times New Roman" w:hAnsi="Times New Roman" w:eastAsia="方正楷体简体" w:cs="Times New Roman"/>
              <w:sz w:val="32"/>
              <w:szCs w:val="32"/>
            </w:rPr>
            <w:fldChar w:fldCharType="begin"/>
          </w:r>
          <w:r>
            <w:rPr>
              <w:rFonts w:hint="default" w:ascii="Times New Roman" w:hAnsi="Times New Roman" w:eastAsia="方正楷体简体" w:cs="Times New Roman"/>
              <w:sz w:val="32"/>
              <w:szCs w:val="32"/>
            </w:rPr>
            <w:instrText xml:space="preserve"> PAGEREF _Toc82430888 \h </w:instrText>
          </w:r>
          <w:r>
            <w:rPr>
              <w:rFonts w:hint="default" w:ascii="Times New Roman" w:hAnsi="Times New Roman" w:eastAsia="方正楷体简体" w:cs="Times New Roman"/>
              <w:sz w:val="32"/>
              <w:szCs w:val="32"/>
            </w:rPr>
            <w:fldChar w:fldCharType="separate"/>
          </w:r>
          <w:r>
            <w:rPr>
              <w:rFonts w:hint="default" w:ascii="Times New Roman" w:hAnsi="Times New Roman" w:eastAsia="方正楷体简体" w:cs="Times New Roman"/>
              <w:sz w:val="32"/>
              <w:szCs w:val="32"/>
            </w:rPr>
            <w:t>36</w:t>
          </w:r>
          <w:r>
            <w:rPr>
              <w:rFonts w:hint="default" w:ascii="Times New Roman" w:hAnsi="Times New Roman" w:eastAsia="方正楷体简体" w:cs="Times New Roman"/>
              <w:sz w:val="32"/>
              <w:szCs w:val="32"/>
            </w:rPr>
            <w:fldChar w:fldCharType="end"/>
          </w:r>
          <w:r>
            <w:rPr>
              <w:rFonts w:hint="default" w:ascii="Times New Roman" w:hAnsi="Times New Roman" w:eastAsia="方正楷体简体" w:cs="Times New Roman"/>
              <w:sz w:val="32"/>
              <w:szCs w:val="32"/>
            </w:rPr>
            <w:fldChar w:fldCharType="end"/>
          </w:r>
        </w:p>
        <w:p>
          <w:pPr>
            <w:pStyle w:val="15"/>
            <w:tabs>
              <w:tab w:val="right" w:leader="dot" w:pos="8296"/>
            </w:tabs>
            <w:rPr>
              <w:rFonts w:hint="default" w:ascii="Times New Roman" w:hAnsi="Times New Roman" w:eastAsia="方正楷体简体" w:cs="Times New Roman"/>
              <w:sz w:val="32"/>
              <w:szCs w:val="3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"_Toc82430889" </w:instrText>
          </w:r>
          <w:r>
            <w:rPr>
              <w:rFonts w:hint="default" w:ascii="Times New Roman" w:hAnsi="Times New Roman" w:cs="Times New Roman"/>
            </w:rPr>
            <w:fldChar w:fldCharType="separate"/>
          </w:r>
          <w:r>
            <w:rPr>
              <w:rStyle w:val="23"/>
              <w:rFonts w:hint="default" w:ascii="Times New Roman" w:hAnsi="Times New Roman" w:eastAsia="方正楷体简体" w:cs="Times New Roman"/>
              <w:kern w:val="0"/>
              <w:sz w:val="32"/>
              <w:szCs w:val="32"/>
            </w:rPr>
            <w:t>（五）“素质固安”深化提升工程</w:t>
          </w:r>
          <w:r>
            <w:rPr>
              <w:rFonts w:hint="default" w:ascii="Times New Roman" w:hAnsi="Times New Roman" w:eastAsia="方正楷体简体" w:cs="Times New Roman"/>
              <w:sz w:val="32"/>
              <w:szCs w:val="32"/>
            </w:rPr>
            <w:tab/>
          </w:r>
          <w:r>
            <w:rPr>
              <w:rFonts w:hint="default" w:ascii="Times New Roman" w:hAnsi="Times New Roman" w:eastAsia="方正楷体简体" w:cs="Times New Roman"/>
              <w:sz w:val="32"/>
              <w:szCs w:val="32"/>
            </w:rPr>
            <w:fldChar w:fldCharType="begin"/>
          </w:r>
          <w:r>
            <w:rPr>
              <w:rFonts w:hint="default" w:ascii="Times New Roman" w:hAnsi="Times New Roman" w:eastAsia="方正楷体简体" w:cs="Times New Roman"/>
              <w:sz w:val="32"/>
              <w:szCs w:val="32"/>
            </w:rPr>
            <w:instrText xml:space="preserve"> PAGEREF _Toc82430889 \h </w:instrText>
          </w:r>
          <w:r>
            <w:rPr>
              <w:rFonts w:hint="default" w:ascii="Times New Roman" w:hAnsi="Times New Roman" w:eastAsia="方正楷体简体" w:cs="Times New Roman"/>
              <w:sz w:val="32"/>
              <w:szCs w:val="32"/>
            </w:rPr>
            <w:fldChar w:fldCharType="separate"/>
          </w:r>
          <w:r>
            <w:rPr>
              <w:rFonts w:hint="default" w:ascii="Times New Roman" w:hAnsi="Times New Roman" w:eastAsia="方正楷体简体" w:cs="Times New Roman"/>
              <w:sz w:val="32"/>
              <w:szCs w:val="32"/>
            </w:rPr>
            <w:t>37</w:t>
          </w:r>
          <w:r>
            <w:rPr>
              <w:rFonts w:hint="default" w:ascii="Times New Roman" w:hAnsi="Times New Roman" w:eastAsia="方正楷体简体" w:cs="Times New Roman"/>
              <w:sz w:val="32"/>
              <w:szCs w:val="32"/>
            </w:rPr>
            <w:fldChar w:fldCharType="end"/>
          </w:r>
          <w:r>
            <w:rPr>
              <w:rFonts w:hint="default" w:ascii="Times New Roman" w:hAnsi="Times New Roman" w:eastAsia="方正楷体简体" w:cs="Times New Roman"/>
              <w:sz w:val="32"/>
              <w:szCs w:val="32"/>
            </w:rPr>
            <w:fldChar w:fldCharType="end"/>
          </w:r>
        </w:p>
        <w:p>
          <w:pPr>
            <w:pStyle w:val="14"/>
            <w:tabs>
              <w:tab w:val="right" w:leader="dot" w:pos="8296"/>
            </w:tabs>
            <w:rPr>
              <w:rStyle w:val="23"/>
              <w:rFonts w:hint="default" w:ascii="Times New Roman" w:hAnsi="Times New Roman" w:eastAsia="黑体"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"_Toc82430890" </w:instrText>
          </w:r>
          <w:r>
            <w:rPr>
              <w:rFonts w:hint="default" w:ascii="Times New Roman" w:hAnsi="Times New Roman" w:cs="Times New Roman"/>
            </w:rPr>
            <w:fldChar w:fldCharType="separate"/>
          </w:r>
          <w:r>
            <w:rPr>
              <w:rStyle w:val="23"/>
              <w:rFonts w:hint="default" w:ascii="Times New Roman" w:hAnsi="Times New Roman" w:eastAsia="黑体" w:cs="Times New Roman"/>
              <w:sz w:val="32"/>
              <w:szCs w:val="32"/>
            </w:rPr>
            <w:t>五、保障措施</w:t>
          </w:r>
          <w:r>
            <w:rPr>
              <w:rStyle w:val="23"/>
              <w:rFonts w:hint="default" w:ascii="Times New Roman" w:hAnsi="Times New Roman" w:eastAsia="黑体" w:cs="Times New Roman"/>
            </w:rPr>
            <w:tab/>
          </w:r>
          <w:r>
            <w:rPr>
              <w:rFonts w:hint="default" w:ascii="Times New Roman" w:hAnsi="Times New Roman" w:eastAsia="方正楷体简体" w:cs="Times New Roman"/>
              <w:sz w:val="32"/>
              <w:szCs w:val="32"/>
            </w:rPr>
            <w:fldChar w:fldCharType="begin"/>
          </w:r>
          <w:r>
            <w:rPr>
              <w:rFonts w:hint="default" w:ascii="Times New Roman" w:hAnsi="Times New Roman" w:eastAsia="方正楷体简体" w:cs="Times New Roman"/>
              <w:sz w:val="32"/>
              <w:szCs w:val="32"/>
            </w:rPr>
            <w:instrText xml:space="preserve"> PAGEREF _Toc82430890 \h </w:instrText>
          </w:r>
          <w:r>
            <w:rPr>
              <w:rFonts w:hint="default" w:ascii="Times New Roman" w:hAnsi="Times New Roman" w:eastAsia="方正楷体简体" w:cs="Times New Roman"/>
              <w:sz w:val="32"/>
              <w:szCs w:val="32"/>
            </w:rPr>
            <w:fldChar w:fldCharType="separate"/>
          </w:r>
          <w:r>
            <w:rPr>
              <w:rFonts w:hint="default" w:ascii="Times New Roman" w:hAnsi="Times New Roman" w:eastAsia="方正楷体简体" w:cs="Times New Roman"/>
              <w:sz w:val="32"/>
              <w:szCs w:val="32"/>
            </w:rPr>
            <w:t>37</w:t>
          </w:r>
          <w:r>
            <w:rPr>
              <w:rFonts w:hint="default" w:ascii="Times New Roman" w:hAnsi="Times New Roman" w:eastAsia="方正楷体简体" w:cs="Times New Roman"/>
              <w:sz w:val="32"/>
              <w:szCs w:val="32"/>
            </w:rPr>
            <w:fldChar w:fldCharType="end"/>
          </w:r>
          <w:r>
            <w:rPr>
              <w:rFonts w:hint="default" w:ascii="Times New Roman" w:hAnsi="Times New Roman" w:eastAsia="方正楷体简体" w:cs="Times New Roman"/>
              <w:sz w:val="32"/>
              <w:szCs w:val="32"/>
            </w:rPr>
            <w:fldChar w:fldCharType="end"/>
          </w:r>
        </w:p>
        <w:p>
          <w:pPr>
            <w:pStyle w:val="15"/>
            <w:tabs>
              <w:tab w:val="right" w:leader="dot" w:pos="8296"/>
            </w:tabs>
            <w:rPr>
              <w:rFonts w:hint="default" w:ascii="Times New Roman" w:hAnsi="Times New Roman" w:eastAsia="方正楷体简体" w:cs="Times New Roman"/>
              <w:sz w:val="32"/>
              <w:szCs w:val="3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"_Toc82430891" </w:instrText>
          </w:r>
          <w:r>
            <w:rPr>
              <w:rFonts w:hint="default" w:ascii="Times New Roman" w:hAnsi="Times New Roman" w:cs="Times New Roman"/>
            </w:rPr>
            <w:fldChar w:fldCharType="separate"/>
          </w:r>
          <w:r>
            <w:rPr>
              <w:rStyle w:val="23"/>
              <w:rFonts w:hint="default" w:ascii="Times New Roman" w:hAnsi="Times New Roman" w:eastAsia="方正楷体简体" w:cs="Times New Roman"/>
              <w:kern w:val="0"/>
              <w:sz w:val="32"/>
              <w:szCs w:val="32"/>
            </w:rPr>
            <w:t>（一）加强组织领导</w:t>
          </w:r>
          <w:r>
            <w:rPr>
              <w:rFonts w:hint="default" w:ascii="Times New Roman" w:hAnsi="Times New Roman" w:eastAsia="方正楷体简体" w:cs="Times New Roman"/>
              <w:sz w:val="32"/>
              <w:szCs w:val="32"/>
            </w:rPr>
            <w:tab/>
          </w:r>
          <w:r>
            <w:rPr>
              <w:rFonts w:hint="default" w:ascii="Times New Roman" w:hAnsi="Times New Roman" w:eastAsia="方正楷体简体" w:cs="Times New Roman"/>
              <w:sz w:val="32"/>
              <w:szCs w:val="32"/>
            </w:rPr>
            <w:fldChar w:fldCharType="begin"/>
          </w:r>
          <w:r>
            <w:rPr>
              <w:rFonts w:hint="default" w:ascii="Times New Roman" w:hAnsi="Times New Roman" w:eastAsia="方正楷体简体" w:cs="Times New Roman"/>
              <w:sz w:val="32"/>
              <w:szCs w:val="32"/>
            </w:rPr>
            <w:instrText xml:space="preserve"> PAGEREF _Toc82430891 \h </w:instrText>
          </w:r>
          <w:r>
            <w:rPr>
              <w:rFonts w:hint="default" w:ascii="Times New Roman" w:hAnsi="Times New Roman" w:eastAsia="方正楷体简体" w:cs="Times New Roman"/>
              <w:sz w:val="32"/>
              <w:szCs w:val="32"/>
            </w:rPr>
            <w:fldChar w:fldCharType="separate"/>
          </w:r>
          <w:r>
            <w:rPr>
              <w:rFonts w:hint="default" w:ascii="Times New Roman" w:hAnsi="Times New Roman" w:eastAsia="方正楷体简体" w:cs="Times New Roman"/>
              <w:sz w:val="32"/>
              <w:szCs w:val="32"/>
            </w:rPr>
            <w:t>37</w:t>
          </w:r>
          <w:r>
            <w:rPr>
              <w:rFonts w:hint="default" w:ascii="Times New Roman" w:hAnsi="Times New Roman" w:eastAsia="方正楷体简体" w:cs="Times New Roman"/>
              <w:sz w:val="32"/>
              <w:szCs w:val="32"/>
            </w:rPr>
            <w:fldChar w:fldCharType="end"/>
          </w:r>
          <w:r>
            <w:rPr>
              <w:rFonts w:hint="default" w:ascii="Times New Roman" w:hAnsi="Times New Roman" w:eastAsia="方正楷体简体" w:cs="Times New Roman"/>
              <w:sz w:val="32"/>
              <w:szCs w:val="32"/>
            </w:rPr>
            <w:fldChar w:fldCharType="end"/>
          </w:r>
        </w:p>
        <w:p>
          <w:pPr>
            <w:pStyle w:val="15"/>
            <w:tabs>
              <w:tab w:val="right" w:leader="dot" w:pos="8296"/>
            </w:tabs>
            <w:rPr>
              <w:rFonts w:hint="default" w:ascii="Times New Roman" w:hAnsi="Times New Roman" w:eastAsia="方正楷体简体" w:cs="Times New Roman"/>
              <w:sz w:val="32"/>
              <w:szCs w:val="3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"_Toc82430892" </w:instrText>
          </w:r>
          <w:r>
            <w:rPr>
              <w:rFonts w:hint="default" w:ascii="Times New Roman" w:hAnsi="Times New Roman" w:cs="Times New Roman"/>
            </w:rPr>
            <w:fldChar w:fldCharType="separate"/>
          </w:r>
          <w:r>
            <w:rPr>
              <w:rStyle w:val="23"/>
              <w:rFonts w:hint="default" w:ascii="Times New Roman" w:hAnsi="Times New Roman" w:eastAsia="方正楷体简体" w:cs="Times New Roman"/>
              <w:kern w:val="0"/>
              <w:sz w:val="32"/>
              <w:szCs w:val="32"/>
            </w:rPr>
            <w:t>（二）完善投入机制</w:t>
          </w:r>
          <w:r>
            <w:rPr>
              <w:rFonts w:hint="default" w:ascii="Times New Roman" w:hAnsi="Times New Roman" w:eastAsia="方正楷体简体" w:cs="Times New Roman"/>
              <w:sz w:val="32"/>
              <w:szCs w:val="32"/>
            </w:rPr>
            <w:tab/>
          </w:r>
          <w:r>
            <w:rPr>
              <w:rFonts w:hint="default" w:ascii="Times New Roman" w:hAnsi="Times New Roman" w:eastAsia="方正楷体简体" w:cs="Times New Roman"/>
              <w:sz w:val="32"/>
              <w:szCs w:val="32"/>
            </w:rPr>
            <w:fldChar w:fldCharType="begin"/>
          </w:r>
          <w:r>
            <w:rPr>
              <w:rFonts w:hint="default" w:ascii="Times New Roman" w:hAnsi="Times New Roman" w:eastAsia="方正楷体简体" w:cs="Times New Roman"/>
              <w:sz w:val="32"/>
              <w:szCs w:val="32"/>
            </w:rPr>
            <w:instrText xml:space="preserve"> PAGEREF _Toc82430892 \h </w:instrText>
          </w:r>
          <w:r>
            <w:rPr>
              <w:rFonts w:hint="default" w:ascii="Times New Roman" w:hAnsi="Times New Roman" w:eastAsia="方正楷体简体" w:cs="Times New Roman"/>
              <w:sz w:val="32"/>
              <w:szCs w:val="32"/>
            </w:rPr>
            <w:fldChar w:fldCharType="separate"/>
          </w:r>
          <w:r>
            <w:rPr>
              <w:rFonts w:hint="default" w:ascii="Times New Roman" w:hAnsi="Times New Roman" w:eastAsia="方正楷体简体" w:cs="Times New Roman"/>
              <w:sz w:val="32"/>
              <w:szCs w:val="32"/>
            </w:rPr>
            <w:t>38</w:t>
          </w:r>
          <w:r>
            <w:rPr>
              <w:rFonts w:hint="default" w:ascii="Times New Roman" w:hAnsi="Times New Roman" w:eastAsia="方正楷体简体" w:cs="Times New Roman"/>
              <w:sz w:val="32"/>
              <w:szCs w:val="32"/>
            </w:rPr>
            <w:fldChar w:fldCharType="end"/>
          </w:r>
          <w:r>
            <w:rPr>
              <w:rFonts w:hint="default" w:ascii="Times New Roman" w:hAnsi="Times New Roman" w:eastAsia="方正楷体简体" w:cs="Times New Roman"/>
              <w:sz w:val="32"/>
              <w:szCs w:val="32"/>
            </w:rPr>
            <w:fldChar w:fldCharType="end"/>
          </w:r>
        </w:p>
        <w:p>
          <w:pPr>
            <w:pStyle w:val="15"/>
            <w:tabs>
              <w:tab w:val="right" w:leader="dot" w:pos="8296"/>
            </w:tabs>
            <w:rPr>
              <w:rFonts w:hint="default" w:ascii="Times New Roman" w:hAnsi="Times New Roman" w:eastAsia="方正楷体简体" w:cs="Times New Roman"/>
              <w:sz w:val="32"/>
              <w:szCs w:val="3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"_Toc82430893" </w:instrText>
          </w:r>
          <w:r>
            <w:rPr>
              <w:rFonts w:hint="default" w:ascii="Times New Roman" w:hAnsi="Times New Roman" w:cs="Times New Roman"/>
            </w:rPr>
            <w:fldChar w:fldCharType="separate"/>
          </w:r>
          <w:r>
            <w:rPr>
              <w:rStyle w:val="23"/>
              <w:rFonts w:hint="default" w:ascii="Times New Roman" w:hAnsi="Times New Roman" w:eastAsia="方正楷体简体" w:cs="Times New Roman"/>
              <w:kern w:val="0"/>
              <w:sz w:val="32"/>
              <w:szCs w:val="32"/>
            </w:rPr>
            <w:t>（三）强化政策扶持</w:t>
          </w:r>
          <w:r>
            <w:rPr>
              <w:rFonts w:hint="default" w:ascii="Times New Roman" w:hAnsi="Times New Roman" w:eastAsia="方正楷体简体" w:cs="Times New Roman"/>
              <w:sz w:val="32"/>
              <w:szCs w:val="32"/>
            </w:rPr>
            <w:tab/>
          </w:r>
          <w:r>
            <w:rPr>
              <w:rFonts w:hint="default" w:ascii="Times New Roman" w:hAnsi="Times New Roman" w:eastAsia="方正楷体简体" w:cs="Times New Roman"/>
              <w:sz w:val="32"/>
              <w:szCs w:val="32"/>
            </w:rPr>
            <w:fldChar w:fldCharType="begin"/>
          </w:r>
          <w:r>
            <w:rPr>
              <w:rFonts w:hint="default" w:ascii="Times New Roman" w:hAnsi="Times New Roman" w:eastAsia="方正楷体简体" w:cs="Times New Roman"/>
              <w:sz w:val="32"/>
              <w:szCs w:val="32"/>
            </w:rPr>
            <w:instrText xml:space="preserve"> PAGEREF _Toc82430893 \h </w:instrText>
          </w:r>
          <w:r>
            <w:rPr>
              <w:rFonts w:hint="default" w:ascii="Times New Roman" w:hAnsi="Times New Roman" w:eastAsia="方正楷体简体" w:cs="Times New Roman"/>
              <w:sz w:val="32"/>
              <w:szCs w:val="32"/>
            </w:rPr>
            <w:fldChar w:fldCharType="separate"/>
          </w:r>
          <w:r>
            <w:rPr>
              <w:rFonts w:hint="default" w:ascii="Times New Roman" w:hAnsi="Times New Roman" w:eastAsia="方正楷体简体" w:cs="Times New Roman"/>
              <w:sz w:val="32"/>
              <w:szCs w:val="32"/>
            </w:rPr>
            <w:t>38</w:t>
          </w:r>
          <w:r>
            <w:rPr>
              <w:rFonts w:hint="default" w:ascii="Times New Roman" w:hAnsi="Times New Roman" w:eastAsia="方正楷体简体" w:cs="Times New Roman"/>
              <w:sz w:val="32"/>
              <w:szCs w:val="32"/>
            </w:rPr>
            <w:fldChar w:fldCharType="end"/>
          </w:r>
          <w:r>
            <w:rPr>
              <w:rFonts w:hint="default" w:ascii="Times New Roman" w:hAnsi="Times New Roman" w:eastAsia="方正楷体简体" w:cs="Times New Roman"/>
              <w:sz w:val="32"/>
              <w:szCs w:val="32"/>
            </w:rPr>
            <w:fldChar w:fldCharType="end"/>
          </w:r>
        </w:p>
        <w:p>
          <w:pPr>
            <w:pStyle w:val="15"/>
            <w:tabs>
              <w:tab w:val="right" w:leader="dot" w:pos="8296"/>
            </w:tabs>
            <w:rPr>
              <w:rFonts w:hint="default" w:ascii="Times New Roman" w:hAnsi="Times New Roman" w:eastAsia="方正楷体简体" w:cs="Times New Roman"/>
              <w:sz w:val="32"/>
              <w:szCs w:val="3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"_Toc82430894" </w:instrText>
          </w:r>
          <w:r>
            <w:rPr>
              <w:rFonts w:hint="default" w:ascii="Times New Roman" w:hAnsi="Times New Roman" w:cs="Times New Roman"/>
            </w:rPr>
            <w:fldChar w:fldCharType="separate"/>
          </w:r>
          <w:r>
            <w:rPr>
              <w:rStyle w:val="23"/>
              <w:rFonts w:hint="default" w:ascii="Times New Roman" w:hAnsi="Times New Roman" w:eastAsia="方正楷体简体" w:cs="Times New Roman"/>
              <w:kern w:val="0"/>
              <w:sz w:val="32"/>
              <w:szCs w:val="32"/>
            </w:rPr>
            <w:t>（四）加强评估考核</w:t>
          </w:r>
          <w:r>
            <w:rPr>
              <w:rFonts w:hint="default" w:ascii="Times New Roman" w:hAnsi="Times New Roman" w:eastAsia="方正楷体简体" w:cs="Times New Roman"/>
              <w:sz w:val="32"/>
              <w:szCs w:val="32"/>
            </w:rPr>
            <w:tab/>
          </w:r>
          <w:r>
            <w:rPr>
              <w:rFonts w:hint="default" w:ascii="Times New Roman" w:hAnsi="Times New Roman" w:eastAsia="方正楷体简体" w:cs="Times New Roman"/>
              <w:sz w:val="32"/>
              <w:szCs w:val="32"/>
            </w:rPr>
            <w:fldChar w:fldCharType="begin"/>
          </w:r>
          <w:r>
            <w:rPr>
              <w:rFonts w:hint="default" w:ascii="Times New Roman" w:hAnsi="Times New Roman" w:eastAsia="方正楷体简体" w:cs="Times New Roman"/>
              <w:sz w:val="32"/>
              <w:szCs w:val="32"/>
            </w:rPr>
            <w:instrText xml:space="preserve"> PAGEREF _Toc82430894 \h </w:instrText>
          </w:r>
          <w:r>
            <w:rPr>
              <w:rFonts w:hint="default" w:ascii="Times New Roman" w:hAnsi="Times New Roman" w:eastAsia="方正楷体简体" w:cs="Times New Roman"/>
              <w:sz w:val="32"/>
              <w:szCs w:val="32"/>
            </w:rPr>
            <w:fldChar w:fldCharType="separate"/>
          </w:r>
          <w:r>
            <w:rPr>
              <w:rFonts w:hint="default" w:ascii="Times New Roman" w:hAnsi="Times New Roman" w:eastAsia="方正楷体简体" w:cs="Times New Roman"/>
              <w:sz w:val="32"/>
              <w:szCs w:val="32"/>
            </w:rPr>
            <w:t>38</w:t>
          </w:r>
          <w:r>
            <w:rPr>
              <w:rFonts w:hint="default" w:ascii="Times New Roman" w:hAnsi="Times New Roman" w:eastAsia="方正楷体简体" w:cs="Times New Roman"/>
              <w:sz w:val="32"/>
              <w:szCs w:val="32"/>
            </w:rPr>
            <w:fldChar w:fldCharType="end"/>
          </w:r>
          <w:r>
            <w:rPr>
              <w:rFonts w:hint="default" w:ascii="Times New Roman" w:hAnsi="Times New Roman" w:eastAsia="方正楷体简体" w:cs="Times New Roman"/>
              <w:sz w:val="32"/>
              <w:szCs w:val="32"/>
            </w:rPr>
            <w:fldChar w:fldCharType="end"/>
          </w:r>
        </w:p>
        <w:p>
          <w:pPr>
            <w:spacing w:line="600" w:lineRule="exact"/>
            <w:rPr>
              <w:rFonts w:hint="default" w:ascii="Times New Roman" w:hAnsi="Times New Roman" w:eastAsia="方正楷体简体" w:cs="Times New Roman"/>
              <w:sz w:val="32"/>
              <w:szCs w:val="32"/>
            </w:rPr>
            <w:sectPr>
              <w:footerReference r:id="rId4" w:type="default"/>
              <w:pgSz w:w="11906" w:h="16838"/>
              <w:pgMar w:top="1440" w:right="1800" w:bottom="1440" w:left="1800" w:header="851" w:footer="992" w:gutter="0"/>
              <w:cols w:space="425" w:num="1"/>
              <w:docGrid w:type="lines" w:linePitch="312" w:charSpace="0"/>
            </w:sectPr>
          </w:pPr>
          <w:r>
            <w:rPr>
              <w:rFonts w:hint="default" w:ascii="Times New Roman" w:hAnsi="Times New Roman" w:eastAsia="方正楷体简体" w:cs="Times New Roman"/>
              <w:sz w:val="32"/>
              <w:szCs w:val="32"/>
              <w:lang w:val="zh-CN"/>
            </w:rPr>
            <w:fldChar w:fldCharType="end"/>
          </w:r>
        </w:p>
      </w:sdtContent>
    </w:sdt>
    <w:p>
      <w:pPr>
        <w:pStyle w:val="16"/>
        <w:widowControl w:val="0"/>
        <w:adjustRightInd w:val="0"/>
        <w:snapToGrid w:val="0"/>
        <w:spacing w:before="0" w:beforeAutospacing="0" w:after="0" w:afterAutospacing="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济宁市</w:t>
      </w:r>
      <w:r>
        <w:rPr>
          <w:rFonts w:hint="eastAsia" w:ascii="Times New Roman" w:hAnsi="Times New Roman" w:eastAsia="方正小标宋简体" w:cs="Times New Roman"/>
          <w:sz w:val="44"/>
          <w:szCs w:val="44"/>
          <w:lang w:eastAsia="zh-CN"/>
        </w:rPr>
        <w:t>兖州区</w:t>
      </w:r>
      <w:r>
        <w:rPr>
          <w:rFonts w:hint="default" w:ascii="Times New Roman" w:hAnsi="Times New Roman" w:eastAsia="方正小标宋简体" w:cs="Times New Roman"/>
          <w:sz w:val="44"/>
          <w:szCs w:val="44"/>
        </w:rPr>
        <w:t>“十四五”安全生产规划</w:t>
      </w:r>
    </w:p>
    <w:p>
      <w:pPr>
        <w:pStyle w:val="16"/>
        <w:adjustRightInd w:val="0"/>
        <w:snapToGrid w:val="0"/>
        <w:spacing w:before="0" w:beforeAutospacing="0" w:after="0" w:afterAutospacing="0" w:line="600" w:lineRule="exact"/>
        <w:ind w:firstLine="540" w:firstLineChars="200"/>
        <w:jc w:val="both"/>
        <w:rPr>
          <w:rFonts w:hint="default" w:ascii="Times New Roman" w:hAnsi="Times New Roman" w:eastAsia="微软雅黑" w:cs="Times New Roman"/>
          <w:sz w:val="27"/>
          <w:szCs w:val="27"/>
        </w:rPr>
      </w:pPr>
    </w:p>
    <w:p>
      <w:pPr>
        <w:pStyle w:val="16"/>
        <w:adjustRightInd w:val="0"/>
        <w:snapToGrid w:val="0"/>
        <w:spacing w:before="0" w:beforeAutospacing="0" w:after="0" w:afterAutospacing="0" w:line="600" w:lineRule="exact"/>
        <w:ind w:firstLine="540" w:firstLineChars="200"/>
        <w:jc w:val="both"/>
        <w:rPr>
          <w:rFonts w:hint="default" w:ascii="Times New Roman" w:hAnsi="Times New Roman" w:eastAsia="微软雅黑" w:cs="Times New Roman"/>
          <w:sz w:val="27"/>
          <w:szCs w:val="27"/>
        </w:rPr>
      </w:pPr>
    </w:p>
    <w:p>
      <w:pPr>
        <w:pStyle w:val="16"/>
        <w:adjustRightInd w:val="0"/>
        <w:snapToGrid w:val="0"/>
        <w:spacing w:before="0" w:beforeAutospacing="0" w:after="0" w:afterAutospacing="0" w:line="600" w:lineRule="exact"/>
        <w:ind w:firstLine="640" w:firstLineChars="200"/>
        <w:jc w:val="both"/>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为贯彻落实党中央国务院、省委省政府、市委市政府</w:t>
      </w:r>
      <w:r>
        <w:rPr>
          <w:rFonts w:hint="eastAsia" w:ascii="Times New Roman" w:hAnsi="Times New Roman" w:eastAsia="方正仿宋简体" w:cs="Times New Roman"/>
          <w:sz w:val="32"/>
          <w:szCs w:val="32"/>
          <w:lang w:eastAsia="zh-CN"/>
        </w:rPr>
        <w:t>、区委区政府</w:t>
      </w:r>
      <w:r>
        <w:rPr>
          <w:rFonts w:hint="default" w:ascii="Times New Roman" w:hAnsi="Times New Roman" w:eastAsia="方正仿宋简体" w:cs="Times New Roman"/>
          <w:sz w:val="32"/>
          <w:szCs w:val="32"/>
        </w:rPr>
        <w:t>关于加强安全生产工作的决策部署，根据《中华人民共和国安全生产法》《中共中央国务院关于推进安全生产领域改革发展的意见》《山东省安全生产条例》《济宁市国民经济和社会发展第十四个五年规划和2035年远景目标纲要》《济宁市“十四五”应急管理体系建设规划》和</w:t>
      </w:r>
      <w:r>
        <w:rPr>
          <w:rFonts w:hint="eastAsia" w:ascii="Times New Roman" w:hAnsi="Times New Roman" w:eastAsia="方正仿宋简体" w:cs="Times New Roman"/>
          <w:sz w:val="32"/>
          <w:szCs w:val="32"/>
          <w:lang w:eastAsia="zh-CN"/>
        </w:rPr>
        <w:t>《兖州区国民经济和社会发展第十四个五年规划和</w:t>
      </w:r>
      <w:r>
        <w:rPr>
          <w:rFonts w:hint="eastAsia" w:ascii="Times New Roman" w:hAnsi="Times New Roman" w:eastAsia="方正仿宋简体" w:cs="Times New Roman"/>
          <w:sz w:val="32"/>
          <w:szCs w:val="32"/>
          <w:lang w:val="en-US" w:eastAsia="zh-CN"/>
        </w:rPr>
        <w:t>2035年远景目标纲要</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w:t>
      </w:r>
      <w:r>
        <w:rPr>
          <w:rFonts w:hint="eastAsia" w:ascii="Times New Roman" w:hAnsi="Times New Roman" w:eastAsia="方正仿宋简体" w:cs="Times New Roman"/>
          <w:sz w:val="32"/>
          <w:szCs w:val="32"/>
          <w:lang w:eastAsia="zh-CN"/>
        </w:rPr>
        <w:t>兖州区</w:t>
      </w:r>
      <w:r>
        <w:rPr>
          <w:rFonts w:hint="default" w:ascii="Times New Roman" w:hAnsi="Times New Roman" w:eastAsia="方正仿宋简体" w:cs="Times New Roman"/>
          <w:sz w:val="32"/>
          <w:szCs w:val="32"/>
        </w:rPr>
        <w:t>“十四五”应急管理体系建设规划》等法律法规和文件，制定本规划。</w:t>
      </w:r>
    </w:p>
    <w:p>
      <w:pPr>
        <w:pStyle w:val="2"/>
        <w:snapToGrid w:val="0"/>
        <w:spacing w:line="600" w:lineRule="exact"/>
        <w:ind w:firstLine="640"/>
        <w:rPr>
          <w:rFonts w:hint="default" w:ascii="Times New Roman" w:hAnsi="Times New Roman" w:eastAsia="方正黑体_GBK" w:cs="Times New Roman"/>
          <w:kern w:val="0"/>
          <w:sz w:val="32"/>
          <w:szCs w:val="32"/>
          <w:lang w:val="en-US" w:eastAsia="zh-CN" w:bidi="ar-SA"/>
        </w:rPr>
      </w:pPr>
      <w:bookmarkStart w:id="0" w:name="_Toc82430866"/>
      <w:r>
        <w:rPr>
          <w:rFonts w:hint="default" w:ascii="Times New Roman" w:hAnsi="Times New Roman" w:eastAsia="方正黑体_GBK" w:cs="Times New Roman"/>
          <w:kern w:val="0"/>
          <w:sz w:val="32"/>
          <w:szCs w:val="32"/>
          <w:lang w:val="en-US" w:eastAsia="zh-CN" w:bidi="ar-SA"/>
        </w:rPr>
        <w:t>一、基础与形势</w:t>
      </w:r>
      <w:bookmarkEnd w:id="0"/>
    </w:p>
    <w:p>
      <w:pPr>
        <w:pStyle w:val="16"/>
        <w:adjustRightInd w:val="0"/>
        <w:snapToGrid w:val="0"/>
        <w:spacing w:before="0" w:beforeAutospacing="0" w:after="0" w:afterAutospacing="0" w:line="600" w:lineRule="exact"/>
        <w:ind w:firstLine="640" w:firstLineChars="200"/>
        <w:jc w:val="both"/>
        <w:rPr>
          <w:rFonts w:hint="eastAsia" w:ascii="方正楷体简体" w:hAnsi="方正楷体简体" w:eastAsia="方正楷体简体" w:cs="方正楷体简体"/>
          <w:sz w:val="32"/>
          <w:szCs w:val="32"/>
          <w:lang w:val="en-US" w:eastAsia="zh-CN"/>
        </w:rPr>
      </w:pPr>
      <w:bookmarkStart w:id="1" w:name="_Toc82430867"/>
      <w:r>
        <w:rPr>
          <w:rFonts w:hint="eastAsia" w:ascii="方正楷体简体" w:hAnsi="方正楷体简体" w:eastAsia="方正楷体简体" w:cs="方正楷体简体"/>
          <w:sz w:val="32"/>
          <w:szCs w:val="32"/>
          <w:lang w:val="en-US" w:eastAsia="zh-CN"/>
        </w:rPr>
        <w:t>（一）取得成效</w:t>
      </w:r>
      <w:bookmarkEnd w:id="1"/>
    </w:p>
    <w:p>
      <w:pPr>
        <w:pStyle w:val="16"/>
        <w:adjustRightInd w:val="0"/>
        <w:snapToGrid w:val="0"/>
        <w:spacing w:before="0" w:beforeAutospacing="0" w:after="0" w:afterAutospacing="0" w:line="600" w:lineRule="exact"/>
        <w:ind w:firstLine="640" w:firstLineChars="200"/>
        <w:jc w:val="both"/>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val="en-US" w:eastAsia="zh-CN"/>
        </w:rPr>
        <w:t> “十三五”期间，在</w:t>
      </w:r>
      <w:r>
        <w:rPr>
          <w:rFonts w:hint="eastAsia" w:ascii="Times New Roman" w:hAnsi="Times New Roman" w:eastAsia="方正仿宋简体" w:cs="Times New Roman"/>
          <w:sz w:val="32"/>
          <w:szCs w:val="32"/>
          <w:lang w:val="en-US" w:eastAsia="zh-CN"/>
        </w:rPr>
        <w:t>区</w:t>
      </w:r>
      <w:r>
        <w:rPr>
          <w:rFonts w:hint="default" w:ascii="Times New Roman" w:hAnsi="Times New Roman" w:eastAsia="方正仿宋简体" w:cs="Times New Roman"/>
          <w:sz w:val="32"/>
          <w:szCs w:val="32"/>
          <w:lang w:val="en-US" w:eastAsia="zh-CN"/>
        </w:rPr>
        <w:t>委、</w:t>
      </w:r>
      <w:r>
        <w:rPr>
          <w:rFonts w:hint="eastAsia" w:ascii="Times New Roman" w:hAnsi="Times New Roman" w:eastAsia="方正仿宋简体" w:cs="Times New Roman"/>
          <w:sz w:val="32"/>
          <w:szCs w:val="32"/>
          <w:lang w:val="en-US" w:eastAsia="zh-CN"/>
        </w:rPr>
        <w:t>区</w:t>
      </w:r>
      <w:r>
        <w:rPr>
          <w:rFonts w:hint="default" w:ascii="Times New Roman" w:hAnsi="Times New Roman" w:eastAsia="方正仿宋简体" w:cs="Times New Roman"/>
          <w:sz w:val="32"/>
          <w:szCs w:val="32"/>
          <w:lang w:val="en-US" w:eastAsia="zh-CN"/>
        </w:rPr>
        <w:t>政府正确领导下，全</w:t>
      </w:r>
      <w:r>
        <w:rPr>
          <w:rFonts w:hint="eastAsia" w:ascii="Times New Roman" w:hAnsi="Times New Roman" w:eastAsia="方正仿宋简体" w:cs="Times New Roman"/>
          <w:sz w:val="32"/>
          <w:szCs w:val="32"/>
          <w:lang w:val="en-US" w:eastAsia="zh-CN"/>
        </w:rPr>
        <w:t>区</w:t>
      </w:r>
      <w:r>
        <w:rPr>
          <w:rFonts w:hint="default" w:ascii="Times New Roman" w:hAnsi="Times New Roman" w:eastAsia="方正仿宋简体" w:cs="Times New Roman"/>
          <w:sz w:val="32"/>
          <w:szCs w:val="32"/>
          <w:lang w:val="en-US" w:eastAsia="zh-CN"/>
        </w:rPr>
        <w:t>各级各部门深入贯彻落实习近平总</w:t>
      </w:r>
      <w:r>
        <w:rPr>
          <w:rFonts w:hint="default" w:ascii="Times New Roman" w:hAnsi="Times New Roman" w:eastAsia="方正仿宋简体" w:cs="Times New Roman"/>
          <w:kern w:val="0"/>
          <w:sz w:val="32"/>
          <w:szCs w:val="32"/>
          <w:lang w:val="en-US" w:eastAsia="zh-CN" w:bidi="ar-SA"/>
        </w:rPr>
        <w:t>书记关于安全生产重要论述，坚持“安全第一、预防为主、综合治理”的方针，推进实施安全发展战略，聚力安全生产改革创新，全</w:t>
      </w:r>
      <w:r>
        <w:rPr>
          <w:rFonts w:hint="eastAsia" w:ascii="Times New Roman" w:hAnsi="Times New Roman" w:eastAsia="方正仿宋简体" w:cs="Times New Roman"/>
          <w:kern w:val="0"/>
          <w:sz w:val="32"/>
          <w:szCs w:val="32"/>
          <w:lang w:val="en-US" w:eastAsia="zh-CN" w:bidi="ar-SA"/>
        </w:rPr>
        <w:t>区</w:t>
      </w:r>
      <w:r>
        <w:rPr>
          <w:rFonts w:hint="default" w:ascii="Times New Roman" w:hAnsi="Times New Roman" w:eastAsia="方正仿宋简体" w:cs="Times New Roman"/>
          <w:kern w:val="0"/>
          <w:sz w:val="32"/>
          <w:szCs w:val="32"/>
          <w:lang w:val="en-US" w:eastAsia="zh-CN" w:bidi="ar-SA"/>
        </w:rPr>
        <w:t>安全</w:t>
      </w:r>
      <w:r>
        <w:rPr>
          <w:rFonts w:hint="default" w:ascii="Times New Roman" w:hAnsi="Times New Roman" w:eastAsia="方正仿宋简体" w:cs="Times New Roman"/>
          <w:sz w:val="32"/>
          <w:szCs w:val="32"/>
        </w:rPr>
        <w:t>生产责任体系逐步健全，安全生产法治秩序日益完善，安全生产基层基础不断夯实，安全生产综合保障能力不断提升，安全生产形势总体平稳，较好地完成了“十三五”规划目标任务。</w:t>
      </w:r>
    </w:p>
    <w:p>
      <w:pPr>
        <w:adjustRightInd w:val="0"/>
        <w:snapToGrid w:val="0"/>
        <w:spacing w:line="600" w:lineRule="exact"/>
        <w:ind w:firstLine="642" w:firstLineChars="200"/>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b/>
          <w:bCs/>
          <w:kern w:val="0"/>
          <w:sz w:val="32"/>
          <w:szCs w:val="32"/>
        </w:rPr>
        <w:t>1.安全生产责任体系逐步健全。</w:t>
      </w:r>
      <w:r>
        <w:rPr>
          <w:rFonts w:hint="default" w:ascii="Times New Roman" w:hAnsi="Times New Roman" w:eastAsia="方正仿宋简体" w:cs="Times New Roman"/>
          <w:kern w:val="0"/>
          <w:sz w:val="32"/>
          <w:szCs w:val="32"/>
        </w:rPr>
        <w:t>按照“党政同责、一岗双责”和“三个必须”要求，坚决落实安全生产责任制。调整充实安委会组织机构，进一步强化党委政府对安全生产工作的组织领导，全面织密织牢安全生产监管责任网。分类制定安全生产责任清单，强化党政领导责任、部门监管责任和企业主体责任落实。建立以对企业负责人警示、约谈、联合惩戒制度为主要内容的惩戒体系，企业主体责任进一步压实。强化安全生产考核问责，突出考核结果运用，对部分问题突出的相关单位和人员进行约谈。</w:t>
      </w:r>
    </w:p>
    <w:p>
      <w:pPr>
        <w:adjustRightInd w:val="0"/>
        <w:snapToGrid w:val="0"/>
        <w:spacing w:line="600" w:lineRule="exact"/>
        <w:ind w:firstLine="642" w:firstLineChars="200"/>
        <w:rPr>
          <w:rFonts w:hint="default" w:ascii="Times New Roman" w:hAnsi="Times New Roman" w:eastAsia="方正仿宋简体" w:cs="Times New Roman"/>
          <w:kern w:val="0"/>
          <w:sz w:val="32"/>
          <w:szCs w:val="32"/>
        </w:rPr>
      </w:pPr>
      <w:r>
        <w:rPr>
          <w:rFonts w:hint="eastAsia" w:ascii="Times New Roman" w:hAnsi="Times New Roman" w:eastAsia="方正仿宋简体" w:cs="Times New Roman"/>
          <w:b/>
          <w:bCs/>
          <w:kern w:val="0"/>
          <w:sz w:val="32"/>
          <w:szCs w:val="32"/>
          <w:lang w:val="en-US" w:eastAsia="zh-CN"/>
        </w:rPr>
        <w:t>2</w:t>
      </w:r>
      <w:r>
        <w:rPr>
          <w:rFonts w:hint="default" w:ascii="Times New Roman" w:hAnsi="Times New Roman" w:eastAsia="方正仿宋简体" w:cs="Times New Roman"/>
          <w:b/>
          <w:bCs/>
          <w:kern w:val="0"/>
          <w:sz w:val="32"/>
          <w:szCs w:val="32"/>
        </w:rPr>
        <w:t>.安全生产监管全面加强。</w:t>
      </w:r>
      <w:r>
        <w:rPr>
          <w:rFonts w:hint="default" w:ascii="Times New Roman" w:hAnsi="Times New Roman" w:eastAsia="方正仿宋简体" w:cs="Times New Roman"/>
          <w:kern w:val="0"/>
          <w:sz w:val="32"/>
          <w:szCs w:val="32"/>
        </w:rPr>
        <w:t>大力充实一线监管力量，全</w:t>
      </w:r>
      <w:r>
        <w:rPr>
          <w:rFonts w:hint="eastAsia" w:ascii="Times New Roman" w:hAnsi="Times New Roman" w:eastAsia="方正仿宋简体" w:cs="Times New Roman"/>
          <w:kern w:val="0"/>
          <w:sz w:val="32"/>
          <w:szCs w:val="32"/>
          <w:lang w:eastAsia="zh-CN"/>
        </w:rPr>
        <w:t>区</w:t>
      </w:r>
      <w:r>
        <w:rPr>
          <w:rFonts w:hint="eastAsia" w:ascii="Times New Roman" w:hAnsi="Times New Roman" w:eastAsia="方正仿宋简体" w:cs="Times New Roman"/>
          <w:kern w:val="0"/>
          <w:sz w:val="32"/>
          <w:szCs w:val="32"/>
          <w:lang w:val="en-US" w:eastAsia="zh-CN"/>
        </w:rPr>
        <w:t>10</w:t>
      </w:r>
      <w:r>
        <w:rPr>
          <w:rFonts w:hint="default" w:ascii="Times New Roman" w:hAnsi="Times New Roman" w:eastAsia="方正仿宋简体" w:cs="Times New Roman"/>
          <w:kern w:val="0"/>
          <w:sz w:val="32"/>
          <w:szCs w:val="32"/>
        </w:rPr>
        <w:t>个镇（街）全部设置了安全生产监管机构，均配备3～5名安全生产检查员。健全执法全过程记录和信息公开制度，执法过程全面使用统一配备的安全监管执法终端和执法记录仪，有效提升了智能化、信息化执法水平。</w:t>
      </w:r>
    </w:p>
    <w:p>
      <w:pPr>
        <w:adjustRightInd w:val="0"/>
        <w:snapToGrid w:val="0"/>
        <w:spacing w:line="600" w:lineRule="exact"/>
        <w:ind w:firstLine="642" w:firstLineChars="200"/>
        <w:rPr>
          <w:rFonts w:hint="default" w:ascii="Times New Roman" w:hAnsi="Times New Roman" w:eastAsia="方正仿宋简体" w:cs="Times New Roman"/>
          <w:sz w:val="32"/>
          <w:szCs w:val="32"/>
        </w:rPr>
      </w:pPr>
      <w:r>
        <w:rPr>
          <w:rFonts w:hint="eastAsia" w:ascii="Times New Roman" w:hAnsi="Times New Roman" w:eastAsia="方正仿宋简体" w:cs="Times New Roman"/>
          <w:b/>
          <w:bCs/>
          <w:kern w:val="0"/>
          <w:sz w:val="32"/>
          <w:szCs w:val="32"/>
          <w:lang w:val="en-US" w:eastAsia="zh-CN"/>
        </w:rPr>
        <w:t>3</w:t>
      </w:r>
      <w:r>
        <w:rPr>
          <w:rFonts w:hint="default" w:ascii="Times New Roman" w:hAnsi="Times New Roman" w:eastAsia="方正仿宋简体" w:cs="Times New Roman"/>
          <w:b/>
          <w:bCs/>
          <w:kern w:val="0"/>
          <w:sz w:val="32"/>
          <w:szCs w:val="32"/>
        </w:rPr>
        <w:t>.安全基础保障水平全面提升。</w:t>
      </w:r>
      <w:r>
        <w:rPr>
          <w:rFonts w:hint="default" w:ascii="Times New Roman" w:hAnsi="Times New Roman" w:eastAsia="方正仿宋简体" w:cs="Times New Roman"/>
          <w:kern w:val="0"/>
          <w:sz w:val="32"/>
          <w:szCs w:val="32"/>
        </w:rPr>
        <w:t>依托山东省安全生产风险管控云平台，督促各类工矿商贸企业将安全生产相关内容纳入平台管理，实现了对企业风险点、类别、等级和管控措施落实情况在线监控，形成了从企业自查隐患、上报隐患，到隐患整改落实、监督指导完全闭环的链条。</w:t>
      </w:r>
      <w:r>
        <w:rPr>
          <w:rFonts w:hint="default" w:ascii="Times New Roman" w:hAnsi="Times New Roman" w:eastAsia="方正仿宋简体" w:cs="Times New Roman"/>
          <w:sz w:val="32"/>
          <w:szCs w:val="32"/>
        </w:rPr>
        <w:t>推进风险管控信息化建设，涉及重大危险源的危化品企业全部实现了在线监测预警。</w:t>
      </w:r>
    </w:p>
    <w:p>
      <w:pPr>
        <w:adjustRightInd w:val="0"/>
        <w:snapToGrid w:val="0"/>
        <w:spacing w:line="600" w:lineRule="exact"/>
        <w:ind w:firstLine="642" w:firstLineChars="200"/>
        <w:rPr>
          <w:rFonts w:hint="default" w:ascii="Times New Roman" w:hAnsi="Times New Roman" w:eastAsia="方正仿宋简体" w:cs="Times New Roman"/>
          <w:kern w:val="0"/>
          <w:sz w:val="32"/>
          <w:szCs w:val="32"/>
        </w:rPr>
      </w:pPr>
      <w:r>
        <w:rPr>
          <w:rFonts w:hint="eastAsia" w:ascii="Times New Roman" w:hAnsi="Times New Roman" w:eastAsia="方正仿宋简体" w:cs="Times New Roman"/>
          <w:b/>
          <w:bCs/>
          <w:kern w:val="0"/>
          <w:sz w:val="32"/>
          <w:szCs w:val="32"/>
          <w:lang w:val="en-US" w:eastAsia="zh-CN"/>
        </w:rPr>
        <w:t>4</w:t>
      </w:r>
      <w:r>
        <w:rPr>
          <w:rFonts w:hint="default" w:ascii="Times New Roman" w:hAnsi="Times New Roman" w:eastAsia="方正仿宋简体" w:cs="Times New Roman"/>
          <w:b/>
          <w:bCs/>
          <w:kern w:val="0"/>
          <w:sz w:val="32"/>
          <w:szCs w:val="32"/>
        </w:rPr>
        <w:t>.企业本质安全水平不断提升。</w:t>
      </w:r>
      <w:r>
        <w:rPr>
          <w:rFonts w:hint="default" w:ascii="Times New Roman" w:hAnsi="Times New Roman" w:eastAsia="方正仿宋简体" w:cs="Times New Roman"/>
          <w:kern w:val="0"/>
          <w:sz w:val="32"/>
          <w:szCs w:val="32"/>
        </w:rPr>
        <w:t>突出企业安全生产主体责任落实，注重行业主管部门参与度、企业职工全员参与度，全行业、全方位、全过程推进双重预防体系建设。强化源头管控、重大风险安全管控，通过现场观摩、调度通报、约谈问责、点评考核等方式强力推进。“十三五”期间，全</w:t>
      </w:r>
      <w:r>
        <w:rPr>
          <w:rFonts w:hint="eastAsia" w:ascii="Times New Roman" w:hAnsi="Times New Roman" w:eastAsia="方正仿宋简体" w:cs="Times New Roman"/>
          <w:kern w:val="0"/>
          <w:sz w:val="32"/>
          <w:szCs w:val="32"/>
          <w:lang w:eastAsia="zh-CN"/>
        </w:rPr>
        <w:t>区所有</w:t>
      </w:r>
      <w:r>
        <w:rPr>
          <w:rFonts w:hint="default" w:ascii="Times New Roman" w:hAnsi="Times New Roman" w:eastAsia="方正仿宋简体" w:cs="Times New Roman"/>
          <w:kern w:val="0"/>
          <w:sz w:val="32"/>
          <w:szCs w:val="32"/>
        </w:rPr>
        <w:t>工矿商贸企业完成双重预防体系建设，全部落实了科学管用的管控措施。</w:t>
      </w:r>
    </w:p>
    <w:p>
      <w:pPr>
        <w:adjustRightInd w:val="0"/>
        <w:snapToGrid w:val="0"/>
        <w:spacing w:line="600" w:lineRule="exact"/>
        <w:ind w:firstLine="642" w:firstLineChars="200"/>
        <w:rPr>
          <w:rFonts w:hint="default" w:ascii="Times New Roman" w:hAnsi="Times New Roman" w:eastAsia="方正仿宋简体" w:cs="Times New Roman"/>
          <w:kern w:val="0"/>
          <w:sz w:val="32"/>
          <w:szCs w:val="32"/>
        </w:rPr>
      </w:pPr>
      <w:r>
        <w:rPr>
          <w:rFonts w:hint="eastAsia" w:ascii="Times New Roman" w:hAnsi="Times New Roman" w:eastAsia="方正仿宋简体" w:cs="Times New Roman"/>
          <w:b/>
          <w:bCs/>
          <w:kern w:val="0"/>
          <w:sz w:val="32"/>
          <w:szCs w:val="32"/>
          <w:lang w:val="en-US" w:eastAsia="zh-CN"/>
        </w:rPr>
        <w:t>5</w:t>
      </w:r>
      <w:r>
        <w:rPr>
          <w:rFonts w:hint="default" w:ascii="Times New Roman" w:hAnsi="Times New Roman" w:eastAsia="方正仿宋简体" w:cs="Times New Roman"/>
          <w:b/>
          <w:bCs/>
          <w:kern w:val="0"/>
          <w:sz w:val="32"/>
          <w:szCs w:val="32"/>
        </w:rPr>
        <w:t>.“素质固安”工程创新实施。</w:t>
      </w:r>
      <w:r>
        <w:rPr>
          <w:rFonts w:hint="default" w:ascii="Times New Roman" w:hAnsi="Times New Roman" w:eastAsia="方正仿宋简体" w:cs="Times New Roman"/>
          <w:kern w:val="0"/>
          <w:sz w:val="32"/>
          <w:szCs w:val="32"/>
        </w:rPr>
        <w:t>紧紧抓住“人”的素质提升，盯紧“企业”与“社会”两个层面，开创性实施“素质固安”工程，公众安全文明素质进一步提升。</w:t>
      </w:r>
      <w:r>
        <w:rPr>
          <w:rFonts w:hint="eastAsia" w:ascii="Times New Roman" w:hAnsi="Times New Roman" w:eastAsia="方正仿宋简体" w:cs="Times New Roman"/>
          <w:kern w:val="0"/>
          <w:sz w:val="32"/>
          <w:szCs w:val="32"/>
          <w:lang w:eastAsia="zh-CN"/>
        </w:rPr>
        <w:t>在</w:t>
      </w:r>
      <w:r>
        <w:rPr>
          <w:rFonts w:hint="default" w:ascii="Times New Roman" w:hAnsi="Times New Roman" w:eastAsia="方正仿宋简体" w:cs="Times New Roman"/>
          <w:kern w:val="0"/>
          <w:sz w:val="32"/>
          <w:szCs w:val="32"/>
        </w:rPr>
        <w:t>企业设立“安全生产警示教育日”，开展“四个一+N”系列警示教育活动。统筹规划安全教育“活动项目”载体，促进安全教育“七进”工作开展。组建“素质固安”志愿服务联盟和“送教下乡”教育团，通过各种形式将安全知识送进千家万户。建设公众安全教育“体验基地”，设置“素质固安”公益广告，打造“安全大讲堂”“安全艺术节”“安全文化长廊”“百姓大舞台”等精品安全教育模式和工作平台，建设“素质固安”文化广场，对社会各层面开展“全天候、全方位、全过程”的安全意识培养和培育。党政领导干部和企业安全生产培训考核工作全面加强。</w:t>
      </w:r>
    </w:p>
    <w:p>
      <w:pPr>
        <w:adjustRightInd w:val="0"/>
        <w:snapToGrid w:val="0"/>
        <w:spacing w:line="600" w:lineRule="exact"/>
        <w:ind w:firstLine="640" w:firstLineChars="200"/>
        <w:rPr>
          <w:rFonts w:hint="eastAsia" w:ascii="方正楷体简体" w:hAnsi="方正楷体简体" w:eastAsia="方正楷体简体" w:cs="方正楷体简体"/>
          <w:kern w:val="0"/>
          <w:sz w:val="32"/>
          <w:szCs w:val="32"/>
        </w:rPr>
      </w:pPr>
      <w:bookmarkStart w:id="2" w:name="_Toc82430868"/>
      <w:r>
        <w:rPr>
          <w:rFonts w:hint="eastAsia" w:ascii="方正楷体简体" w:hAnsi="方正楷体简体" w:eastAsia="方正楷体简体" w:cs="方正楷体简体"/>
          <w:kern w:val="0"/>
          <w:sz w:val="32"/>
          <w:szCs w:val="32"/>
        </w:rPr>
        <w:t>（二）面临形势</w:t>
      </w:r>
      <w:bookmarkEnd w:id="2"/>
    </w:p>
    <w:p>
      <w:pPr>
        <w:adjustRightInd w:val="0"/>
        <w:snapToGrid w:val="0"/>
        <w:spacing w:line="600" w:lineRule="exact"/>
        <w:ind w:firstLine="640" w:firstLineChars="200"/>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“十四五”时期是我国由全面建成小康社会向基本实现社会主义现代化迈进的重要时期，也是我</w:t>
      </w:r>
      <w:r>
        <w:rPr>
          <w:rFonts w:hint="eastAsia" w:ascii="Times New Roman" w:hAnsi="Times New Roman" w:eastAsia="方正仿宋简体" w:cs="Times New Roman"/>
          <w:kern w:val="0"/>
          <w:sz w:val="32"/>
          <w:szCs w:val="32"/>
          <w:lang w:eastAsia="zh-CN"/>
        </w:rPr>
        <w:t>区</w:t>
      </w:r>
      <w:r>
        <w:rPr>
          <w:rFonts w:hint="default" w:ascii="Times New Roman" w:hAnsi="Times New Roman" w:eastAsia="方正仿宋简体" w:cs="Times New Roman"/>
          <w:kern w:val="0"/>
          <w:sz w:val="32"/>
          <w:szCs w:val="32"/>
        </w:rPr>
        <w:t>在新时代新体制下深入推进安全生产工作的首个五年规划期，安全生产改革发展面临重大战略机遇。</w:t>
      </w:r>
    </w:p>
    <w:p>
      <w:pPr>
        <w:adjustRightInd w:val="0"/>
        <w:snapToGrid w:val="0"/>
        <w:spacing w:line="600" w:lineRule="exact"/>
        <w:ind w:firstLine="640" w:firstLineChars="200"/>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一是党的十八大以来，党中央、国务院对安全生产工作提出一系列新理念、新思想、新战略，“五位一体总体布局”和“四个全面总体布局”为推动安全生产治理能力现代化指明了方向和实现路径；《中华人民共和国安全生产法》等一系列法规修订施行，进一步完善了安全生产法规制度，理顺了安全生产监管责任。二是“安全发展、科学发展”的理念正深入人心，“以人为本、生命至上”的共识高度凝聚，依法治国、依法治</w:t>
      </w:r>
      <w:r>
        <w:rPr>
          <w:rFonts w:hint="eastAsia" w:ascii="Times New Roman" w:hAnsi="Times New Roman" w:eastAsia="方正仿宋简体" w:cs="Times New Roman"/>
          <w:kern w:val="0"/>
          <w:sz w:val="32"/>
          <w:szCs w:val="32"/>
          <w:lang w:eastAsia="zh-CN"/>
        </w:rPr>
        <w:t>区</w:t>
      </w:r>
      <w:r>
        <w:rPr>
          <w:rFonts w:hint="default" w:ascii="Times New Roman" w:hAnsi="Times New Roman" w:eastAsia="方正仿宋简体" w:cs="Times New Roman"/>
          <w:kern w:val="0"/>
          <w:sz w:val="32"/>
          <w:szCs w:val="32"/>
        </w:rPr>
        <w:t>全面推进，为严格执法、担当作为创造了环境，为人人有责、齐抓共管积聚了力量。党的十九届五中全会提出统筹安全与发展的理念，为新时代安全生产工作提供了根本遵循。三是供给侧结构性改革实施，省市</w:t>
      </w:r>
      <w:r>
        <w:rPr>
          <w:rFonts w:hint="eastAsia" w:ascii="Times New Roman" w:hAnsi="Times New Roman" w:eastAsia="方正仿宋简体" w:cs="Times New Roman"/>
          <w:kern w:val="0"/>
          <w:sz w:val="32"/>
          <w:szCs w:val="32"/>
          <w:lang w:eastAsia="zh-CN"/>
        </w:rPr>
        <w:t>区</w:t>
      </w:r>
      <w:r>
        <w:rPr>
          <w:rFonts w:hint="default" w:ascii="Times New Roman" w:hAnsi="Times New Roman" w:eastAsia="方正仿宋简体" w:cs="Times New Roman"/>
          <w:kern w:val="0"/>
          <w:sz w:val="32"/>
          <w:szCs w:val="32"/>
        </w:rPr>
        <w:t>加快新旧动能转换，建立现代产业体系，推动产业转型升级，加大了淘汰落后产能力度，推动形成更加有利于安全生产的发展方式，有利于防控安全生产风险和事故，从源头上提升企业安全生产和水平。四是我</w:t>
      </w:r>
      <w:r>
        <w:rPr>
          <w:rFonts w:hint="eastAsia" w:ascii="Times New Roman" w:hAnsi="Times New Roman" w:eastAsia="方正仿宋简体" w:cs="Times New Roman"/>
          <w:kern w:val="0"/>
          <w:sz w:val="32"/>
          <w:szCs w:val="32"/>
          <w:lang w:eastAsia="zh-CN"/>
        </w:rPr>
        <w:t>区</w:t>
      </w:r>
      <w:r>
        <w:rPr>
          <w:rFonts w:hint="default" w:ascii="Times New Roman" w:hAnsi="Times New Roman" w:eastAsia="方正仿宋简体" w:cs="Times New Roman"/>
          <w:kern w:val="0"/>
          <w:sz w:val="32"/>
          <w:szCs w:val="32"/>
        </w:rPr>
        <w:t>正处在推进高质量发展征程中，创新能力全面提升，有利于加强安全生产科技研发，推动监管方式方法创新，把安全生产建立在依靠科技化、信息化和提高劳动者素质的基础上。随着综合经济实力和科技创新能力不断增强，必将为政府监管能力、企业安全保障能力的提升提供有力的支撑。</w:t>
      </w:r>
    </w:p>
    <w:p>
      <w:pPr>
        <w:adjustRightInd w:val="0"/>
        <w:snapToGrid w:val="0"/>
        <w:spacing w:line="600" w:lineRule="exact"/>
        <w:ind w:firstLine="640" w:firstLineChars="200"/>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同时也必须清醒认识到，</w:t>
      </w:r>
      <w:r>
        <w:rPr>
          <w:rFonts w:hint="eastAsia" w:ascii="Times New Roman" w:hAnsi="Times New Roman" w:eastAsia="方正仿宋简体" w:cs="Times New Roman"/>
          <w:kern w:val="0"/>
          <w:sz w:val="32"/>
          <w:szCs w:val="32"/>
          <w:lang w:eastAsia="zh-CN"/>
        </w:rPr>
        <w:t>兖州</w:t>
      </w:r>
      <w:r>
        <w:rPr>
          <w:rFonts w:hint="default" w:ascii="Times New Roman" w:hAnsi="Times New Roman" w:eastAsia="方正仿宋简体" w:cs="Times New Roman"/>
          <w:kern w:val="0"/>
          <w:sz w:val="32"/>
          <w:szCs w:val="32"/>
        </w:rPr>
        <w:t>正处在爬坡过坎、转型升级的关键阶段，制约高质量跨越式发展的深层次矛盾尚未根本解决，企业安全生产主体责任落实不到位，安全监管责任网络编织不严密， 社会公众安全素养不高等问题依然存在，安全生产不稳定性不确定性明显增加，安全生产形势依然严峻。一是中小型企业数量多， 高危行业产业布局和结构不尽合理，机械化、信息化和自动化程度低，企业本质安全水平低，安全基础薄弱的状况短期内难以根本改善。二是工业化、城镇化快速发展带来安全风险结构的变化， 大项目、大工程加速落地，新材料、新工艺广泛应用，新业态、 新领域的大量涌现，传统高危行业领域安全风险向其他行业领域快速蔓延扩散的趋势加剧，且呈发生类型复杂化、波及范围扩大化、影响时间持久化等特点。三是城市发展空间结构正在发生深刻变化，老旧小区改造、商贸、地下管网等安全风险更加集聚，城市发展中的新旧安全风险交织叠加，不可知不可控的安全风险隐患明显增多，防范和化解重大安全风险的任务艰巨，安全生产整体水平与人民群众的安全需求依然存在较大落差。</w:t>
      </w:r>
    </w:p>
    <w:p>
      <w:pPr>
        <w:adjustRightInd w:val="0"/>
        <w:snapToGrid w:val="0"/>
        <w:spacing w:line="600" w:lineRule="exact"/>
        <w:ind w:firstLine="640" w:firstLineChars="200"/>
        <w:rPr>
          <w:rFonts w:hint="default" w:ascii="Times New Roman" w:hAnsi="Times New Roman" w:eastAsia="方正仿宋简体" w:cs="Times New Roman"/>
          <w:kern w:val="0"/>
          <w:szCs w:val="32"/>
          <w:lang w:val="en-US" w:eastAsia="zh-CN"/>
        </w:rPr>
      </w:pPr>
      <w:r>
        <w:rPr>
          <w:rFonts w:hint="default" w:ascii="Times New Roman" w:hAnsi="Times New Roman" w:eastAsia="方正仿宋简体" w:cs="Times New Roman"/>
          <w:kern w:val="0"/>
          <w:sz w:val="32"/>
          <w:szCs w:val="32"/>
        </w:rPr>
        <w:t>综合判断，“十四五”时期，我</w:t>
      </w:r>
      <w:r>
        <w:rPr>
          <w:rFonts w:hint="eastAsia" w:ascii="Times New Roman" w:hAnsi="Times New Roman" w:eastAsia="方正仿宋简体" w:cs="Times New Roman"/>
          <w:kern w:val="0"/>
          <w:sz w:val="32"/>
          <w:szCs w:val="32"/>
          <w:lang w:eastAsia="zh-CN"/>
        </w:rPr>
        <w:t>区</w:t>
      </w:r>
      <w:r>
        <w:rPr>
          <w:rFonts w:hint="default" w:ascii="Times New Roman" w:hAnsi="Times New Roman" w:eastAsia="方正仿宋简体" w:cs="Times New Roman"/>
          <w:kern w:val="0"/>
          <w:sz w:val="32"/>
          <w:szCs w:val="32"/>
        </w:rPr>
        <w:t>安全生产事业处于大有可为的重要战略机遇期，但也充满挑战，面临的任务十分艰巨。要深刻认识我</w:t>
      </w:r>
      <w:r>
        <w:rPr>
          <w:rFonts w:hint="eastAsia" w:ascii="Times New Roman" w:hAnsi="Times New Roman" w:eastAsia="方正仿宋简体" w:cs="Times New Roman"/>
          <w:kern w:val="0"/>
          <w:sz w:val="32"/>
          <w:szCs w:val="32"/>
          <w:lang w:eastAsia="zh-CN"/>
        </w:rPr>
        <w:t>区</w:t>
      </w:r>
      <w:r>
        <w:rPr>
          <w:rFonts w:hint="default" w:ascii="Times New Roman" w:hAnsi="Times New Roman" w:eastAsia="方正仿宋简体" w:cs="Times New Roman"/>
          <w:kern w:val="0"/>
          <w:sz w:val="32"/>
          <w:szCs w:val="32"/>
        </w:rPr>
        <w:t>经济社会发展中面临的安全生产新形势新任务， 增强机遇意识和风险意识，充分利用新机遇新条件，妥善应对各种安全风险和挑战，扎实推进安全生产工作，实现安全</w:t>
      </w:r>
      <w:r>
        <w:rPr>
          <w:rFonts w:hint="default" w:ascii="Times New Roman" w:hAnsi="Times New Roman" w:eastAsia="方正仿宋简体" w:cs="Times New Roman"/>
          <w:kern w:val="0"/>
          <w:sz w:val="32"/>
          <w:szCs w:val="32"/>
          <w:lang w:val="en-US" w:eastAsia="zh-CN"/>
        </w:rPr>
        <w:t>生产形势显著改善。</w:t>
      </w:r>
    </w:p>
    <w:p>
      <w:pPr>
        <w:pStyle w:val="2"/>
        <w:snapToGrid w:val="0"/>
        <w:spacing w:line="600" w:lineRule="exact"/>
        <w:ind w:firstLine="640"/>
        <w:rPr>
          <w:rFonts w:hint="default" w:ascii="Times New Roman" w:hAnsi="Times New Roman" w:eastAsia="方正黑体_GBK" w:cs="Times New Roman"/>
          <w:kern w:val="0"/>
          <w:sz w:val="32"/>
          <w:szCs w:val="32"/>
          <w:lang w:val="en-US" w:eastAsia="zh-CN" w:bidi="ar-SA"/>
        </w:rPr>
      </w:pPr>
      <w:bookmarkStart w:id="3" w:name="_Toc82430869"/>
      <w:r>
        <w:rPr>
          <w:rFonts w:hint="default" w:ascii="Times New Roman" w:hAnsi="Times New Roman" w:eastAsia="方正黑体_GBK" w:cs="Times New Roman"/>
          <w:kern w:val="0"/>
          <w:sz w:val="32"/>
          <w:szCs w:val="32"/>
          <w:lang w:val="en-US" w:eastAsia="zh-CN" w:bidi="ar-SA"/>
        </w:rPr>
        <w:t>二、思路与目标</w:t>
      </w:r>
      <w:bookmarkEnd w:id="3"/>
    </w:p>
    <w:p>
      <w:pPr>
        <w:pStyle w:val="2"/>
        <w:snapToGrid w:val="0"/>
        <w:spacing w:line="600" w:lineRule="exact"/>
        <w:ind w:firstLine="640"/>
        <w:rPr>
          <w:rFonts w:hint="eastAsia" w:ascii="方正楷体简体" w:hAnsi="方正楷体简体" w:eastAsia="方正楷体简体" w:cs="方正楷体简体"/>
          <w:kern w:val="0"/>
          <w:szCs w:val="32"/>
          <w:lang w:val="en-US" w:eastAsia="zh-CN"/>
        </w:rPr>
      </w:pPr>
      <w:bookmarkStart w:id="4" w:name="_Toc82430870"/>
      <w:r>
        <w:rPr>
          <w:rFonts w:hint="eastAsia" w:ascii="方正楷体简体" w:hAnsi="方正楷体简体" w:eastAsia="方正楷体简体" w:cs="方正楷体简体"/>
          <w:kern w:val="0"/>
          <w:szCs w:val="32"/>
          <w:lang w:val="en-US" w:eastAsia="zh-CN"/>
        </w:rPr>
        <w:t>（一）指导思想</w:t>
      </w:r>
      <w:bookmarkEnd w:id="4"/>
    </w:p>
    <w:p>
      <w:pPr>
        <w:pStyle w:val="2"/>
        <w:snapToGrid w:val="0"/>
        <w:spacing w:line="600" w:lineRule="exact"/>
        <w:ind w:firstLine="640"/>
        <w:rPr>
          <w:rFonts w:hint="eastAsia" w:ascii="方正仿宋_GBK" w:hAnsi="方正仿宋_GBK" w:eastAsia="方正仿宋_GBK" w:cs="方正仿宋_GBK"/>
          <w:kern w:val="0"/>
          <w:szCs w:val="32"/>
          <w:lang w:val="en-US" w:eastAsia="zh-CN"/>
        </w:rPr>
      </w:pPr>
      <w:r>
        <w:rPr>
          <w:rFonts w:hint="eastAsia" w:ascii="方正仿宋_GBK" w:hAnsi="方正仿宋_GBK" w:eastAsia="方正仿宋_GBK" w:cs="方正仿宋_GBK"/>
          <w:kern w:val="0"/>
          <w:szCs w:val="32"/>
          <w:lang w:val="en-US" w:eastAsia="zh-CN"/>
        </w:rPr>
        <w:t>以习近平新时代中国特色社会主义思想为指导，全面贯彻党的十九大和十九届二中、三中、四中、五中全会精神，深入贯彻落实习近平总书记关于安全生产重要论述精神，坚持人民至上、生命至上，把保护人民生命安全摆在首位，树牢安全发展理念，坚守底线思维，着力深化改革创新，着力完善体制机制，着力健全责任体系，着力加强法治建设，着力强化基础保障，扎实推进安全生产治理体系和治理能力现代化，努力促进安全生产与经济社会同步协调发展，实现全区安全生产形势持续稳定好转，为维护人民群众生命财产安全和经济高质量发展、社会和谐稳定提供有力的安全保障。</w:t>
      </w:r>
    </w:p>
    <w:p>
      <w:pPr>
        <w:pStyle w:val="2"/>
        <w:snapToGrid w:val="0"/>
        <w:spacing w:line="600" w:lineRule="exact"/>
        <w:ind w:firstLine="640"/>
        <w:rPr>
          <w:rFonts w:hint="eastAsia" w:ascii="方正楷体简体" w:hAnsi="方正楷体简体" w:eastAsia="方正楷体简体" w:cs="方正楷体简体"/>
          <w:kern w:val="0"/>
          <w:szCs w:val="32"/>
          <w:lang w:val="en-US" w:eastAsia="zh-CN"/>
        </w:rPr>
      </w:pPr>
      <w:bookmarkStart w:id="5" w:name="_Toc82430871"/>
      <w:r>
        <w:rPr>
          <w:rFonts w:hint="eastAsia" w:ascii="方正楷体简体" w:hAnsi="方正楷体简体" w:eastAsia="方正楷体简体" w:cs="方正楷体简体"/>
          <w:kern w:val="0"/>
          <w:szCs w:val="32"/>
          <w:lang w:val="en-US" w:eastAsia="zh-CN"/>
        </w:rPr>
        <w:t>（二）基本原则</w:t>
      </w:r>
      <w:bookmarkEnd w:id="5"/>
    </w:p>
    <w:p>
      <w:pPr>
        <w:pStyle w:val="2"/>
        <w:snapToGrid w:val="0"/>
        <w:spacing w:line="600" w:lineRule="exact"/>
        <w:ind w:firstLine="640"/>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kern w:val="0"/>
          <w:szCs w:val="32"/>
          <w:lang w:val="en-US" w:eastAsia="zh-CN"/>
        </w:rPr>
        <w:t>——生命至上、安全第一。在任何时候都把群众利益放在第一位，把切实保障人民群众生命财产安全作为</w:t>
      </w:r>
      <w:r>
        <w:rPr>
          <w:rFonts w:hint="default" w:ascii="Times New Roman" w:hAnsi="Times New Roman" w:eastAsia="方正仿宋简体" w:cs="Times New Roman"/>
          <w:kern w:val="0"/>
          <w:sz w:val="32"/>
          <w:szCs w:val="32"/>
          <w:lang w:val="en-US" w:eastAsia="zh-CN" w:bidi="ar-SA"/>
        </w:rPr>
        <w:t>重中之重，不惜一切代价保护人民群众生命安全和身体健康。</w:t>
      </w:r>
      <w:r>
        <w:rPr>
          <w:rFonts w:hint="default" w:ascii="Times New Roman" w:hAnsi="Times New Roman" w:eastAsia="方正仿宋简体" w:cs="Times New Roman"/>
          <w:sz w:val="32"/>
          <w:szCs w:val="32"/>
        </w:rPr>
        <w:br w:type="textWrapping"/>
      </w:r>
      <w:r>
        <w:rPr>
          <w:rFonts w:hint="default" w:ascii="Times New Roman" w:hAnsi="Times New Roman" w:eastAsia="方正仿宋简体" w:cs="Times New Roman"/>
          <w:b/>
          <w:bCs/>
          <w:sz w:val="32"/>
          <w:szCs w:val="32"/>
        </w:rPr>
        <w:t xml:space="preserve">    ——依法行政、综合治理。</w:t>
      </w:r>
      <w:r>
        <w:rPr>
          <w:rFonts w:hint="default" w:ascii="Times New Roman" w:hAnsi="Times New Roman" w:eastAsia="方正仿宋简体" w:cs="Times New Roman"/>
          <w:sz w:val="32"/>
          <w:szCs w:val="32"/>
        </w:rPr>
        <w:t>强化法治思维，完善安全生产法规标准，加强安全生产监管执法，综合运用法律、经济、技术和行政手段，提升安全生产监管效能。</w:t>
      </w:r>
      <w:r>
        <w:rPr>
          <w:rFonts w:hint="default" w:ascii="Times New Roman" w:hAnsi="Times New Roman" w:eastAsia="方正仿宋简体" w:cs="Times New Roman"/>
          <w:sz w:val="32"/>
          <w:szCs w:val="32"/>
        </w:rPr>
        <w:br w:type="textWrapping"/>
      </w:r>
      <w:r>
        <w:rPr>
          <w:rFonts w:hint="default" w:ascii="Times New Roman" w:hAnsi="Times New Roman" w:eastAsia="方正仿宋简体" w:cs="Times New Roman"/>
          <w:sz w:val="32"/>
          <w:szCs w:val="32"/>
          <w:shd w:val="clear" w:color="auto" w:fill="FFFFFF"/>
        </w:rPr>
        <w:t xml:space="preserve">  </w:t>
      </w:r>
      <w:r>
        <w:rPr>
          <w:rFonts w:hint="default" w:ascii="Times New Roman" w:hAnsi="Times New Roman" w:eastAsia="方正仿宋简体" w:cs="Times New Roman"/>
          <w:b/>
          <w:bCs/>
          <w:sz w:val="32"/>
          <w:szCs w:val="32"/>
        </w:rPr>
        <w:t xml:space="preserve">  ——标本兼治、着眼长效。</w:t>
      </w:r>
      <w:r>
        <w:rPr>
          <w:rFonts w:hint="default" w:ascii="Times New Roman" w:hAnsi="Times New Roman" w:eastAsia="方正仿宋简体" w:cs="Times New Roman"/>
          <w:sz w:val="32"/>
          <w:szCs w:val="32"/>
        </w:rPr>
        <w:t>坚持问题导向、源头治本，围绕安全生产突出问题和薄弱环节，推进源头整治、综合整治、精准整治、长效整治，推动安全生产在抓根本、管长远上取得新成效。</w:t>
      </w:r>
      <w:r>
        <w:rPr>
          <w:rFonts w:hint="default" w:ascii="Times New Roman" w:hAnsi="Times New Roman" w:eastAsia="方正仿宋简体" w:cs="Times New Roman"/>
          <w:sz w:val="32"/>
          <w:szCs w:val="32"/>
        </w:rPr>
        <w:br w:type="textWrapping"/>
      </w:r>
      <w:r>
        <w:rPr>
          <w:rFonts w:hint="default" w:ascii="Times New Roman" w:hAnsi="Times New Roman" w:eastAsia="方正仿宋简体" w:cs="Times New Roman"/>
          <w:b/>
          <w:bCs/>
          <w:sz w:val="32"/>
          <w:szCs w:val="32"/>
        </w:rPr>
        <w:t xml:space="preserve">    ——创新机制、社会共治。</w:t>
      </w:r>
      <w:r>
        <w:rPr>
          <w:rFonts w:hint="default" w:ascii="Times New Roman" w:hAnsi="Times New Roman" w:eastAsia="方正仿宋简体" w:cs="Times New Roman"/>
          <w:sz w:val="32"/>
          <w:szCs w:val="32"/>
        </w:rPr>
        <w:t>积极探索拓展安全生产市场化、社会化新路，强化和落实生产经营单位主体责任，建立生产经营单</w:t>
      </w:r>
      <w:r>
        <w:rPr>
          <w:rFonts w:hint="default" w:ascii="Times New Roman" w:hAnsi="Times New Roman" w:eastAsia="方正仿宋简体" w:cs="Times New Roman"/>
          <w:sz w:val="32"/>
          <w:szCs w:val="32"/>
          <w:lang w:val="en-US" w:eastAsia="zh-CN"/>
        </w:rPr>
        <w:t>位负责、职工参与、政府监管、行业自律和社会监督的机制。</w:t>
      </w:r>
    </w:p>
    <w:p>
      <w:pPr>
        <w:pStyle w:val="16"/>
        <w:adjustRightInd w:val="0"/>
        <w:snapToGrid w:val="0"/>
        <w:spacing w:before="0" w:beforeAutospacing="0" w:after="0" w:afterAutospacing="0" w:line="600" w:lineRule="exact"/>
        <w:ind w:firstLine="640" w:firstLineChars="200"/>
        <w:jc w:val="both"/>
        <w:rPr>
          <w:rFonts w:hint="eastAsia" w:ascii="方正楷体简体" w:hAnsi="方正楷体简体" w:eastAsia="方正楷体简体" w:cs="方正楷体简体"/>
          <w:sz w:val="32"/>
          <w:szCs w:val="32"/>
          <w:lang w:val="en-US" w:eastAsia="zh-CN"/>
        </w:rPr>
      </w:pPr>
      <w:bookmarkStart w:id="6" w:name="_Toc82430872"/>
      <w:r>
        <w:rPr>
          <w:rFonts w:hint="eastAsia" w:ascii="方正楷体简体" w:hAnsi="方正楷体简体" w:eastAsia="方正楷体简体" w:cs="方正楷体简体"/>
          <w:sz w:val="32"/>
          <w:szCs w:val="32"/>
          <w:lang w:val="en-US" w:eastAsia="zh-CN"/>
        </w:rPr>
        <w:t>（三）发展目标</w:t>
      </w:r>
      <w:bookmarkEnd w:id="6"/>
    </w:p>
    <w:p>
      <w:pPr>
        <w:pStyle w:val="16"/>
        <w:adjustRightInd w:val="0"/>
        <w:snapToGrid w:val="0"/>
        <w:spacing w:before="0" w:beforeAutospacing="0" w:after="0" w:afterAutospacing="0" w:line="600" w:lineRule="exact"/>
        <w:ind w:firstLine="640" w:firstLineChars="200"/>
        <w:jc w:val="both"/>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sz w:val="32"/>
          <w:szCs w:val="32"/>
          <w:lang w:val="en-US" w:eastAsia="zh-CN"/>
        </w:rPr>
        <w:t>到2025年，</w:t>
      </w:r>
      <w:r>
        <w:rPr>
          <w:rFonts w:hint="default" w:ascii="Times New Roman" w:hAnsi="Times New Roman" w:eastAsia="方正仿宋简体" w:cs="Times New Roman"/>
          <w:sz w:val="32"/>
          <w:szCs w:val="32"/>
        </w:rPr>
        <w:t>建立较为完善的安全生产责任体系、安全生产法治体系、隐患排查治理体系、风险预防控制体系。应急救援、基层基础、科技支撑、执法监察能力明显增强，安全生产的法治化水平有效提升，企业本质安全水平</w:t>
      </w:r>
      <w:r>
        <w:rPr>
          <w:rFonts w:hint="default" w:ascii="Times New Roman" w:hAnsi="Times New Roman" w:eastAsia="方正仿宋简体" w:cs="Times New Roman"/>
          <w:kern w:val="0"/>
          <w:sz w:val="32"/>
          <w:szCs w:val="32"/>
        </w:rPr>
        <w:t>显著提高，社会整体安全意识普遍增强，事故起数和死亡人数明显下降，遏制较大事故，杜绝重特大事故。</w:t>
      </w:r>
    </w:p>
    <w:tbl>
      <w:tblPr>
        <w:tblStyle w:val="18"/>
        <w:tblW w:w="8745"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66" w:hRule="atLeast"/>
        </w:trPr>
        <w:tc>
          <w:tcPr>
            <w:tcW w:w="8745" w:type="dxa"/>
            <w:tcBorders>
              <w:left w:val="single" w:color="000000" w:sz="4" w:space="0"/>
            </w:tcBorders>
            <w:vAlign w:val="center"/>
          </w:tcPr>
          <w:p>
            <w:pPr>
              <w:pStyle w:val="16"/>
              <w:widowControl w:val="0"/>
              <w:snapToGrid w:val="0"/>
              <w:spacing w:before="0" w:beforeAutospacing="0" w:after="0" w:afterAutospacing="0" w:line="440" w:lineRule="exact"/>
              <w:jc w:val="center"/>
              <w:rPr>
                <w:rFonts w:hint="default" w:ascii="Times New Roman" w:hAnsi="Times New Roman" w:eastAsia="方正小标宋简体" w:cs="Times New Roman"/>
                <w:b/>
                <w:bCs/>
                <w:sz w:val="32"/>
                <w:szCs w:val="32"/>
                <w:shd w:val="clear" w:color="auto" w:fill="FFFFFF"/>
              </w:rPr>
            </w:pPr>
            <w:r>
              <w:rPr>
                <w:rFonts w:hint="default" w:ascii="Times New Roman" w:hAnsi="Times New Roman" w:eastAsia="方正小标宋简体" w:cs="Times New Roman"/>
                <w:b/>
                <w:bCs/>
                <w:sz w:val="32"/>
                <w:szCs w:val="32"/>
                <w:shd w:val="clear" w:color="auto" w:fill="FFFFFF"/>
              </w:rPr>
              <w:t>安全生产目标</w:t>
            </w:r>
          </w:p>
          <w:p>
            <w:pPr>
              <w:pStyle w:val="16"/>
              <w:adjustRightInd w:val="0"/>
              <w:snapToGrid w:val="0"/>
              <w:spacing w:before="0" w:beforeAutospacing="0" w:after="0" w:afterAutospacing="0" w:line="480" w:lineRule="exact"/>
              <w:jc w:val="both"/>
              <w:rPr>
                <w:rFonts w:hint="default" w:ascii="Times New Roman" w:hAnsi="Times New Roman" w:eastAsia="方正仿宋_GBK" w:cs="Times New Roman"/>
                <w:b/>
                <w:bCs/>
                <w:sz w:val="28"/>
                <w:szCs w:val="28"/>
                <w:shd w:val="clear" w:color="auto" w:fill="FFFFFF"/>
              </w:rPr>
            </w:pPr>
            <w:r>
              <w:rPr>
                <w:rFonts w:hint="eastAsia" w:ascii="Times New Roman" w:hAnsi="Times New Roman" w:eastAsia="方正仿宋_GBK" w:cs="Times New Roman"/>
                <w:b/>
                <w:bCs/>
                <w:sz w:val="28"/>
                <w:szCs w:val="28"/>
                <w:shd w:val="clear" w:color="auto" w:fill="FFFFFF"/>
                <w:lang w:val="en-US" w:eastAsia="zh-CN"/>
              </w:rPr>
              <w:t>1</w:t>
            </w:r>
            <w:r>
              <w:rPr>
                <w:rFonts w:hint="default" w:ascii="Times New Roman" w:hAnsi="Times New Roman" w:eastAsia="方正仿宋_GBK" w:cs="Times New Roman"/>
                <w:b/>
                <w:bCs/>
                <w:sz w:val="28"/>
                <w:szCs w:val="28"/>
                <w:shd w:val="clear" w:color="auto" w:fill="FFFFFF"/>
              </w:rPr>
              <w:t>.亿元GDP生产安全事故死亡率控制在0.01以内。</w:t>
            </w:r>
          </w:p>
          <w:p>
            <w:pPr>
              <w:pStyle w:val="16"/>
              <w:widowControl w:val="0"/>
              <w:snapToGrid w:val="0"/>
              <w:spacing w:before="0" w:beforeAutospacing="0" w:after="0" w:afterAutospacing="0" w:line="480" w:lineRule="exact"/>
              <w:jc w:val="both"/>
              <w:rPr>
                <w:rFonts w:hint="default" w:ascii="Times New Roman" w:hAnsi="Times New Roman" w:eastAsia="方正仿宋_GBK" w:cs="Times New Roman"/>
                <w:b/>
                <w:bCs/>
                <w:sz w:val="28"/>
                <w:szCs w:val="28"/>
                <w:shd w:val="clear" w:color="auto" w:fill="FFFFFF"/>
              </w:rPr>
            </w:pPr>
            <w:r>
              <w:rPr>
                <w:rFonts w:hint="eastAsia" w:ascii="Times New Roman" w:hAnsi="Times New Roman" w:eastAsia="方正仿宋_GBK" w:cs="Times New Roman"/>
                <w:b/>
                <w:bCs/>
                <w:sz w:val="28"/>
                <w:szCs w:val="28"/>
                <w:shd w:val="clear" w:color="auto" w:fill="FFFFFF"/>
                <w:lang w:val="en-US" w:eastAsia="zh-CN"/>
              </w:rPr>
              <w:t>2</w:t>
            </w:r>
            <w:r>
              <w:rPr>
                <w:rFonts w:hint="default" w:ascii="Times New Roman" w:hAnsi="Times New Roman" w:eastAsia="方正仿宋_GBK" w:cs="Times New Roman"/>
                <w:b/>
                <w:bCs/>
                <w:sz w:val="28"/>
                <w:szCs w:val="28"/>
                <w:shd w:val="clear" w:color="auto" w:fill="FFFFFF"/>
              </w:rPr>
              <w:t>.千名就业人员生产安全事故死亡率低于0.006。</w:t>
            </w:r>
          </w:p>
          <w:p>
            <w:pPr>
              <w:pStyle w:val="16"/>
              <w:widowControl w:val="0"/>
              <w:snapToGrid w:val="0"/>
              <w:spacing w:before="0" w:beforeAutospacing="0" w:after="0" w:afterAutospacing="0" w:line="480" w:lineRule="exact"/>
              <w:jc w:val="both"/>
              <w:rPr>
                <w:rFonts w:hint="default" w:ascii="Times New Roman" w:hAnsi="Times New Roman" w:eastAsia="方正仿宋_GBK" w:cs="Times New Roman"/>
                <w:b/>
                <w:bCs/>
                <w:sz w:val="28"/>
                <w:szCs w:val="28"/>
                <w:shd w:val="clear" w:color="auto" w:fill="FFFFFF"/>
              </w:rPr>
            </w:pPr>
            <w:r>
              <w:rPr>
                <w:rFonts w:hint="eastAsia" w:ascii="Times New Roman" w:hAnsi="Times New Roman" w:eastAsia="方正仿宋_GBK" w:cs="Times New Roman"/>
                <w:b/>
                <w:bCs/>
                <w:sz w:val="28"/>
                <w:szCs w:val="28"/>
                <w:shd w:val="clear" w:color="auto" w:fill="FFFFFF"/>
                <w:lang w:val="en-US" w:eastAsia="zh-CN"/>
              </w:rPr>
              <w:t>3</w:t>
            </w:r>
            <w:r>
              <w:rPr>
                <w:rFonts w:hint="default" w:ascii="Times New Roman" w:hAnsi="Times New Roman" w:eastAsia="方正仿宋_GBK" w:cs="Times New Roman"/>
                <w:b/>
                <w:bCs/>
                <w:sz w:val="28"/>
                <w:szCs w:val="28"/>
                <w:shd w:val="clear" w:color="auto" w:fill="FFFFFF"/>
              </w:rPr>
              <w:t>.道路交通营运车辆万车死亡率控制在1.45以内。</w:t>
            </w:r>
          </w:p>
          <w:p>
            <w:pPr>
              <w:pStyle w:val="16"/>
              <w:widowControl w:val="0"/>
              <w:snapToGrid w:val="0"/>
              <w:spacing w:before="0" w:beforeAutospacing="0" w:after="0" w:afterAutospacing="0" w:line="480" w:lineRule="exact"/>
              <w:jc w:val="both"/>
              <w:rPr>
                <w:rFonts w:hint="default" w:ascii="Times New Roman" w:hAnsi="Times New Roman" w:eastAsia="方正仿宋_GBK" w:cs="Times New Roman"/>
                <w:b/>
                <w:bCs/>
                <w:sz w:val="28"/>
                <w:szCs w:val="28"/>
                <w:shd w:val="clear" w:color="auto" w:fill="FFFFFF"/>
              </w:rPr>
            </w:pPr>
            <w:r>
              <w:rPr>
                <w:rFonts w:hint="eastAsia" w:ascii="Times New Roman" w:hAnsi="Times New Roman" w:eastAsia="方正仿宋_GBK" w:cs="Times New Roman"/>
                <w:b/>
                <w:bCs/>
                <w:sz w:val="28"/>
                <w:szCs w:val="28"/>
                <w:shd w:val="clear" w:color="auto" w:fill="FFFFFF"/>
                <w:lang w:val="en-US" w:eastAsia="zh-CN"/>
              </w:rPr>
              <w:t>4</w:t>
            </w:r>
            <w:r>
              <w:rPr>
                <w:rFonts w:hint="default" w:ascii="Times New Roman" w:hAnsi="Times New Roman" w:eastAsia="方正仿宋_GBK" w:cs="Times New Roman"/>
                <w:b/>
                <w:bCs/>
                <w:sz w:val="28"/>
                <w:szCs w:val="28"/>
                <w:shd w:val="clear" w:color="auto" w:fill="FFFFFF"/>
              </w:rPr>
              <w:t>.年度10万人口火灾死亡率低于0.2。</w:t>
            </w:r>
          </w:p>
          <w:p>
            <w:pPr>
              <w:pStyle w:val="16"/>
              <w:adjustRightInd w:val="0"/>
              <w:snapToGrid w:val="0"/>
              <w:spacing w:before="0" w:beforeAutospacing="0" w:after="0" w:afterAutospacing="0" w:line="480" w:lineRule="exact"/>
              <w:jc w:val="both"/>
              <w:rPr>
                <w:rFonts w:hint="default" w:ascii="Times New Roman" w:hAnsi="Times New Roman" w:eastAsia="方正仿宋_GBK" w:cs="Times New Roman"/>
                <w:sz w:val="28"/>
                <w:szCs w:val="28"/>
              </w:rPr>
            </w:pPr>
            <w:r>
              <w:rPr>
                <w:rFonts w:hint="eastAsia" w:ascii="Times New Roman" w:hAnsi="Times New Roman" w:eastAsia="方正仿宋_GBK" w:cs="Times New Roman"/>
                <w:b/>
                <w:bCs/>
                <w:sz w:val="28"/>
                <w:szCs w:val="28"/>
                <w:shd w:val="clear" w:color="auto" w:fill="FFFFFF"/>
                <w:lang w:val="en-US" w:eastAsia="zh-CN"/>
              </w:rPr>
              <w:t>5</w:t>
            </w:r>
            <w:r>
              <w:rPr>
                <w:rFonts w:hint="default" w:ascii="Times New Roman" w:hAnsi="Times New Roman" w:eastAsia="方正仿宋_GBK" w:cs="Times New Roman"/>
                <w:b/>
                <w:bCs/>
                <w:sz w:val="28"/>
                <w:szCs w:val="28"/>
                <w:shd w:val="clear" w:color="auto" w:fill="FFFFFF"/>
              </w:rPr>
              <w:t>.不发生重大及以上生产安全事故。</w:t>
            </w:r>
          </w:p>
          <w:p>
            <w:pPr>
              <w:pStyle w:val="16"/>
              <w:widowControl w:val="0"/>
              <w:snapToGrid w:val="0"/>
              <w:spacing w:before="0" w:beforeAutospacing="0" w:after="0" w:afterAutospacing="0" w:line="480" w:lineRule="exact"/>
              <w:rPr>
                <w:rFonts w:hint="default" w:ascii="Times New Roman" w:hAnsi="Times New Roman" w:eastAsia="方正仿宋_GBK" w:cs="Times New Roman"/>
                <w:b/>
                <w:bCs/>
                <w:sz w:val="28"/>
                <w:szCs w:val="28"/>
                <w:shd w:val="clear" w:color="auto" w:fill="FFFFFF"/>
              </w:rPr>
            </w:pPr>
            <w:r>
              <w:rPr>
                <w:rFonts w:hint="eastAsia" w:ascii="Times New Roman" w:hAnsi="Times New Roman" w:eastAsia="方正仿宋_GBK" w:cs="Times New Roman"/>
                <w:b/>
                <w:bCs/>
                <w:sz w:val="28"/>
                <w:szCs w:val="28"/>
                <w:shd w:val="clear" w:color="auto" w:fill="FFFFFF"/>
                <w:lang w:val="en-US" w:eastAsia="zh-CN"/>
              </w:rPr>
              <w:t>6</w:t>
            </w:r>
            <w:r>
              <w:rPr>
                <w:rFonts w:hint="default" w:ascii="Times New Roman" w:hAnsi="Times New Roman" w:eastAsia="方正仿宋_GBK" w:cs="Times New Roman"/>
                <w:b/>
                <w:bCs/>
                <w:sz w:val="28"/>
                <w:szCs w:val="28"/>
                <w:shd w:val="clear" w:color="auto" w:fill="FFFFFF"/>
              </w:rPr>
              <w:t>.涉及“两重点一重大”化工装置或储存设施自动化控制系统装备率、重大危险源在线监测监控率均达到100%。</w:t>
            </w:r>
          </w:p>
          <w:p>
            <w:pPr>
              <w:pStyle w:val="16"/>
              <w:widowControl w:val="0"/>
              <w:snapToGrid w:val="0"/>
              <w:spacing w:before="0" w:beforeAutospacing="0" w:after="0" w:afterAutospacing="0" w:line="480" w:lineRule="exact"/>
              <w:rPr>
                <w:rFonts w:hint="default" w:ascii="Times New Roman" w:hAnsi="Times New Roman" w:eastAsia="仿宋_GB2312" w:cs="Times New Roman"/>
                <w:b/>
                <w:bCs/>
                <w:sz w:val="28"/>
                <w:szCs w:val="28"/>
                <w:shd w:val="clear" w:color="auto" w:fill="FFFFFF"/>
              </w:rPr>
            </w:pPr>
            <w:r>
              <w:rPr>
                <w:rFonts w:hint="eastAsia" w:ascii="Times New Roman" w:hAnsi="Times New Roman" w:eastAsia="方正仿宋_GBK" w:cs="Times New Roman"/>
                <w:b/>
                <w:bCs/>
                <w:sz w:val="28"/>
                <w:szCs w:val="28"/>
                <w:shd w:val="clear" w:color="auto" w:fill="FFFFFF"/>
                <w:lang w:val="en-US" w:eastAsia="zh-CN"/>
              </w:rPr>
              <w:t>7</w:t>
            </w:r>
            <w:r>
              <w:rPr>
                <w:rFonts w:hint="default" w:ascii="Times New Roman" w:hAnsi="Times New Roman" w:eastAsia="方正仿宋_GBK" w:cs="Times New Roman"/>
                <w:b/>
                <w:bCs/>
                <w:sz w:val="28"/>
                <w:szCs w:val="28"/>
                <w:shd w:val="clear" w:color="auto" w:fill="FFFFFF"/>
              </w:rPr>
              <w:t>.所有危险化学品重大危险源储罐区按标准配备不间断采集和监测系统。</w:t>
            </w:r>
          </w:p>
        </w:tc>
      </w:tr>
    </w:tbl>
    <w:p>
      <w:pPr>
        <w:pStyle w:val="16"/>
        <w:numPr>
          <w:ilvl w:val="0"/>
          <w:numId w:val="2"/>
        </w:numPr>
        <w:adjustRightInd w:val="0"/>
        <w:snapToGrid w:val="0"/>
        <w:spacing w:before="0" w:beforeAutospacing="0" w:after="0" w:afterAutospacing="0" w:line="600" w:lineRule="exact"/>
        <w:ind w:firstLine="640" w:firstLineChars="200"/>
        <w:jc w:val="both"/>
        <w:outlineLvl w:val="0"/>
        <w:rPr>
          <w:rFonts w:hint="default" w:ascii="Times New Roman" w:hAnsi="Times New Roman" w:eastAsia="方正仿宋简体" w:cs="Times New Roman"/>
          <w:sz w:val="32"/>
          <w:szCs w:val="32"/>
        </w:rPr>
      </w:pPr>
      <w:bookmarkStart w:id="7" w:name="_Toc82430873"/>
      <w:r>
        <w:rPr>
          <w:rFonts w:hint="default" w:ascii="Times New Roman" w:hAnsi="Times New Roman" w:eastAsia="方正黑体_GBK" w:cs="Times New Roman"/>
          <w:sz w:val="32"/>
          <w:szCs w:val="32"/>
        </w:rPr>
        <w:t>重点任务</w:t>
      </w:r>
      <w:bookmarkEnd w:id="7"/>
    </w:p>
    <w:p>
      <w:pPr>
        <w:pStyle w:val="16"/>
        <w:adjustRightInd w:val="0"/>
        <w:snapToGrid w:val="0"/>
        <w:spacing w:before="0" w:beforeAutospacing="0" w:after="0" w:afterAutospacing="0" w:line="600" w:lineRule="exact"/>
        <w:ind w:firstLine="640" w:firstLineChars="200"/>
        <w:jc w:val="both"/>
        <w:rPr>
          <w:rFonts w:hint="eastAsia" w:ascii="方正楷体简体" w:hAnsi="方正楷体简体" w:eastAsia="方正楷体简体" w:cs="方正楷体简体"/>
          <w:sz w:val="32"/>
          <w:szCs w:val="32"/>
          <w:lang w:val="en-US" w:eastAsia="zh-CN"/>
        </w:rPr>
      </w:pPr>
      <w:bookmarkStart w:id="8" w:name="_Toc82430874"/>
      <w:r>
        <w:rPr>
          <w:rFonts w:hint="eastAsia" w:ascii="方正楷体简体" w:hAnsi="方正楷体简体" w:eastAsia="方正楷体简体" w:cs="方正楷体简体"/>
          <w:sz w:val="32"/>
          <w:szCs w:val="32"/>
          <w:lang w:val="en-US" w:eastAsia="zh-CN"/>
        </w:rPr>
        <w:t>（一）完善安全生产制度规范</w:t>
      </w:r>
      <w:bookmarkEnd w:id="8"/>
    </w:p>
    <w:p>
      <w:pPr>
        <w:pStyle w:val="16"/>
        <w:adjustRightInd w:val="0"/>
        <w:snapToGrid w:val="0"/>
        <w:spacing w:before="0" w:beforeAutospacing="0" w:after="0" w:afterAutospacing="0" w:line="600" w:lineRule="exact"/>
        <w:ind w:firstLine="640" w:firstLineChars="200"/>
        <w:jc w:val="both"/>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val="en-US" w:eastAsia="zh-CN"/>
        </w:rPr>
        <w:t>全面贯彻落实</w:t>
      </w:r>
      <w:r>
        <w:rPr>
          <w:rFonts w:hint="default" w:ascii="Times New Roman" w:hAnsi="Times New Roman" w:eastAsia="方正仿宋简体" w:cs="Times New Roman"/>
          <w:sz w:val="32"/>
          <w:szCs w:val="32"/>
        </w:rPr>
        <w:t>安全生产法律法规、标准规范、应急预案和各级政府关于安全生产的有关要求，梳理对照，查缺补漏，建立健全安全生产制度规范体系，推进安全生产有法可依。</w:t>
      </w:r>
    </w:p>
    <w:p>
      <w:pPr>
        <w:autoSpaceDE w:val="0"/>
        <w:autoSpaceDN w:val="0"/>
        <w:adjustRightInd w:val="0"/>
        <w:snapToGrid w:val="0"/>
        <w:spacing w:line="600" w:lineRule="exact"/>
        <w:ind w:firstLine="642" w:firstLineChars="200"/>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b/>
          <w:bCs/>
          <w:kern w:val="0"/>
          <w:sz w:val="32"/>
          <w:szCs w:val="32"/>
        </w:rPr>
        <w:t>1.贯彻落实安全生产法律法规。</w:t>
      </w:r>
      <w:r>
        <w:rPr>
          <w:rFonts w:hint="default" w:ascii="Times New Roman" w:hAnsi="Times New Roman" w:eastAsia="方正仿宋简体" w:cs="Times New Roman"/>
          <w:kern w:val="0"/>
          <w:sz w:val="32"/>
          <w:szCs w:val="32"/>
        </w:rPr>
        <w:t>深入学习和贯彻《中华人民共和国突发事件应对法》《中华人民共和国安全生产法》《中华人民共和国消防法》《山东省安全生产条例》及《山东省安全生产行政责任制规定》《山东省生产经营单位安全生产主体责任规定》等法律法规，依法做好安全生产工作。</w:t>
      </w:r>
    </w:p>
    <w:p>
      <w:pPr>
        <w:autoSpaceDE w:val="0"/>
        <w:autoSpaceDN w:val="0"/>
        <w:adjustRightInd w:val="0"/>
        <w:snapToGrid w:val="0"/>
        <w:spacing w:line="600" w:lineRule="exact"/>
        <w:ind w:firstLine="642" w:firstLineChars="200"/>
        <w:rPr>
          <w:rFonts w:hint="default" w:ascii="Times New Roman" w:hAnsi="Times New Roman" w:eastAsia="方正楷体简体" w:cs="Times New Roman"/>
          <w:strike/>
          <w:kern w:val="0"/>
          <w:sz w:val="32"/>
          <w:szCs w:val="32"/>
        </w:rPr>
      </w:pPr>
      <w:r>
        <w:rPr>
          <w:rFonts w:hint="default" w:ascii="Times New Roman" w:hAnsi="Times New Roman" w:eastAsia="方正仿宋简体" w:cs="Times New Roman"/>
          <w:b/>
          <w:bCs/>
          <w:kern w:val="0"/>
          <w:sz w:val="32"/>
          <w:szCs w:val="32"/>
        </w:rPr>
        <w:t>2.贯彻落实安全生产标准规范。</w:t>
      </w:r>
      <w:r>
        <w:rPr>
          <w:rFonts w:hint="default" w:ascii="Times New Roman" w:hAnsi="Times New Roman" w:eastAsia="方正仿宋简体" w:cs="Times New Roman"/>
          <w:kern w:val="0"/>
          <w:sz w:val="32"/>
          <w:szCs w:val="32"/>
        </w:rPr>
        <w:t>全面贯彻《企业安全生产标准化基本规范》等国家标准、行业标准，明确重点行业领域企业安全生产标准化建设任务和职责分工，制定完善各行业安全生产标准化实施规范，体现“策划、实施、检查、改进”动态循环的管理模式，扎实提升我</w:t>
      </w:r>
      <w:r>
        <w:rPr>
          <w:rFonts w:hint="eastAsia" w:ascii="Times New Roman" w:hAnsi="Times New Roman" w:eastAsia="方正仿宋简体" w:cs="Times New Roman"/>
          <w:kern w:val="0"/>
          <w:sz w:val="32"/>
          <w:szCs w:val="32"/>
          <w:lang w:eastAsia="zh-CN"/>
        </w:rPr>
        <w:t>区</w:t>
      </w:r>
      <w:r>
        <w:rPr>
          <w:rFonts w:hint="default" w:ascii="Times New Roman" w:hAnsi="Times New Roman" w:eastAsia="方正仿宋简体" w:cs="Times New Roman"/>
          <w:kern w:val="0"/>
          <w:sz w:val="32"/>
          <w:szCs w:val="32"/>
        </w:rPr>
        <w:t>企业安全生产标准化水平。</w:t>
      </w:r>
      <w:r>
        <w:rPr>
          <w:rFonts w:hint="default" w:ascii="Times New Roman" w:hAnsi="Times New Roman" w:eastAsia="方正仿宋_GBK" w:cs="Times New Roman"/>
          <w:kern w:val="0"/>
          <w:sz w:val="32"/>
          <w:szCs w:val="32"/>
        </w:rPr>
        <w:t xml:space="preserve"> </w:t>
      </w:r>
    </w:p>
    <w:p>
      <w:pPr>
        <w:autoSpaceDE w:val="0"/>
        <w:autoSpaceDN w:val="0"/>
        <w:adjustRightInd w:val="0"/>
        <w:snapToGrid w:val="0"/>
        <w:spacing w:line="600" w:lineRule="exact"/>
        <w:ind w:firstLine="642" w:firstLineChars="200"/>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b/>
          <w:bCs/>
          <w:kern w:val="0"/>
          <w:sz w:val="32"/>
          <w:szCs w:val="32"/>
        </w:rPr>
        <w:t>3.健全安全生产应急预案体系。</w:t>
      </w:r>
      <w:r>
        <w:rPr>
          <w:rFonts w:hint="default" w:ascii="Times New Roman" w:hAnsi="Times New Roman" w:eastAsia="方正仿宋简体" w:cs="Times New Roman"/>
          <w:kern w:val="0"/>
          <w:sz w:val="32"/>
          <w:szCs w:val="32"/>
        </w:rPr>
        <w:t>贯彻落实《山东省生产安全事故应急办法》和《生产安全事故应急预案管理办法》，按照“以人为本、依法依规、符合实际、注重实效”的原则，组织有关部门在风险辨识评估、案例研究、应急资源调查的基础上，编制生产安全事故专项应急预案。负有安全生产监管职责的有关部门，督促本行业领域生产经营单位建立健全本单位的生产安全事故应急预案体系，依法编制综合应急预案、专项应急预案和现场处置方案，并按照规定向有关部门备案。</w:t>
      </w:r>
    </w:p>
    <w:p>
      <w:pPr>
        <w:autoSpaceDE w:val="0"/>
        <w:autoSpaceDN w:val="0"/>
        <w:adjustRightInd w:val="0"/>
        <w:snapToGrid w:val="0"/>
        <w:spacing w:line="600" w:lineRule="exact"/>
        <w:ind w:firstLine="640" w:firstLineChars="200"/>
        <w:rPr>
          <w:rFonts w:hint="eastAsia" w:ascii="方正楷体简体" w:hAnsi="方正楷体简体" w:eastAsia="方正楷体简体" w:cs="方正楷体简体"/>
          <w:kern w:val="0"/>
          <w:sz w:val="32"/>
          <w:szCs w:val="32"/>
        </w:rPr>
      </w:pPr>
      <w:bookmarkStart w:id="9" w:name="_Toc82430875"/>
      <w:r>
        <w:rPr>
          <w:rFonts w:hint="eastAsia" w:ascii="方正楷体简体" w:hAnsi="方正楷体简体" w:eastAsia="方正楷体简体" w:cs="方正楷体简体"/>
          <w:kern w:val="0"/>
          <w:sz w:val="32"/>
          <w:szCs w:val="32"/>
        </w:rPr>
        <w:t>（二）强化安全生产责任落实</w:t>
      </w:r>
      <w:bookmarkEnd w:id="9"/>
    </w:p>
    <w:p>
      <w:pPr>
        <w:autoSpaceDE w:val="0"/>
        <w:autoSpaceDN w:val="0"/>
        <w:adjustRightInd w:val="0"/>
        <w:snapToGrid w:val="0"/>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kern w:val="0"/>
          <w:sz w:val="32"/>
          <w:szCs w:val="32"/>
        </w:rPr>
        <w:t>完善和落实“党政同责、一岗双责、齐抓共管、失职追责”的安全生产责任制，强化党委政府领</w:t>
      </w:r>
      <w:r>
        <w:rPr>
          <w:rFonts w:hint="default" w:ascii="Times New Roman" w:hAnsi="Times New Roman" w:eastAsia="方正仿宋简体" w:cs="Times New Roman"/>
          <w:sz w:val="32"/>
          <w:szCs w:val="32"/>
        </w:rPr>
        <w:t>导责任、监管部门监管责任和生产经营单位主体责任，推动建立健全覆盖各级党委政府、部门、企事业单位，贯穿</w:t>
      </w:r>
      <w:r>
        <w:rPr>
          <w:rFonts w:hint="eastAsia" w:ascii="Times New Roman" w:hAnsi="Times New Roman" w:eastAsia="方正仿宋简体" w:cs="Times New Roman"/>
          <w:sz w:val="32"/>
          <w:szCs w:val="32"/>
          <w:lang w:eastAsia="zh-CN"/>
        </w:rPr>
        <w:t>区</w:t>
      </w:r>
      <w:r>
        <w:rPr>
          <w:rFonts w:hint="default" w:ascii="Times New Roman" w:hAnsi="Times New Roman" w:eastAsia="方正仿宋简体" w:cs="Times New Roman"/>
          <w:sz w:val="32"/>
          <w:szCs w:val="32"/>
        </w:rPr>
        <w:t>、镇（街）、村（社区）的立体式安全生产责任体系。</w:t>
      </w:r>
    </w:p>
    <w:p>
      <w:pPr>
        <w:autoSpaceDE w:val="0"/>
        <w:autoSpaceDN w:val="0"/>
        <w:adjustRightInd w:val="0"/>
        <w:snapToGrid w:val="0"/>
        <w:spacing w:line="600" w:lineRule="exact"/>
        <w:ind w:firstLine="642" w:firstLineChars="200"/>
        <w:rPr>
          <w:rFonts w:hint="default" w:ascii="Times New Roman" w:hAnsi="Times New Roman" w:eastAsia="方正楷体简体" w:cs="Times New Roman"/>
          <w:strike/>
          <w:kern w:val="0"/>
          <w:sz w:val="32"/>
          <w:szCs w:val="32"/>
        </w:rPr>
      </w:pPr>
      <w:r>
        <w:rPr>
          <w:rFonts w:hint="default" w:ascii="Times New Roman" w:hAnsi="Times New Roman" w:eastAsia="方正仿宋简体" w:cs="Times New Roman"/>
          <w:b/>
          <w:bCs/>
          <w:kern w:val="0"/>
          <w:sz w:val="32"/>
          <w:szCs w:val="32"/>
        </w:rPr>
        <w:t>1.落实党委和政府领导责任。</w:t>
      </w:r>
      <w:r>
        <w:rPr>
          <w:rFonts w:hint="default" w:ascii="Times New Roman" w:hAnsi="Times New Roman" w:eastAsia="方正仿宋简体" w:cs="Times New Roman"/>
          <w:kern w:val="0"/>
          <w:sz w:val="32"/>
          <w:szCs w:val="32"/>
        </w:rPr>
        <w:t>进一步完善各级党委、政府安全生产责任制规定，健全安全生产责任体系。严格贯彻落实《山东省实施〈地方党政领导干部安全生产责任制规定〉细则》和《济宁市贯彻落实&lt;地方党政领导干部安全生产责任制规定&gt;实施细则》，强化各级党委、政府对安全生产工作的领导。各级党委、政府健全定期研究解决安全生产重大问题的会议制度，将安全生产列入重要议事日程，纳入本地区经济社会发展总体规划，推动安全生产与经济社会同步协调发展。各镇（街）制定《党政领导干部安全生产工作职责》，履行情况纳入党政领导干部年度述职内容，相关经济责任履行情况列入党政领导干部任期经济责任审计范围。</w:t>
      </w:r>
      <w:r>
        <w:rPr>
          <w:rFonts w:hint="eastAsia" w:ascii="Times New Roman" w:hAnsi="Times New Roman" w:eastAsia="方正仿宋简体" w:cs="Times New Roman"/>
          <w:kern w:val="0"/>
          <w:sz w:val="32"/>
          <w:szCs w:val="32"/>
          <w:lang w:eastAsia="zh-CN"/>
        </w:rPr>
        <w:t>区</w:t>
      </w:r>
      <w:r>
        <w:rPr>
          <w:rFonts w:hint="default" w:ascii="Times New Roman" w:hAnsi="Times New Roman" w:eastAsia="方正仿宋简体" w:cs="Times New Roman"/>
          <w:kern w:val="0"/>
          <w:sz w:val="32"/>
          <w:szCs w:val="32"/>
        </w:rPr>
        <w:t>安委会组织开展安全生产巡查工作，“十四五”期间，对所有</w:t>
      </w:r>
      <w:r>
        <w:rPr>
          <w:rFonts w:hint="eastAsia" w:ascii="Times New Roman" w:hAnsi="Times New Roman" w:eastAsia="方正仿宋简体" w:cs="Times New Roman"/>
          <w:kern w:val="0"/>
          <w:sz w:val="32"/>
          <w:szCs w:val="32"/>
          <w:lang w:eastAsia="zh-CN"/>
        </w:rPr>
        <w:t>镇（街）</w:t>
      </w:r>
      <w:r>
        <w:rPr>
          <w:rFonts w:hint="default" w:ascii="Times New Roman" w:hAnsi="Times New Roman" w:eastAsia="方正仿宋简体" w:cs="Times New Roman"/>
          <w:kern w:val="0"/>
          <w:sz w:val="32"/>
          <w:szCs w:val="32"/>
        </w:rPr>
        <w:t>巡查一遍，延伸巡查部分重点乡</w:t>
      </w:r>
      <w:r>
        <w:rPr>
          <w:rFonts w:hint="eastAsia" w:ascii="Times New Roman" w:hAnsi="Times New Roman" w:eastAsia="方正仿宋简体" w:cs="Times New Roman"/>
          <w:kern w:val="0"/>
          <w:sz w:val="32"/>
          <w:szCs w:val="32"/>
          <w:lang w:eastAsia="zh-CN"/>
        </w:rPr>
        <w:t>村</w:t>
      </w:r>
      <w:r>
        <w:rPr>
          <w:rFonts w:hint="default" w:ascii="Times New Roman" w:hAnsi="Times New Roman" w:eastAsia="方正仿宋简体" w:cs="Times New Roman"/>
          <w:kern w:val="0"/>
          <w:sz w:val="32"/>
          <w:szCs w:val="32"/>
        </w:rPr>
        <w:t>（</w:t>
      </w:r>
      <w:r>
        <w:rPr>
          <w:rFonts w:hint="eastAsia" w:ascii="Times New Roman" w:hAnsi="Times New Roman" w:eastAsia="方正仿宋简体" w:cs="Times New Roman"/>
          <w:kern w:val="0"/>
          <w:sz w:val="32"/>
          <w:szCs w:val="32"/>
          <w:lang w:eastAsia="zh-CN"/>
        </w:rPr>
        <w:t>社区</w:t>
      </w:r>
      <w:r>
        <w:rPr>
          <w:rFonts w:hint="default" w:ascii="Times New Roman" w:hAnsi="Times New Roman" w:eastAsia="方正仿宋简体" w:cs="Times New Roman"/>
          <w:kern w:val="0"/>
          <w:sz w:val="32"/>
          <w:szCs w:val="32"/>
        </w:rPr>
        <w:t>）和重点企业。</w:t>
      </w:r>
    </w:p>
    <w:p>
      <w:pPr>
        <w:autoSpaceDE w:val="0"/>
        <w:autoSpaceDN w:val="0"/>
        <w:adjustRightInd w:val="0"/>
        <w:snapToGrid w:val="0"/>
        <w:spacing w:line="600" w:lineRule="exact"/>
        <w:ind w:firstLine="642"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2.进一步明确部门监管责任。</w:t>
      </w:r>
      <w:r>
        <w:rPr>
          <w:rFonts w:hint="default" w:ascii="Times New Roman" w:hAnsi="Times New Roman" w:eastAsia="方正仿宋简体" w:cs="Times New Roman"/>
          <w:sz w:val="32"/>
          <w:szCs w:val="32"/>
        </w:rPr>
        <w:t>按照“管行业必须管安全、管业务必须管安全、管生产经营必须管安全”和“谁主管谁负责”的原则，进一步厘清安全生产综合监管与行业监管的职责和界限。推进建立负有安全监管监察职责部门和行业管理部门的安全生产权力和责任清单，依法依规履职尽责。全面推行分级分类监管和执法，明确各生产经营单位监管执法责任主体，实现安全监管责任全覆盖，杜绝责任“空档”和监管“盲区”。</w:t>
      </w:r>
    </w:p>
    <w:p>
      <w:pPr>
        <w:autoSpaceDE w:val="0"/>
        <w:autoSpaceDN w:val="0"/>
        <w:adjustRightInd w:val="0"/>
        <w:snapToGrid w:val="0"/>
        <w:spacing w:line="600" w:lineRule="exact"/>
        <w:ind w:firstLine="642" w:firstLineChars="200"/>
        <w:rPr>
          <w:rFonts w:hint="default" w:ascii="Times New Roman" w:hAnsi="Times New Roman" w:eastAsia="方正楷体简体" w:cs="Times New Roman"/>
          <w:strike/>
          <w:kern w:val="0"/>
          <w:sz w:val="32"/>
          <w:szCs w:val="32"/>
        </w:rPr>
      </w:pPr>
      <w:r>
        <w:rPr>
          <w:rFonts w:hint="default" w:ascii="Times New Roman" w:hAnsi="Times New Roman" w:eastAsia="方正仿宋简体" w:cs="Times New Roman"/>
          <w:b/>
          <w:bCs/>
          <w:kern w:val="0"/>
          <w:sz w:val="32"/>
          <w:szCs w:val="32"/>
        </w:rPr>
        <w:t>3.深化企业安全生产主体责任落实。</w:t>
      </w:r>
      <w:r>
        <w:rPr>
          <w:rFonts w:hint="default" w:ascii="Times New Roman" w:hAnsi="Times New Roman" w:eastAsia="方正仿宋简体" w:cs="Times New Roman"/>
          <w:kern w:val="0"/>
          <w:sz w:val="32"/>
          <w:szCs w:val="32"/>
        </w:rPr>
        <w:t>督促企业严格落实《山东省生产经营单位安全生产主体责任规定》，履行安全生产法定义务，全面建立健全安全生产管理机构，切实做到安全生产责任到位、投入到位、培训到位、基础管理到位和应急救援到位。建立企业生产经营全过程安全责任追溯制度，实现安全责任可追溯。推动所有生产经营单位建立健全风险分级管控和事故隐患排查治理体系，制定全员主体责任清单，明确主要负责人、其他负责人、职能部门负责人、生产车间（区队）负责人、生产班组负责人、一般从业人员等全体从业人员的安全生产责任，并在生产经营活动中严格执行落实，进一步压实安全生产主体责任。</w:t>
      </w:r>
    </w:p>
    <w:p>
      <w:pPr>
        <w:autoSpaceDE w:val="0"/>
        <w:autoSpaceDN w:val="0"/>
        <w:adjustRightInd w:val="0"/>
        <w:snapToGrid w:val="0"/>
        <w:spacing w:line="600" w:lineRule="exact"/>
        <w:ind w:firstLine="642" w:firstLineChars="200"/>
        <w:rPr>
          <w:rFonts w:hint="default" w:ascii="Times New Roman" w:hAnsi="Times New Roman" w:eastAsia="方正楷体简体" w:cs="Times New Roman"/>
          <w:strike/>
          <w:kern w:val="0"/>
          <w:sz w:val="32"/>
          <w:szCs w:val="32"/>
        </w:rPr>
      </w:pPr>
      <w:r>
        <w:rPr>
          <w:rFonts w:hint="default" w:ascii="Times New Roman" w:hAnsi="Times New Roman" w:eastAsia="方正仿宋简体" w:cs="Times New Roman"/>
          <w:b/>
          <w:bCs/>
          <w:kern w:val="0"/>
          <w:sz w:val="32"/>
          <w:szCs w:val="32"/>
        </w:rPr>
        <w:t>4.严格安全生产目标责任考核。</w:t>
      </w:r>
      <w:r>
        <w:rPr>
          <w:rFonts w:hint="default" w:ascii="Times New Roman" w:hAnsi="Times New Roman" w:eastAsia="方正仿宋简体" w:cs="Times New Roman"/>
          <w:kern w:val="0"/>
          <w:sz w:val="32"/>
          <w:szCs w:val="32"/>
        </w:rPr>
        <w:t>建立完善精准科学的安全生产综合考核体系和奖惩机制，严格落实安全生产目标责任，将安全生产考核结果作为评价各级领导班子和领导干部实绩的重要内容和干部选拔任用、培养教育、奖励惩戒的重要依据，真正把安全生产责任落到实处。</w:t>
      </w:r>
    </w:p>
    <w:p>
      <w:pPr>
        <w:autoSpaceDE w:val="0"/>
        <w:autoSpaceDN w:val="0"/>
        <w:adjustRightInd w:val="0"/>
        <w:snapToGrid w:val="0"/>
        <w:spacing w:line="600" w:lineRule="exact"/>
        <w:ind w:firstLine="642" w:firstLineChars="200"/>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b/>
          <w:bCs/>
          <w:kern w:val="0"/>
          <w:sz w:val="32"/>
          <w:szCs w:val="32"/>
        </w:rPr>
        <w:t>5.严格追究事故责任。</w:t>
      </w:r>
      <w:r>
        <w:rPr>
          <w:rFonts w:hint="default" w:ascii="Times New Roman" w:hAnsi="Times New Roman" w:eastAsia="方正仿宋简体" w:cs="Times New Roman"/>
          <w:kern w:val="0"/>
          <w:sz w:val="32"/>
          <w:szCs w:val="32"/>
        </w:rPr>
        <w:t>在追究企业主体责任的同时，严肃追究属地和相关部门（单位）责任，对主要负责人落实安全生产第一责任人责任不力的，严肃问责处理。</w:t>
      </w:r>
      <w:r>
        <w:rPr>
          <w:rFonts w:hint="default" w:ascii="Times New Roman" w:hAnsi="Times New Roman" w:eastAsia="方正仿宋简体" w:cs="Times New Roman"/>
          <w:sz w:val="32"/>
          <w:szCs w:val="32"/>
        </w:rPr>
        <w:t>重大事故结案一年内、较大事故、一般事故结案半年内，由事故调查组牵头部门负责，对事故处理意见落实情况进行评估，凡责任追究不到位、问题整</w:t>
      </w:r>
      <w:r>
        <w:rPr>
          <w:rFonts w:hint="default" w:ascii="Times New Roman" w:hAnsi="Times New Roman" w:eastAsia="方正仿宋简体" w:cs="Times New Roman"/>
          <w:kern w:val="0"/>
          <w:sz w:val="32"/>
          <w:szCs w:val="32"/>
        </w:rPr>
        <w:t>改措施不落实的，一律倒查责任。</w:t>
      </w:r>
    </w:p>
    <w:p>
      <w:pPr>
        <w:autoSpaceDE w:val="0"/>
        <w:autoSpaceDN w:val="0"/>
        <w:adjustRightInd w:val="0"/>
        <w:snapToGrid w:val="0"/>
        <w:spacing w:line="600" w:lineRule="exact"/>
        <w:ind w:firstLine="640" w:firstLineChars="200"/>
        <w:rPr>
          <w:rFonts w:hint="eastAsia" w:ascii="方正楷体简体" w:hAnsi="方正楷体简体" w:eastAsia="方正楷体简体" w:cs="方正楷体简体"/>
          <w:kern w:val="0"/>
          <w:sz w:val="32"/>
          <w:szCs w:val="32"/>
        </w:rPr>
      </w:pPr>
      <w:bookmarkStart w:id="10" w:name="_Toc82430876"/>
      <w:r>
        <w:rPr>
          <w:rFonts w:hint="eastAsia" w:ascii="方正楷体简体" w:hAnsi="方正楷体简体" w:eastAsia="方正楷体简体" w:cs="方正楷体简体"/>
          <w:kern w:val="0"/>
          <w:sz w:val="32"/>
          <w:szCs w:val="32"/>
        </w:rPr>
        <w:t>（三）加强企业安全生产管理</w:t>
      </w:r>
      <w:bookmarkEnd w:id="10"/>
    </w:p>
    <w:p>
      <w:pPr>
        <w:autoSpaceDE w:val="0"/>
        <w:autoSpaceDN w:val="0"/>
        <w:adjustRightInd w:val="0"/>
        <w:snapToGrid w:val="0"/>
        <w:spacing w:line="600" w:lineRule="exact"/>
        <w:ind w:firstLine="640" w:firstLineChars="200"/>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以健全企业安全管理体系、提高安全管理能力为突破口，以隐患排查治理、应急准备、标准化建设等为抓手，全面落实企业安全生产主体责任，推动企业安全发展。</w:t>
      </w:r>
    </w:p>
    <w:p>
      <w:pPr>
        <w:pStyle w:val="16"/>
        <w:adjustRightInd w:val="0"/>
        <w:snapToGrid w:val="0"/>
        <w:spacing w:before="0" w:beforeAutospacing="0" w:after="0" w:afterAutospacing="0" w:line="600" w:lineRule="exact"/>
        <w:ind w:firstLine="642" w:firstLineChars="200"/>
        <w:jc w:val="both"/>
        <w:rPr>
          <w:rFonts w:hint="default" w:ascii="Times New Roman" w:hAnsi="Times New Roman" w:eastAsia="方正楷体简体" w:cs="Times New Roman"/>
          <w:sz w:val="32"/>
          <w:szCs w:val="32"/>
        </w:rPr>
      </w:pPr>
      <w:r>
        <w:rPr>
          <w:rFonts w:hint="default" w:ascii="Times New Roman" w:hAnsi="Times New Roman" w:eastAsia="方正仿宋简体" w:cs="Times New Roman"/>
          <w:b/>
          <w:bCs/>
          <w:sz w:val="32"/>
          <w:szCs w:val="32"/>
        </w:rPr>
        <w:t>1.提高企业安全管理能力。</w:t>
      </w:r>
      <w:r>
        <w:rPr>
          <w:rFonts w:hint="default" w:ascii="Times New Roman" w:hAnsi="Times New Roman" w:eastAsia="方正仿宋简体" w:cs="Times New Roman"/>
          <w:sz w:val="32"/>
          <w:szCs w:val="32"/>
        </w:rPr>
        <w:t>严格执行企业全员安全生产责任制，强化企业法定代表人、实际控制人安全生产第一责任人责任。推动重点行业领域企业通过自身培养和市场化机制全部建立安全生产技术和管理团队，生产经营单位的主要负责人和安全生产管理人员必须具备与本单位所从事的生产经营活动相应的安全生产知识和管理能力。加强企业安全管理制度建设，完善和落实企业安全生产诚信、承诺公告、举报奖励和教育培训等制度，建立健全企业风险管控和隐患排查治理情况向负有安全生产监督管理职责的部门和企业职代会“双报告”制度，自觉接受监督。加强安全生产资金投入管理，严格安全生产费用提取管理使用制度，逐步改善安全生产条件。</w:t>
      </w:r>
    </w:p>
    <w:p>
      <w:pPr>
        <w:pStyle w:val="16"/>
        <w:adjustRightInd w:val="0"/>
        <w:snapToGrid w:val="0"/>
        <w:spacing w:before="0" w:beforeAutospacing="0" w:after="0" w:afterAutospacing="0" w:line="600" w:lineRule="exact"/>
        <w:ind w:firstLine="642" w:firstLineChars="200"/>
        <w:jc w:val="both"/>
        <w:rPr>
          <w:rFonts w:hint="default" w:ascii="Times New Roman" w:hAnsi="Times New Roman" w:eastAsia="方正楷体简体" w:cs="Times New Roman"/>
          <w:sz w:val="32"/>
          <w:szCs w:val="32"/>
        </w:rPr>
      </w:pPr>
      <w:r>
        <w:rPr>
          <w:rFonts w:hint="default" w:ascii="Times New Roman" w:hAnsi="Times New Roman" w:eastAsia="方正仿宋简体" w:cs="Times New Roman"/>
          <w:b/>
          <w:bCs/>
          <w:sz w:val="32"/>
          <w:szCs w:val="32"/>
        </w:rPr>
        <w:t>2.强化企业应急准备。</w:t>
      </w:r>
      <w:r>
        <w:rPr>
          <w:rFonts w:hint="default" w:ascii="Times New Roman" w:hAnsi="Times New Roman" w:eastAsia="方正仿宋简体" w:cs="Times New Roman"/>
          <w:sz w:val="32"/>
          <w:szCs w:val="32"/>
        </w:rPr>
        <w:t>严格落实企业安全培训、应急预案和应急演练“三到位”。修订企业安全培训教程，落实全员培训、岗位培训内容和学时，推行培训考试在线机考。建立应急演练常态化机制，开展各重点行业领域生产安全事故应急预案的实战化演练，高危和人员密集单位应当每半年至少组织1次综合或者专项应急预案演练，每2年对所有专项应急预案至少组织1次演练，每半年对所有现场处置方案至少组织1次演练。其他生产经营单位应当每年至少组织1次综合或者专项应急预案演练，每3年对所有专项应急预案至少组织1次演练，每年对所有现场处置方案至少组织1次演练。建立应急预案定期评估制度，高危和人员密集单位应当每2年至少进行1次，其他生产经营单位应当每3年至少进行1次。新编制应急预案颁布前要经过演练检验，演练后应评估总结，查找不足，及时整改。</w:t>
      </w:r>
    </w:p>
    <w:p>
      <w:pPr>
        <w:pStyle w:val="16"/>
        <w:adjustRightInd w:val="0"/>
        <w:snapToGrid w:val="0"/>
        <w:spacing w:before="0" w:beforeAutospacing="0" w:after="0" w:afterAutospacing="0" w:line="600" w:lineRule="exact"/>
        <w:ind w:firstLine="642" w:firstLineChars="200"/>
        <w:jc w:val="both"/>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3.开展企业安全生产标准化规范建设。</w:t>
      </w:r>
      <w:r>
        <w:rPr>
          <w:rFonts w:hint="default" w:ascii="Times New Roman" w:hAnsi="Times New Roman" w:eastAsia="方正仿宋简体" w:cs="Times New Roman"/>
          <w:sz w:val="32"/>
          <w:szCs w:val="32"/>
        </w:rPr>
        <w:t>突出企业安全生产工作的日常化、显性化，建立自我约束、持续改进的内生机制，实现安全生产现场管理、操作行为、设备设施和作业环境的规范化。进一步健全完善企业安全生产目标职责、制度化管理、教育培训、现场管理、应急管理、事故管理等方面的岗位安全风险管控措施，优化并落实评审（评估）制度，增强安全生产标准化建设的规范性、科学性、实用性和可操作性，实现企业内部安全管理、安全生产标准化、双重预防体系同步建设、互促共进、整体运行，切实提高源头治理、精准治理、系统治理能力。</w:t>
      </w:r>
    </w:p>
    <w:p>
      <w:pPr>
        <w:pStyle w:val="16"/>
        <w:adjustRightInd w:val="0"/>
        <w:snapToGrid w:val="0"/>
        <w:spacing w:before="0" w:beforeAutospacing="0" w:after="0" w:afterAutospacing="0" w:line="600" w:lineRule="exact"/>
        <w:ind w:firstLine="640" w:firstLineChars="200"/>
        <w:jc w:val="both"/>
        <w:rPr>
          <w:rFonts w:hint="eastAsia" w:ascii="方正楷体简体" w:hAnsi="方正楷体简体" w:eastAsia="方正楷体简体" w:cs="方正楷体简体"/>
          <w:sz w:val="32"/>
          <w:szCs w:val="32"/>
        </w:rPr>
      </w:pPr>
      <w:bookmarkStart w:id="11" w:name="_Toc82430877"/>
      <w:r>
        <w:rPr>
          <w:rFonts w:hint="eastAsia" w:ascii="方正楷体简体" w:hAnsi="方正楷体简体" w:eastAsia="方正楷体简体" w:cs="方正楷体简体"/>
          <w:sz w:val="32"/>
          <w:szCs w:val="32"/>
        </w:rPr>
        <w:t>（四）强化安全生产源头治理</w:t>
      </w:r>
      <w:bookmarkEnd w:id="11"/>
    </w:p>
    <w:p>
      <w:pPr>
        <w:pStyle w:val="16"/>
        <w:adjustRightInd w:val="0"/>
        <w:snapToGrid w:val="0"/>
        <w:spacing w:before="0" w:beforeAutospacing="0" w:after="0" w:afterAutospacing="0" w:line="600" w:lineRule="exact"/>
        <w:ind w:firstLine="640" w:firstLineChars="200"/>
        <w:jc w:val="both"/>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坚持标本兼治、重在治本的原则，健全安全生产长效机制，强化安全生产源头管控，进一步提升企业安全生产治理能力和本质安全水平，统筹推进安全生产水平再上新台阶。</w:t>
      </w:r>
    </w:p>
    <w:p>
      <w:pPr>
        <w:pStyle w:val="16"/>
        <w:adjustRightInd w:val="0"/>
        <w:snapToGrid w:val="0"/>
        <w:spacing w:before="0" w:beforeAutospacing="0" w:after="0" w:afterAutospacing="0" w:line="600" w:lineRule="exact"/>
        <w:ind w:firstLine="642" w:firstLineChars="200"/>
        <w:jc w:val="both"/>
        <w:rPr>
          <w:rFonts w:hint="default" w:ascii="Times New Roman" w:hAnsi="Times New Roman" w:eastAsia="方正楷体简体" w:cs="Times New Roman"/>
          <w:sz w:val="32"/>
          <w:szCs w:val="32"/>
        </w:rPr>
      </w:pPr>
      <w:r>
        <w:rPr>
          <w:rFonts w:hint="default" w:ascii="Times New Roman" w:hAnsi="Times New Roman" w:eastAsia="方正仿宋简体" w:cs="Times New Roman"/>
          <w:b/>
          <w:bCs/>
          <w:sz w:val="32"/>
          <w:szCs w:val="32"/>
        </w:rPr>
        <w:t>1.大力推进风险隐患双重预防体系建设。</w:t>
      </w:r>
      <w:r>
        <w:rPr>
          <w:rFonts w:hint="default" w:ascii="Times New Roman" w:hAnsi="Times New Roman" w:eastAsia="方正仿宋简体" w:cs="Times New Roman"/>
          <w:sz w:val="32"/>
          <w:szCs w:val="32"/>
        </w:rPr>
        <w:t>构建安全生产风险辨识管控与隐患排查治理双重预防体系，通过工艺严防、设备严控、人员严管、过程严治，推动安全生产源头管控，全面提升企业本质安全、职工行为安全、园区公共安全防控水平。指导、监督企业认真全面排查安全生产风险，科学确定风险等级，明确管控责任措施，加强安全生产风险公告警示，及时排查消除隐患，形成安全风险“四色图”、风险公示告知栏、风险分级管控清单、隐患排查治理清单、岗位安全“手指口述”等可视成果，并将风险隐患信息录入山东省安全生产风险管控和隐患治理监管巡察信息平台，实现安全生产风险辨识管控和隐患排查治理体系的闭环管理。在全</w:t>
      </w:r>
      <w:r>
        <w:rPr>
          <w:rFonts w:hint="eastAsia" w:ascii="Times New Roman" w:hAnsi="Times New Roman" w:eastAsia="方正仿宋简体" w:cs="Times New Roman"/>
          <w:sz w:val="32"/>
          <w:szCs w:val="32"/>
          <w:lang w:eastAsia="zh-CN"/>
        </w:rPr>
        <w:t>区</w:t>
      </w:r>
      <w:r>
        <w:rPr>
          <w:rFonts w:hint="default" w:ascii="Times New Roman" w:hAnsi="Times New Roman" w:eastAsia="方正仿宋简体" w:cs="Times New Roman"/>
          <w:sz w:val="32"/>
          <w:szCs w:val="32"/>
        </w:rPr>
        <w:t>重点行业领域选择双重预防体系建设运行实效突出的标杆企业，分层级、分行业开展现场观摩培训活动，增强示范效应。采用政府购买服务方式，分行业组织开展工矿商贸企业双重预防体系建设抽查评估工作，实行动态管理。建立完善重大风险联防联控机制，</w:t>
      </w:r>
      <w:r>
        <w:rPr>
          <w:rFonts w:hint="eastAsia" w:ascii="Times New Roman" w:hAnsi="Times New Roman" w:eastAsia="方正仿宋简体" w:cs="Times New Roman"/>
          <w:sz w:val="32"/>
          <w:szCs w:val="32"/>
          <w:lang w:eastAsia="zh-CN"/>
        </w:rPr>
        <w:t>镇</w:t>
      </w:r>
      <w:r>
        <w:rPr>
          <w:rFonts w:hint="default" w:ascii="Times New Roman" w:hAnsi="Times New Roman" w:eastAsia="方正仿宋简体" w:cs="Times New Roman"/>
          <w:sz w:val="32"/>
          <w:szCs w:val="32"/>
        </w:rPr>
        <w:t>（</w:t>
      </w:r>
      <w:r>
        <w:rPr>
          <w:rFonts w:hint="eastAsia" w:ascii="Times New Roman" w:hAnsi="Times New Roman" w:eastAsia="方正仿宋简体" w:cs="Times New Roman"/>
          <w:sz w:val="32"/>
          <w:szCs w:val="32"/>
          <w:lang w:eastAsia="zh-CN"/>
        </w:rPr>
        <w:t>街</w:t>
      </w:r>
      <w:r>
        <w:rPr>
          <w:rFonts w:hint="default" w:ascii="Times New Roman" w:hAnsi="Times New Roman" w:eastAsia="方正仿宋简体" w:cs="Times New Roman"/>
          <w:sz w:val="32"/>
          <w:szCs w:val="32"/>
        </w:rPr>
        <w:t>）要对重点行业、重点区域、重点企业实行风险预警控制，推进安全生产风险监测预警信息化，将高危行业企业和重大危险源企业全部纳入监管，实现区</w:t>
      </w:r>
      <w:r>
        <w:rPr>
          <w:rFonts w:hint="eastAsia" w:ascii="Times New Roman" w:hAnsi="Times New Roman" w:eastAsia="方正仿宋简体" w:cs="Times New Roman"/>
          <w:sz w:val="32"/>
          <w:szCs w:val="32"/>
          <w:lang w:eastAsia="zh-CN"/>
        </w:rPr>
        <w:t>、镇（街）</w:t>
      </w:r>
      <w:r>
        <w:rPr>
          <w:rFonts w:hint="default" w:ascii="Times New Roman" w:hAnsi="Times New Roman" w:eastAsia="方正仿宋简体" w:cs="Times New Roman"/>
          <w:sz w:val="32"/>
          <w:szCs w:val="32"/>
        </w:rPr>
        <w:t>互联互通、分级管控，持续强化对高危行业领域重大危险源监管力度。</w:t>
      </w:r>
    </w:p>
    <w:p>
      <w:pPr>
        <w:pStyle w:val="16"/>
        <w:adjustRightInd w:val="0"/>
        <w:snapToGrid w:val="0"/>
        <w:spacing w:before="0" w:beforeAutospacing="0" w:after="0" w:afterAutospacing="0" w:line="600" w:lineRule="exact"/>
        <w:ind w:firstLine="642" w:firstLineChars="200"/>
        <w:jc w:val="both"/>
        <w:rPr>
          <w:rFonts w:hint="default" w:ascii="Times New Roman" w:hAnsi="Times New Roman" w:eastAsia="方正楷体简体" w:cs="Times New Roman"/>
          <w:sz w:val="32"/>
          <w:szCs w:val="32"/>
        </w:rPr>
      </w:pPr>
      <w:r>
        <w:rPr>
          <w:rFonts w:hint="default" w:ascii="Times New Roman" w:hAnsi="Times New Roman" w:eastAsia="方正仿宋简体" w:cs="Times New Roman"/>
          <w:b/>
          <w:bCs/>
          <w:sz w:val="32"/>
          <w:szCs w:val="32"/>
        </w:rPr>
        <w:t>2.全面提升本质安全水平。</w:t>
      </w:r>
      <w:r>
        <w:rPr>
          <w:rFonts w:hint="default" w:ascii="Times New Roman" w:hAnsi="Times New Roman" w:eastAsia="方正仿宋简体" w:cs="Times New Roman"/>
          <w:sz w:val="32"/>
          <w:szCs w:val="32"/>
        </w:rPr>
        <w:t>结合新旧动能转换重大工程，大力推动重点行业领域安全生产转型升级，通过化解过剩产能，关闭破产、兼并重组，淘汰高危、落后企业，推动要素升级，促进产业结构调整优化。加快淘汰“三高一低”（高能耗、高污染、高危险、低效益）企业，进一步改善城市生态环境、提高安全本质度。</w:t>
      </w:r>
      <w:r>
        <w:rPr>
          <w:rFonts w:hint="eastAsia" w:ascii="Times New Roman" w:hAnsi="Times New Roman" w:eastAsia="方正仿宋简体" w:cs="Times New Roman"/>
          <w:sz w:val="32"/>
          <w:szCs w:val="32"/>
          <w:lang w:eastAsia="zh-CN"/>
        </w:rPr>
        <w:t>化学助剂产业园</w:t>
      </w:r>
      <w:r>
        <w:rPr>
          <w:rFonts w:hint="default" w:ascii="Times New Roman" w:hAnsi="Times New Roman" w:eastAsia="方正仿宋简体" w:cs="Times New Roman"/>
          <w:sz w:val="32"/>
          <w:szCs w:val="32"/>
        </w:rPr>
        <w:t>要按照省市</w:t>
      </w:r>
      <w:r>
        <w:rPr>
          <w:rFonts w:hint="eastAsia" w:ascii="Times New Roman" w:hAnsi="Times New Roman" w:eastAsia="方正仿宋简体" w:cs="Times New Roman"/>
          <w:sz w:val="32"/>
          <w:szCs w:val="32"/>
          <w:lang w:eastAsia="zh-CN"/>
        </w:rPr>
        <w:t>区</w:t>
      </w:r>
      <w:r>
        <w:rPr>
          <w:rFonts w:hint="default" w:ascii="Times New Roman" w:hAnsi="Times New Roman" w:eastAsia="方正仿宋简体" w:cs="Times New Roman"/>
          <w:sz w:val="32"/>
          <w:szCs w:val="32"/>
        </w:rPr>
        <w:t>关于化工投资项目投资强度、“禁限控”目录等硬性指标要求，提高准入门槛，严格执行安全准入各项规定；按照相关法律法规和标准规范规定的安全防护距离等要求，合理规划</w:t>
      </w:r>
      <w:r>
        <w:rPr>
          <w:rFonts w:hint="eastAsia" w:ascii="Times New Roman" w:hAnsi="Times New Roman" w:eastAsia="方正仿宋简体" w:cs="Times New Roman"/>
          <w:sz w:val="32"/>
          <w:szCs w:val="32"/>
          <w:lang w:eastAsia="zh-CN"/>
        </w:rPr>
        <w:t>化学助剂产业园</w:t>
      </w:r>
      <w:r>
        <w:rPr>
          <w:rFonts w:hint="default" w:ascii="Times New Roman" w:hAnsi="Times New Roman" w:eastAsia="方正仿宋简体" w:cs="Times New Roman"/>
          <w:sz w:val="32"/>
          <w:szCs w:val="32"/>
        </w:rPr>
        <w:t>企业布局。</w:t>
      </w:r>
    </w:p>
    <w:p>
      <w:pPr>
        <w:pStyle w:val="16"/>
        <w:adjustRightInd w:val="0"/>
        <w:snapToGrid w:val="0"/>
        <w:spacing w:before="0" w:beforeAutospacing="0" w:after="0" w:afterAutospacing="0" w:line="600" w:lineRule="exact"/>
        <w:ind w:firstLine="642" w:firstLineChars="200"/>
        <w:jc w:val="both"/>
        <w:rPr>
          <w:rFonts w:hint="default" w:ascii="Times New Roman" w:hAnsi="Times New Roman" w:eastAsia="方正仿宋简体" w:cs="Times New Roman"/>
          <w:kern w:val="0"/>
          <w:sz w:val="32"/>
          <w:szCs w:val="32"/>
          <w:lang w:val="en-US" w:eastAsia="zh-CN" w:bidi="ar-SA"/>
        </w:rPr>
      </w:pPr>
      <w:r>
        <w:rPr>
          <w:rFonts w:hint="default" w:ascii="Times New Roman" w:hAnsi="Times New Roman" w:eastAsia="方正仿宋简体" w:cs="Times New Roman"/>
          <w:b/>
          <w:bCs/>
          <w:sz w:val="32"/>
          <w:szCs w:val="32"/>
        </w:rPr>
        <w:t>3.强化城市安全和产业安全源头管控。</w:t>
      </w:r>
      <w:r>
        <w:rPr>
          <w:rFonts w:hint="default" w:ascii="Times New Roman" w:hAnsi="Times New Roman" w:eastAsia="方正仿宋简体" w:cs="Times New Roman"/>
          <w:sz w:val="32"/>
          <w:szCs w:val="32"/>
        </w:rPr>
        <w:t>加强规划准入等源头环节的安全风险评估与管控，完善国土空间规划、城市建筑设计和建设安全规范，做实消防等专项规划。探索开展针对城</w:t>
      </w:r>
      <w:r>
        <w:rPr>
          <w:rFonts w:hint="default" w:ascii="Times New Roman" w:hAnsi="Times New Roman" w:eastAsia="方正仿宋简体" w:cs="Times New Roman"/>
          <w:kern w:val="0"/>
          <w:sz w:val="32"/>
          <w:szCs w:val="32"/>
          <w:lang w:val="en-US" w:eastAsia="zh-CN" w:bidi="ar-SA"/>
        </w:rPr>
        <w:t>市运行安全和生产安全风险的评估工作，引入第三方评估机制。加强招商引资安全风险评估，对新增高风险项目严格实施安全风险评估和安全审核把关。按照“主动规避、事前防范、超前化解”的原则，强化重大安全风险前瞻性和预见性研究。建立重点行业重点企业安全风险预警机制。加强对新技术、新产业、新业态的风险评估与管控。</w:t>
      </w:r>
    </w:p>
    <w:p>
      <w:pPr>
        <w:pStyle w:val="16"/>
        <w:adjustRightInd w:val="0"/>
        <w:snapToGrid w:val="0"/>
        <w:spacing w:before="0" w:beforeAutospacing="0" w:after="0" w:afterAutospacing="0" w:line="600" w:lineRule="exact"/>
        <w:ind w:firstLine="640" w:firstLineChars="200"/>
        <w:jc w:val="both"/>
        <w:rPr>
          <w:rFonts w:hint="eastAsia" w:ascii="方正楷体简体" w:hAnsi="方正楷体简体" w:eastAsia="方正楷体简体" w:cs="方正楷体简体"/>
          <w:kern w:val="0"/>
          <w:sz w:val="32"/>
          <w:szCs w:val="32"/>
          <w:lang w:val="en-US" w:eastAsia="zh-CN" w:bidi="ar-SA"/>
        </w:rPr>
      </w:pPr>
      <w:bookmarkStart w:id="12" w:name="_Toc82430878"/>
      <w:r>
        <w:rPr>
          <w:rFonts w:hint="eastAsia" w:ascii="方正楷体简体" w:hAnsi="方正楷体简体" w:eastAsia="方正楷体简体" w:cs="方正楷体简体"/>
          <w:kern w:val="0"/>
          <w:sz w:val="32"/>
          <w:szCs w:val="32"/>
          <w:lang w:val="en-US" w:eastAsia="zh-CN" w:bidi="ar-SA"/>
        </w:rPr>
        <w:t>（五）深化重点领域综合治理</w:t>
      </w:r>
      <w:bookmarkEnd w:id="12"/>
    </w:p>
    <w:p>
      <w:pPr>
        <w:pStyle w:val="16"/>
        <w:adjustRightInd w:val="0"/>
        <w:snapToGrid w:val="0"/>
        <w:spacing w:before="0" w:beforeAutospacing="0" w:after="0" w:afterAutospacing="0" w:line="600" w:lineRule="exact"/>
        <w:ind w:firstLine="640" w:firstLineChars="200"/>
        <w:jc w:val="both"/>
        <w:rPr>
          <w:rFonts w:hint="default" w:ascii="Times New Roman" w:hAnsi="Times New Roman" w:eastAsia="方正仿宋简体" w:cs="Times New Roman"/>
          <w:kern w:val="0"/>
          <w:sz w:val="32"/>
          <w:szCs w:val="32"/>
          <w:lang w:val="en-US" w:eastAsia="zh-CN" w:bidi="ar-SA"/>
        </w:rPr>
      </w:pPr>
      <w:r>
        <w:rPr>
          <w:rFonts w:hint="default" w:ascii="Times New Roman" w:hAnsi="Times New Roman" w:eastAsia="方正仿宋简体" w:cs="Times New Roman"/>
          <w:kern w:val="0"/>
          <w:sz w:val="32"/>
          <w:szCs w:val="32"/>
          <w:lang w:val="en-US" w:eastAsia="zh-CN" w:bidi="ar-SA"/>
        </w:rPr>
        <w:t>以“安全生产专项整治三年行动”为契机，着力推进各行业隐患排查治理，持续深化重点行业领域专项整治，不断提高安全风险管控能力，确保全</w:t>
      </w:r>
      <w:r>
        <w:rPr>
          <w:rFonts w:hint="eastAsia" w:ascii="Times New Roman" w:hAnsi="Times New Roman" w:eastAsia="方正仿宋简体" w:cs="Times New Roman"/>
          <w:kern w:val="0"/>
          <w:sz w:val="32"/>
          <w:szCs w:val="32"/>
          <w:lang w:val="en-US" w:eastAsia="zh-CN" w:bidi="ar-SA"/>
        </w:rPr>
        <w:t>区</w:t>
      </w:r>
      <w:r>
        <w:rPr>
          <w:rFonts w:hint="default" w:ascii="Times New Roman" w:hAnsi="Times New Roman" w:eastAsia="方正仿宋简体" w:cs="Times New Roman"/>
          <w:kern w:val="0"/>
          <w:sz w:val="32"/>
          <w:szCs w:val="32"/>
          <w:lang w:val="en-US" w:eastAsia="zh-CN" w:bidi="ar-SA"/>
        </w:rPr>
        <w:t>安全生产形势持续稳定。</w:t>
      </w:r>
    </w:p>
    <w:p>
      <w:pPr>
        <w:adjustRightInd w:val="0"/>
        <w:snapToGrid w:val="0"/>
        <w:spacing w:line="600" w:lineRule="exact"/>
        <w:ind w:firstLine="642" w:firstLineChars="200"/>
        <w:rPr>
          <w:rFonts w:hint="default" w:ascii="Times New Roman" w:hAnsi="Times New Roman" w:eastAsia="方正楷体简体" w:cs="Times New Roman"/>
          <w:kern w:val="0"/>
          <w:sz w:val="32"/>
          <w:szCs w:val="32"/>
        </w:rPr>
      </w:pPr>
      <w:r>
        <w:rPr>
          <w:rFonts w:hint="default" w:ascii="Times New Roman" w:hAnsi="Times New Roman" w:eastAsia="方正仿宋简体" w:cs="Times New Roman"/>
          <w:b/>
          <w:bCs/>
          <w:kern w:val="0"/>
          <w:sz w:val="32"/>
          <w:szCs w:val="32"/>
        </w:rPr>
        <w:t>1.危险化学品领域。</w:t>
      </w:r>
      <w:r>
        <w:rPr>
          <w:rFonts w:hint="default" w:ascii="Times New Roman" w:hAnsi="Times New Roman" w:eastAsia="方正仿宋简体" w:cs="Times New Roman"/>
          <w:kern w:val="0"/>
          <w:sz w:val="32"/>
          <w:szCs w:val="32"/>
        </w:rPr>
        <w:t>全面排查管控危险化学品生产、贮存、经营、使用、运输和废弃处置各环节存在的系统性安全风险以及</w:t>
      </w:r>
      <w:r>
        <w:rPr>
          <w:rFonts w:hint="eastAsia" w:ascii="Times New Roman" w:hAnsi="Times New Roman" w:eastAsia="方正仿宋简体" w:cs="Times New Roman"/>
          <w:kern w:val="0"/>
          <w:sz w:val="32"/>
          <w:szCs w:val="32"/>
          <w:lang w:eastAsia="zh-CN"/>
        </w:rPr>
        <w:t>化学助剂产业园</w:t>
      </w:r>
      <w:r>
        <w:rPr>
          <w:rFonts w:hint="default" w:ascii="Times New Roman" w:hAnsi="Times New Roman" w:eastAsia="方正仿宋简体" w:cs="Times New Roman"/>
          <w:kern w:val="0"/>
          <w:sz w:val="32"/>
          <w:szCs w:val="32"/>
        </w:rPr>
        <w:t>存在的区域性安全风险，开展安全风险评估分级工作，强化结果运用。积极推广应用泄漏检测、化工过程安全管理、微通道反应器等先进技术装备，加快推进“机械化换人、自动化减人、独栋厂房限人、二道门防人”工程，2022年年底前，所有涉及硝化、氯化、氟化、重氮化、过氧化工艺装置的上下游配套装置必须实现自动化控制。开展危险化学品企业风险外溢安全评估，模拟构建巨灾情景，完善落实相应安全防控措施。</w:t>
      </w:r>
    </w:p>
    <w:p>
      <w:pPr>
        <w:adjustRightInd w:val="0"/>
        <w:snapToGrid w:val="0"/>
        <w:spacing w:line="600" w:lineRule="exact"/>
        <w:ind w:firstLine="642" w:firstLineChars="200"/>
        <w:rPr>
          <w:rFonts w:hint="default" w:ascii="Times New Roman" w:hAnsi="Times New Roman" w:eastAsia="方正楷体简体" w:cs="Times New Roman"/>
          <w:kern w:val="0"/>
          <w:sz w:val="32"/>
          <w:szCs w:val="32"/>
        </w:rPr>
      </w:pPr>
      <w:r>
        <w:rPr>
          <w:rFonts w:hint="default" w:ascii="Times New Roman" w:hAnsi="Times New Roman" w:eastAsia="方正仿宋简体" w:cs="Times New Roman"/>
          <w:b/>
          <w:bCs/>
          <w:kern w:val="0"/>
          <w:sz w:val="32"/>
          <w:szCs w:val="32"/>
        </w:rPr>
        <w:t>2.煤矿安全领域。</w:t>
      </w:r>
      <w:r>
        <w:rPr>
          <w:rFonts w:hint="default" w:ascii="Times New Roman" w:hAnsi="Times New Roman" w:eastAsia="方正仿宋简体" w:cs="Times New Roman"/>
          <w:kern w:val="0"/>
          <w:sz w:val="32"/>
          <w:szCs w:val="32"/>
        </w:rPr>
        <w:t>持续整治“五假五超三瞒三不”、企业主体责任落实不到位、重大灾害治理措施不落实、蓄意违规突破法律法规底线等行为，抓住推进煤矿安全标准体系建设、推进淘汰退出落后产能、优化煤炭产业结构、构建隐患排查和风险预控体系、提升企业安全基础保障能力</w:t>
      </w:r>
      <w:r>
        <w:rPr>
          <w:rFonts w:hint="eastAsia" w:ascii="Times New Roman" w:hAnsi="Times New Roman" w:eastAsia="方正仿宋简体" w:cs="Times New Roman"/>
          <w:kern w:val="0"/>
          <w:sz w:val="32"/>
          <w:szCs w:val="32"/>
          <w:lang w:eastAsia="zh-CN"/>
        </w:rPr>
        <w:t>，</w:t>
      </w:r>
      <w:r>
        <w:rPr>
          <w:rFonts w:hint="default" w:ascii="Times New Roman" w:hAnsi="Times New Roman" w:eastAsia="方正仿宋简体" w:cs="Times New Roman"/>
          <w:kern w:val="0"/>
          <w:sz w:val="32"/>
          <w:szCs w:val="32"/>
        </w:rPr>
        <w:t>形成科学完备的煤矿安全生产标准体系，重特大事故得到有效遏制，事故总量、较大以上事故和煤炭百万吨死亡率有效控制，确保安全生产形势持续稳定。</w:t>
      </w:r>
    </w:p>
    <w:p>
      <w:pPr>
        <w:adjustRightInd w:val="0"/>
        <w:snapToGrid w:val="0"/>
        <w:spacing w:line="600" w:lineRule="exact"/>
        <w:ind w:firstLine="642" w:firstLineChars="200"/>
        <w:rPr>
          <w:rFonts w:hint="default" w:ascii="Times New Roman" w:hAnsi="Times New Roman" w:eastAsia="方正楷体简体" w:cs="Times New Roman"/>
          <w:kern w:val="0"/>
          <w:sz w:val="32"/>
          <w:szCs w:val="32"/>
        </w:rPr>
      </w:pPr>
      <w:r>
        <w:rPr>
          <w:rFonts w:hint="eastAsia" w:ascii="Times New Roman" w:hAnsi="Times New Roman" w:eastAsia="方正仿宋简体" w:cs="Times New Roman"/>
          <w:b/>
          <w:bCs/>
          <w:kern w:val="0"/>
          <w:sz w:val="32"/>
          <w:szCs w:val="32"/>
          <w:lang w:val="en-US" w:eastAsia="zh-CN"/>
        </w:rPr>
        <w:t>3</w:t>
      </w:r>
      <w:r>
        <w:rPr>
          <w:rFonts w:hint="default" w:ascii="Times New Roman" w:hAnsi="Times New Roman" w:eastAsia="方正仿宋简体" w:cs="Times New Roman"/>
          <w:b/>
          <w:bCs/>
          <w:kern w:val="0"/>
          <w:sz w:val="32"/>
          <w:szCs w:val="32"/>
        </w:rPr>
        <w:t>.消防安全领域。</w:t>
      </w:r>
      <w:r>
        <w:rPr>
          <w:rFonts w:hint="default" w:ascii="Times New Roman" w:hAnsi="Times New Roman" w:eastAsia="方正仿宋简体" w:cs="Times New Roman"/>
          <w:kern w:val="0"/>
          <w:sz w:val="32"/>
          <w:szCs w:val="32"/>
        </w:rPr>
        <w:t>组织开展打通消防“生命通道”工程，全面提升高层建筑、大型商业、石油化工等重点场所消防安全能力，2022年年底前实现标准化、规范化管理。整治老旧场所及新材料新业态等突出风险，聚焦老旧小区、电动车、外墙保温材料、彩钢板建筑、家庭加工作坊、“三合一”场所、城乡接合部、物流仓储等突出风险，2022年年底前全面落实差异化风险管控措施。打牢火灾防控基础，加大隐患整治力度，推进公共消防基础建设。加强重点行业消防安全管理，提升消防安全管理水平。积极推广应用消防安全物联网监测、消防大数据等信息技术，推动建设基层消防网格化信息化管理平台。</w:t>
      </w:r>
    </w:p>
    <w:p>
      <w:pPr>
        <w:adjustRightInd w:val="0"/>
        <w:snapToGrid w:val="0"/>
        <w:spacing w:line="600" w:lineRule="exact"/>
        <w:ind w:firstLine="642" w:firstLineChars="200"/>
        <w:rPr>
          <w:rFonts w:hint="default" w:ascii="Times New Roman" w:hAnsi="Times New Roman" w:eastAsia="方正楷体简体" w:cs="Times New Roman"/>
          <w:kern w:val="0"/>
          <w:sz w:val="32"/>
          <w:szCs w:val="32"/>
        </w:rPr>
      </w:pPr>
      <w:r>
        <w:rPr>
          <w:rFonts w:hint="eastAsia" w:ascii="Times New Roman" w:hAnsi="Times New Roman" w:eastAsia="方正仿宋简体" w:cs="Times New Roman"/>
          <w:b/>
          <w:bCs/>
          <w:kern w:val="0"/>
          <w:sz w:val="32"/>
          <w:szCs w:val="32"/>
          <w:lang w:val="en-US" w:eastAsia="zh-CN"/>
        </w:rPr>
        <w:t>4</w:t>
      </w:r>
      <w:r>
        <w:rPr>
          <w:rFonts w:hint="default" w:ascii="Times New Roman" w:hAnsi="Times New Roman" w:eastAsia="方正仿宋简体" w:cs="Times New Roman"/>
          <w:b/>
          <w:bCs/>
          <w:kern w:val="0"/>
          <w:sz w:val="32"/>
          <w:szCs w:val="32"/>
        </w:rPr>
        <w:t>.道路运输安全领域。</w:t>
      </w:r>
      <w:r>
        <w:rPr>
          <w:rFonts w:hint="default" w:ascii="Times New Roman" w:hAnsi="Times New Roman" w:eastAsia="方正仿宋简体" w:cs="Times New Roman"/>
          <w:kern w:val="0"/>
          <w:sz w:val="32"/>
          <w:szCs w:val="32"/>
        </w:rPr>
        <w:t>保持道路交通秩序严查严管态势，加大非法营运查处力度，依法从严查处客货运输车辆“三超一疲劳”等突出违法行为。严查生产、销售未经国家机动车产品主管部门许可生产的车型，严禁擅自改装机动车违法违规行为。提高载重货车动力性能和制动性能。开展货车非法改装、“大吨小标”专项整治，加大对货车非法改装企业的打击力度。加强危险货物道路运输安全管理，整治常压液体危险货物不合规罐车、非法夹带运输等违法违规行为。督促运输企业落实主体责任，加强车辆动态监控，加强旅游客运安全全过程、全链条监管，持续深化“高危风险企业”“终生禁驾人员”等曝光行动。深化货车超限超载治理，深入推进治超联合执法常态化、制度化，加强超限超载车辆及其处罚信息共享，切实落实“一超四罚”措施，对违法货车及驾驶人、货运企业和源头装载企业实施处罚。深化“百吨王”专项整治，加强部门协调配合，强化联合监管。鼓励双向四车道及以上普通国省干线公路根据公路功能设置中央隔离设施，深入开展干线公路灾害防治。</w:t>
      </w:r>
    </w:p>
    <w:p>
      <w:pPr>
        <w:adjustRightInd w:val="0"/>
        <w:snapToGrid w:val="0"/>
        <w:spacing w:line="600" w:lineRule="exact"/>
        <w:ind w:firstLine="642" w:firstLineChars="200"/>
        <w:rPr>
          <w:rFonts w:hint="default" w:ascii="Times New Roman" w:hAnsi="Times New Roman" w:eastAsia="方正楷体简体" w:cs="Times New Roman"/>
          <w:kern w:val="0"/>
          <w:sz w:val="32"/>
          <w:szCs w:val="32"/>
        </w:rPr>
      </w:pPr>
      <w:r>
        <w:rPr>
          <w:rFonts w:hint="eastAsia" w:ascii="Times New Roman" w:hAnsi="Times New Roman" w:eastAsia="方正仿宋简体" w:cs="Times New Roman"/>
          <w:b/>
          <w:bCs/>
          <w:kern w:val="0"/>
          <w:sz w:val="32"/>
          <w:szCs w:val="32"/>
          <w:lang w:val="en-US" w:eastAsia="zh-CN"/>
        </w:rPr>
        <w:t>5</w:t>
      </w:r>
      <w:r>
        <w:rPr>
          <w:rFonts w:hint="default" w:ascii="Times New Roman" w:hAnsi="Times New Roman" w:eastAsia="方正仿宋简体" w:cs="Times New Roman"/>
          <w:b/>
          <w:bCs/>
          <w:kern w:val="0"/>
          <w:sz w:val="32"/>
          <w:szCs w:val="32"/>
        </w:rPr>
        <w:t>.交通运输安全领域。</w:t>
      </w:r>
      <w:r>
        <w:rPr>
          <w:rFonts w:hint="default" w:ascii="Times New Roman" w:hAnsi="Times New Roman" w:eastAsia="方正仿宋简体" w:cs="Times New Roman"/>
          <w:kern w:val="0"/>
          <w:sz w:val="32"/>
          <w:szCs w:val="32"/>
        </w:rPr>
        <w:t>深化地方铁路沿线环境安全专项治理，整治地方铁路线路安全保护区内违法行为，全面划定地方铁路线路安全保护区。组织开展铁路线路安全保护区内和铁路路堑上的交通运输部门权属的公路、跨越铁路线路的公路、桥梁的安全防护风险管控和隐患问题的综合整治；协助铁路运输企业做好铁路道口安全管理工作。突出可控飞行撞地、跑道安全、空中相撞、危险品运输等重点安全风险，深化机场净空保护、鸟击防范等安全专项整治，督促航空产品制造商加强生产质量体系建设，建立航空器消防救援真火实训基地。完善寄递渠道安全联合监管机制，加强部门合作和资源共享，完善部门间违法线索通报、案件移送与协查机制，推动形成齐抓共管工作合力。升级收寄验视、实名收寄、过机安检“三位一体”防控模式，坚决将禁止寄递物品堵截在寄递渠道之外。加强运营建设管理，健全协调沟通机制，强化运营安全风险管控和隐患排查整治，加强设施设备维修及更新改造，提升设施设备可靠性。</w:t>
      </w:r>
    </w:p>
    <w:p>
      <w:pPr>
        <w:adjustRightInd w:val="0"/>
        <w:snapToGrid w:val="0"/>
        <w:spacing w:line="600" w:lineRule="exact"/>
        <w:ind w:firstLine="642" w:firstLineChars="200"/>
        <w:rPr>
          <w:rFonts w:hint="default" w:ascii="Times New Roman" w:hAnsi="Times New Roman" w:eastAsia="方正楷体简体" w:cs="Times New Roman"/>
          <w:kern w:val="0"/>
          <w:sz w:val="32"/>
          <w:szCs w:val="32"/>
        </w:rPr>
      </w:pPr>
      <w:r>
        <w:rPr>
          <w:rFonts w:hint="eastAsia" w:ascii="Times New Roman" w:hAnsi="Times New Roman" w:eastAsia="方正仿宋简体" w:cs="Times New Roman"/>
          <w:b/>
          <w:bCs/>
          <w:kern w:val="0"/>
          <w:sz w:val="32"/>
          <w:szCs w:val="32"/>
          <w:lang w:val="en-US" w:eastAsia="zh-CN"/>
        </w:rPr>
        <w:t>6</w:t>
      </w:r>
      <w:r>
        <w:rPr>
          <w:rFonts w:hint="default" w:ascii="Times New Roman" w:hAnsi="Times New Roman" w:eastAsia="方正仿宋简体" w:cs="Times New Roman"/>
          <w:b/>
          <w:bCs/>
          <w:kern w:val="0"/>
          <w:sz w:val="32"/>
          <w:szCs w:val="32"/>
        </w:rPr>
        <w:t>.城市建设安全领域。</w:t>
      </w:r>
      <w:r>
        <w:rPr>
          <w:rFonts w:hint="default" w:ascii="Times New Roman" w:hAnsi="Times New Roman" w:eastAsia="方正仿宋简体" w:cs="Times New Roman"/>
          <w:kern w:val="0"/>
          <w:sz w:val="32"/>
          <w:szCs w:val="32"/>
        </w:rPr>
        <w:t>加强基础设施建设，保障城市安全。对全</w:t>
      </w:r>
      <w:r>
        <w:rPr>
          <w:rFonts w:hint="eastAsia" w:ascii="Times New Roman" w:hAnsi="Times New Roman" w:eastAsia="方正仿宋简体" w:cs="Times New Roman"/>
          <w:kern w:val="0"/>
          <w:sz w:val="32"/>
          <w:szCs w:val="32"/>
          <w:lang w:eastAsia="zh-CN"/>
        </w:rPr>
        <w:t>区</w:t>
      </w:r>
      <w:r>
        <w:rPr>
          <w:rFonts w:hint="default" w:ascii="Times New Roman" w:hAnsi="Times New Roman" w:eastAsia="方正仿宋简体" w:cs="Times New Roman"/>
          <w:kern w:val="0"/>
          <w:sz w:val="32"/>
          <w:szCs w:val="32"/>
        </w:rPr>
        <w:t>雨水管网淤堵情况、积水点进行全面排查改造，确保城市汛期安全；加强消防站点、水源、楼内消防设施等消防安全设施建设和维护，提高消防人员应急救援能力；统筹规划设立自然灾害应急避难场所，设置明显规范的场所标志、标识，配备应急供水、供电、消防、卫生防疫等设施。推进智慧城市建设。全面提升城市建设管理智慧化水平，强化制度保障措施，加强基础设施建设，提高数字惠民、数字政府、数字经济建设发展，突出城市建设特色，在惠民、兴业等方面形成可示范可推广的经验。深化建筑工程施工安全治理。强化重点领域风险管控，严格高支模、深基坑、起重机械、脚手架等危大工程安全管理，加强高处坠落、物体打击等多发事故类型防范；严格施工安全监管执法，强化隐患倒查追责、事故即行问责、查处挂牌督办；提升施工安全治理能力，落实企业主体责任，完善安全文明标准化工地培育管理，加快推进施工安全双重预防体系建设。完善房屋安全保障。落实参建各方主体责任，健全完善“两书一牌”等质量终身责任制追溯机制。严格做好建设工程消防设计审查验收。加强建筑用钢筋、水泥、防水材料、保温材料等重要材料质量管理，配合多部门联动查处生产、销售、使用等环节违法违规行为。强化工程质量全过程监管，加强工程质量安全监督队伍建设，鼓励通过政府购买服务方式委托专业力量开展巡查抽查。明确房屋所有权人、使用人安全责任，落实物业服务企业管理维护责任。指导房屋所有权人、使用人排查整治安全隐患。配合有关部门开展将原有建筑物改建改用为酒店、饭店、学校、体育馆等人员聚集场所的安全隐患排查。</w:t>
      </w:r>
    </w:p>
    <w:p>
      <w:pPr>
        <w:adjustRightInd w:val="0"/>
        <w:snapToGrid w:val="0"/>
        <w:spacing w:line="600" w:lineRule="exact"/>
        <w:ind w:firstLine="642" w:firstLineChars="200"/>
        <w:rPr>
          <w:rFonts w:hint="default" w:ascii="Times New Roman" w:hAnsi="Times New Roman" w:eastAsia="方正楷体简体" w:cs="Times New Roman"/>
          <w:kern w:val="0"/>
          <w:sz w:val="32"/>
          <w:szCs w:val="32"/>
        </w:rPr>
      </w:pPr>
      <w:r>
        <w:rPr>
          <w:rFonts w:hint="eastAsia" w:ascii="Times New Roman" w:hAnsi="Times New Roman" w:eastAsia="方正仿宋简体" w:cs="Times New Roman"/>
          <w:b/>
          <w:bCs/>
          <w:kern w:val="0"/>
          <w:sz w:val="32"/>
          <w:szCs w:val="32"/>
          <w:lang w:val="en-US" w:eastAsia="zh-CN"/>
        </w:rPr>
        <w:t>7</w:t>
      </w:r>
      <w:r>
        <w:rPr>
          <w:rFonts w:hint="default" w:ascii="Times New Roman" w:hAnsi="Times New Roman" w:eastAsia="方正仿宋简体" w:cs="Times New Roman"/>
          <w:b/>
          <w:bCs/>
          <w:kern w:val="0"/>
          <w:sz w:val="32"/>
          <w:szCs w:val="32"/>
        </w:rPr>
        <w:t>.化工</w:t>
      </w:r>
      <w:r>
        <w:rPr>
          <w:rFonts w:hint="eastAsia" w:ascii="Times New Roman" w:hAnsi="Times New Roman" w:eastAsia="方正仿宋简体" w:cs="Times New Roman"/>
          <w:b/>
          <w:bCs/>
          <w:kern w:val="0"/>
          <w:sz w:val="32"/>
          <w:szCs w:val="32"/>
          <w:lang w:eastAsia="zh-CN"/>
        </w:rPr>
        <w:t>助剂产业园</w:t>
      </w:r>
      <w:r>
        <w:rPr>
          <w:rFonts w:hint="default" w:ascii="Times New Roman" w:hAnsi="Times New Roman" w:eastAsia="方正仿宋简体" w:cs="Times New Roman"/>
          <w:b/>
          <w:bCs/>
          <w:kern w:val="0"/>
          <w:sz w:val="32"/>
          <w:szCs w:val="32"/>
        </w:rPr>
        <w:t>安全领域。</w:t>
      </w:r>
      <w:r>
        <w:rPr>
          <w:rFonts w:hint="default" w:ascii="Times New Roman" w:hAnsi="Times New Roman" w:eastAsia="方正仿宋简体" w:cs="Times New Roman"/>
          <w:kern w:val="0"/>
          <w:sz w:val="32"/>
          <w:szCs w:val="32"/>
        </w:rPr>
        <w:t>完善化工园区监管体制机制，明确化工助剂产业园管理主体，压实安全责任，明确化工助剂产业园安全生产管理机构和职责分工，配齐配强专业执法力量，落实地方和部门监管责任;推进化工助剂产业园智慧化进程，2022 年年底前化工助剂产业园集约化可视化安全监管信息共享平台建成率100%。强化化工助剂产业园安全生产源头管控，规范化工助剂产业园规划布局，严格进园入园项目准入，合理布局化工助剂产业园内企业，完善公共设施，进一步提升化工助剂产业园本质安全水平。涉及“两重点一重大”化工装置或储运设施自动化控制系统装备率、重大危险源在线监测监控率均达到100%，园</w:t>
      </w:r>
      <w:r>
        <w:rPr>
          <w:rFonts w:hint="eastAsia" w:ascii="Times New Roman" w:hAnsi="Times New Roman" w:eastAsia="方正仿宋简体" w:cs="Times New Roman"/>
          <w:kern w:val="0"/>
          <w:sz w:val="32"/>
          <w:szCs w:val="32"/>
          <w:lang w:eastAsia="zh-CN"/>
        </w:rPr>
        <w:t>内</w:t>
      </w:r>
      <w:r>
        <w:rPr>
          <w:rFonts w:hint="default" w:ascii="Times New Roman" w:hAnsi="Times New Roman" w:eastAsia="方正仿宋简体" w:cs="Times New Roman"/>
          <w:kern w:val="0"/>
          <w:sz w:val="32"/>
          <w:szCs w:val="32"/>
        </w:rPr>
        <w:t>所有危险化学品储罐按标准配备不间断采集和监测系统。建立化工助剂产业园风险分级管控和隐患排查治理安全预防控制体系，开展化工助剂产业园整体性安全风险评估，有序推进化工助剂产业园封闭化管理。</w:t>
      </w:r>
    </w:p>
    <w:p>
      <w:pPr>
        <w:adjustRightInd w:val="0"/>
        <w:snapToGrid w:val="0"/>
        <w:spacing w:line="600" w:lineRule="exact"/>
        <w:ind w:firstLine="642" w:firstLineChars="200"/>
        <w:rPr>
          <w:rFonts w:hint="default" w:ascii="Times New Roman" w:hAnsi="Times New Roman" w:eastAsia="方正楷体简体" w:cs="Times New Roman"/>
          <w:kern w:val="0"/>
          <w:sz w:val="32"/>
          <w:szCs w:val="32"/>
        </w:rPr>
      </w:pPr>
      <w:r>
        <w:rPr>
          <w:rFonts w:hint="eastAsia" w:ascii="Times New Roman" w:hAnsi="Times New Roman" w:eastAsia="方正仿宋简体" w:cs="Times New Roman"/>
          <w:b/>
          <w:bCs/>
          <w:kern w:val="0"/>
          <w:sz w:val="32"/>
          <w:szCs w:val="32"/>
          <w:lang w:val="en-US" w:eastAsia="zh-CN"/>
        </w:rPr>
        <w:t>8</w:t>
      </w:r>
      <w:r>
        <w:rPr>
          <w:rFonts w:hint="default" w:ascii="Times New Roman" w:hAnsi="Times New Roman" w:eastAsia="方正仿宋简体" w:cs="Times New Roman"/>
          <w:b/>
          <w:bCs/>
          <w:kern w:val="0"/>
          <w:sz w:val="32"/>
          <w:szCs w:val="32"/>
        </w:rPr>
        <w:t>.电力安全领域。</w:t>
      </w:r>
      <w:r>
        <w:rPr>
          <w:rFonts w:hint="default" w:ascii="Times New Roman" w:hAnsi="Times New Roman" w:eastAsia="方正仿宋简体" w:cs="Times New Roman"/>
          <w:kern w:val="0"/>
          <w:sz w:val="32"/>
          <w:szCs w:val="32"/>
        </w:rPr>
        <w:t>完善电力安全监管工作机制，进一步强化属地管理和行业监管责任落实。落实企业安全主体责任，建立健全以主要负责人为核心的覆盖企业各部门、各岗位的全员安全生产责任制，深入推进电力安全生产风险分级管控和隐患排查治理双重预防体系建设，完善安全生产保障体系和监督体系。开展电力设施和电能保护监督检查，落实防控措施，防范大面积停电事件发生。督促指导电力企业做好安全生产标准化建设，按照国家、省与行业规定要求，积极推进安全生产标准化建设，夯实电力安全生产基础。强化电力应急能力建设，积极推进大面积停电事件应急预案修订编制工作，建立健全应急协调联动机制，每年组织开展一次应急演练。推动电力安全文化建设，根据国家、省有关电力安全文化建设要求，扎实开展电力行业“安全生产月”活动，大力营造“和谐守规”文化氛围。</w:t>
      </w:r>
    </w:p>
    <w:p>
      <w:pPr>
        <w:adjustRightInd w:val="0"/>
        <w:snapToGrid w:val="0"/>
        <w:spacing w:line="600" w:lineRule="exact"/>
        <w:ind w:firstLine="642" w:firstLineChars="200"/>
        <w:rPr>
          <w:rFonts w:hint="default" w:ascii="Times New Roman" w:hAnsi="Times New Roman" w:eastAsia="方正仿宋_GBK" w:cs="Times New Roman"/>
          <w:kern w:val="0"/>
          <w:sz w:val="32"/>
          <w:szCs w:val="32"/>
        </w:rPr>
      </w:pPr>
      <w:r>
        <w:rPr>
          <w:rFonts w:hint="eastAsia" w:ascii="Times New Roman" w:hAnsi="Times New Roman" w:eastAsia="方正仿宋简体" w:cs="Times New Roman"/>
          <w:b/>
          <w:bCs/>
          <w:kern w:val="0"/>
          <w:sz w:val="32"/>
          <w:szCs w:val="32"/>
          <w:lang w:val="en-US" w:eastAsia="zh-CN"/>
        </w:rPr>
        <w:t>9</w:t>
      </w:r>
      <w:r>
        <w:rPr>
          <w:rFonts w:hint="default" w:ascii="Times New Roman" w:hAnsi="Times New Roman" w:eastAsia="方正仿宋简体" w:cs="Times New Roman"/>
          <w:b/>
          <w:bCs/>
          <w:kern w:val="0"/>
          <w:sz w:val="32"/>
          <w:szCs w:val="32"/>
        </w:rPr>
        <w:t>.特种设备安全领域。</w:t>
      </w:r>
      <w:r>
        <w:rPr>
          <w:rFonts w:hint="default" w:ascii="Times New Roman" w:hAnsi="Times New Roman" w:eastAsia="方正仿宋简体" w:cs="Times New Roman"/>
          <w:kern w:val="0"/>
          <w:sz w:val="32"/>
          <w:szCs w:val="32"/>
        </w:rPr>
        <w:t>强化特种设备全主体全品种全链条严格监管，做好标准化信息化“两化融合”，打造全</w:t>
      </w:r>
      <w:r>
        <w:rPr>
          <w:rFonts w:hint="eastAsia" w:ascii="Times New Roman" w:hAnsi="Times New Roman" w:eastAsia="方正仿宋简体" w:cs="Times New Roman"/>
          <w:kern w:val="0"/>
          <w:sz w:val="32"/>
          <w:szCs w:val="32"/>
          <w:lang w:eastAsia="zh-CN"/>
        </w:rPr>
        <w:t>区</w:t>
      </w:r>
      <w:r>
        <w:rPr>
          <w:rFonts w:hint="default" w:ascii="Times New Roman" w:hAnsi="Times New Roman" w:eastAsia="方正仿宋简体" w:cs="Times New Roman"/>
          <w:kern w:val="0"/>
          <w:sz w:val="32"/>
          <w:szCs w:val="32"/>
        </w:rPr>
        <w:t>统一的信息化监管系统，抓好特种设备使用登记，特种设备定检率长期保持在98%以上。突出特种设备安全双重预防体系建设。持续开展双重预防体系标准宣贯和标杆企业培育，加强建设评估、执法检查和体系应用。全面提升电梯质量安全水平。建设运行好“7812345”电梯安全监控服务平台，持续推进电梯责任保险和电梯“保险+服务”新模式应用，扎实开展电梯维护保养模式和检验检测方式改革试点工作。持续开展针对性隐患排查治理。强化日常监督检查，深入开展“专家查隐患”、风险分析研判、移动式压力容器和油气管道法定检验整治等专项整治活动，加强对特种设备作业人员考试机构的监督管理。积极开展特种设备多元共治。强化企业安全主体责任落实，协调落实各部门监管责任和检验机构检验责任，充分发挥行业组织和社会监督作用。夯实特种设备安全工作基础。</w:t>
      </w:r>
    </w:p>
    <w:p>
      <w:pPr>
        <w:adjustRightInd w:val="0"/>
        <w:snapToGrid w:val="0"/>
        <w:spacing w:line="600" w:lineRule="exact"/>
        <w:ind w:firstLine="642" w:firstLineChars="200"/>
        <w:rPr>
          <w:rFonts w:hint="default" w:ascii="Times New Roman" w:hAnsi="Times New Roman" w:eastAsia="方正楷体简体" w:cs="Times New Roman"/>
          <w:kern w:val="0"/>
          <w:sz w:val="32"/>
          <w:szCs w:val="32"/>
        </w:rPr>
      </w:pPr>
      <w:r>
        <w:rPr>
          <w:rFonts w:hint="eastAsia" w:ascii="Times New Roman" w:hAnsi="Times New Roman" w:eastAsia="方正仿宋简体" w:cs="Times New Roman"/>
          <w:b/>
          <w:bCs/>
          <w:kern w:val="0"/>
          <w:sz w:val="32"/>
          <w:szCs w:val="32"/>
          <w:lang w:val="en-US" w:eastAsia="zh-CN"/>
        </w:rPr>
        <w:t>10</w:t>
      </w:r>
      <w:r>
        <w:rPr>
          <w:rFonts w:hint="default" w:ascii="Times New Roman" w:hAnsi="Times New Roman" w:eastAsia="方正仿宋简体" w:cs="Times New Roman"/>
          <w:b/>
          <w:bCs/>
          <w:kern w:val="0"/>
          <w:sz w:val="32"/>
          <w:szCs w:val="32"/>
        </w:rPr>
        <w:t>.工贸行业安全领域。</w:t>
      </w:r>
      <w:r>
        <w:rPr>
          <w:rFonts w:hint="default" w:ascii="Times New Roman" w:hAnsi="Times New Roman" w:eastAsia="方正仿宋简体" w:cs="Times New Roman"/>
          <w:kern w:val="0"/>
          <w:sz w:val="32"/>
          <w:szCs w:val="32"/>
        </w:rPr>
        <w:t>持续开展工贸重点领域环节专项整治，严厉打击违法违规行为，提高安全保障能力。严格建设项目安全设施“三同时”监督管理，持续推动企业采取设备升级改造、自动化控制连锁、在线监测预警等手段，提高本质安全水平。持续开展多种形式的培训教育活动，提高企业安全管理水平，提升从业人员专业素质能力。</w:t>
      </w:r>
    </w:p>
    <w:p>
      <w:pPr>
        <w:adjustRightInd w:val="0"/>
        <w:snapToGrid w:val="0"/>
        <w:spacing w:line="600" w:lineRule="exact"/>
        <w:ind w:firstLine="642" w:firstLineChars="200"/>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b/>
          <w:bCs/>
          <w:kern w:val="0"/>
          <w:sz w:val="32"/>
          <w:szCs w:val="32"/>
        </w:rPr>
        <w:t>1</w:t>
      </w:r>
      <w:r>
        <w:rPr>
          <w:rFonts w:hint="eastAsia" w:ascii="Times New Roman" w:hAnsi="Times New Roman" w:eastAsia="方正仿宋简体" w:cs="Times New Roman"/>
          <w:b/>
          <w:bCs/>
          <w:kern w:val="0"/>
          <w:sz w:val="32"/>
          <w:szCs w:val="32"/>
          <w:lang w:val="en-US" w:eastAsia="zh-CN"/>
        </w:rPr>
        <w:t>1</w:t>
      </w:r>
      <w:r>
        <w:rPr>
          <w:rFonts w:hint="default" w:ascii="Times New Roman" w:hAnsi="Times New Roman" w:eastAsia="方正仿宋简体" w:cs="Times New Roman"/>
          <w:b/>
          <w:bCs/>
          <w:kern w:val="0"/>
          <w:sz w:val="32"/>
          <w:szCs w:val="32"/>
        </w:rPr>
        <w:t>.油气管道安全领域。</w:t>
      </w:r>
      <w:r>
        <w:rPr>
          <w:rFonts w:hint="default" w:ascii="Times New Roman" w:hAnsi="Times New Roman" w:eastAsia="方正仿宋简体" w:cs="Times New Roman"/>
          <w:kern w:val="0"/>
          <w:sz w:val="32"/>
          <w:szCs w:val="32"/>
        </w:rPr>
        <w:t>强化油气管道企业安全生产主体责任落实，严密油气管道治安防范，狠抓管道外部保护，强化管道周边自然环境管控，全面提升油气管道法定检验覆盖率。每年组织开展全</w:t>
      </w:r>
      <w:r>
        <w:rPr>
          <w:rFonts w:hint="eastAsia" w:ascii="Times New Roman" w:hAnsi="Times New Roman" w:eastAsia="方正仿宋简体" w:cs="Times New Roman"/>
          <w:kern w:val="0"/>
          <w:sz w:val="32"/>
          <w:szCs w:val="32"/>
          <w:lang w:eastAsia="zh-CN"/>
        </w:rPr>
        <w:t>区</w:t>
      </w:r>
      <w:r>
        <w:rPr>
          <w:rFonts w:hint="default" w:ascii="Times New Roman" w:hAnsi="Times New Roman" w:eastAsia="方正仿宋简体" w:cs="Times New Roman"/>
          <w:kern w:val="0"/>
          <w:sz w:val="32"/>
          <w:szCs w:val="32"/>
        </w:rPr>
        <w:t>油气管道法定检验情况监督抽查。2022年年底，全</w:t>
      </w:r>
      <w:r>
        <w:rPr>
          <w:rFonts w:hint="eastAsia" w:ascii="Times New Roman" w:hAnsi="Times New Roman" w:eastAsia="方正仿宋简体" w:cs="Times New Roman"/>
          <w:kern w:val="0"/>
          <w:sz w:val="32"/>
          <w:szCs w:val="32"/>
          <w:lang w:eastAsia="zh-CN"/>
        </w:rPr>
        <w:t>区</w:t>
      </w:r>
      <w:r>
        <w:rPr>
          <w:rFonts w:hint="default" w:ascii="Times New Roman" w:hAnsi="Times New Roman" w:eastAsia="方正仿宋简体" w:cs="Times New Roman"/>
          <w:kern w:val="0"/>
          <w:sz w:val="32"/>
          <w:szCs w:val="32"/>
        </w:rPr>
        <w:t>油气管道占压、安全距离不足隐患整改率达到100%。坚决遏制重特大事故，有效减少较大和一般事故，全</w:t>
      </w:r>
      <w:r>
        <w:rPr>
          <w:rFonts w:hint="eastAsia" w:ascii="Times New Roman" w:hAnsi="Times New Roman" w:eastAsia="方正仿宋简体" w:cs="Times New Roman"/>
          <w:kern w:val="0"/>
          <w:sz w:val="32"/>
          <w:szCs w:val="32"/>
          <w:lang w:eastAsia="zh-CN"/>
        </w:rPr>
        <w:t>区</w:t>
      </w:r>
      <w:r>
        <w:rPr>
          <w:rFonts w:hint="default" w:ascii="Times New Roman" w:hAnsi="Times New Roman" w:eastAsia="方正仿宋简体" w:cs="Times New Roman"/>
          <w:kern w:val="0"/>
          <w:sz w:val="32"/>
          <w:szCs w:val="32"/>
        </w:rPr>
        <w:t>油气管道安全水平明显提升，油气管道安全形势持续稳定。</w:t>
      </w:r>
    </w:p>
    <w:p>
      <w:pPr>
        <w:pStyle w:val="2"/>
        <w:adjustRightInd w:val="0"/>
        <w:snapToGrid w:val="0"/>
        <w:spacing w:line="600" w:lineRule="exact"/>
        <w:ind w:firstLine="643"/>
        <w:rPr>
          <w:rFonts w:hint="default" w:ascii="Times New Roman" w:hAnsi="Times New Roman" w:eastAsia="方正仿宋简体" w:cs="Times New Roman"/>
        </w:rPr>
      </w:pPr>
      <w:r>
        <w:rPr>
          <w:rFonts w:hint="default" w:ascii="Times New Roman" w:hAnsi="Times New Roman" w:eastAsia="方正仿宋简体" w:cs="Times New Roman"/>
          <w:b/>
          <w:bCs/>
        </w:rPr>
        <w:t>1</w:t>
      </w:r>
      <w:r>
        <w:rPr>
          <w:rFonts w:hint="eastAsia" w:ascii="Times New Roman" w:hAnsi="Times New Roman" w:eastAsia="方正仿宋简体" w:cs="Times New Roman"/>
          <w:b/>
          <w:bCs/>
          <w:lang w:val="en-US" w:eastAsia="zh-CN"/>
        </w:rPr>
        <w:t>2</w:t>
      </w:r>
      <w:r>
        <w:rPr>
          <w:rFonts w:hint="default" w:ascii="Times New Roman" w:hAnsi="Times New Roman" w:eastAsia="方正仿宋简体" w:cs="Times New Roman"/>
          <w:b/>
          <w:bCs/>
        </w:rPr>
        <w:t>.文化和旅游领域。</w:t>
      </w:r>
      <w:r>
        <w:rPr>
          <w:rFonts w:hint="default" w:ascii="Times New Roman" w:hAnsi="Times New Roman" w:eastAsia="方正仿宋简体" w:cs="Times New Roman"/>
        </w:rPr>
        <w:t>加强文化经营场所消防安全管理责任落实以及自查自改。重大活动制定安保方案，做好人员安检、秩序维护、车辆疏导等服务保障。健全旅行社组团、接团安全生产制度，落实安全生产责任，夯实安全管理基础。规范旅游包车和驾驶员管理，严禁旅行社租用“黑车”等违法违规行为。加强星级饭店消防管理，配合有关部门做好消防检查，确保各类消防设施设备完好有效、消防许可证在有效期内。组织开展消防应急演练，提高全员应急处置能力。强化食品安全管理，配合有关部门做好食品安全检查，严防食物中毒等安全事故发生。加强场所卫生管理，营造干净整洁接待环境。加强旅游景区常态化游客“限量、预约、错峰”管理，强化游客最大承载量和瞬时最大承载量执行。做好高风险旅游项目管控，配合有关部门加强特种设备安全管理。督促指导临水类、儿童类等旅游景区完善安全警示指示标识，严防踩踏、触电等安全事故发生。推动省级以上文保单位实施安防、消防、 雷防工程，进一步加强文物安全基础设施建设。推进文物安全天网工程，第一时间发现、查处文物违法犯罪活动。推广“三自主两公开一承诺”经验，推动专职消防队、志愿消防队和微型消防站建设，确保文物消防安全等。</w:t>
      </w:r>
    </w:p>
    <w:p>
      <w:pPr>
        <w:pStyle w:val="2"/>
        <w:adjustRightInd w:val="0"/>
        <w:snapToGrid w:val="0"/>
        <w:spacing w:line="600" w:lineRule="exact"/>
        <w:ind w:firstLine="643"/>
        <w:rPr>
          <w:rFonts w:hint="eastAsia" w:ascii="方正楷体简体" w:hAnsi="方正楷体简体" w:eastAsia="方正楷体简体" w:cs="方正楷体简体"/>
        </w:rPr>
      </w:pPr>
      <w:bookmarkStart w:id="13" w:name="_Toc82430879"/>
      <w:r>
        <w:rPr>
          <w:rFonts w:hint="eastAsia" w:ascii="方正楷体简体" w:hAnsi="方正楷体简体" w:eastAsia="方正楷体简体" w:cs="方正楷体简体"/>
        </w:rPr>
        <w:t>（六）创新安全生产执法机制</w:t>
      </w:r>
      <w:bookmarkEnd w:id="13"/>
    </w:p>
    <w:p>
      <w:pPr>
        <w:pStyle w:val="2"/>
        <w:adjustRightInd w:val="0"/>
        <w:snapToGrid w:val="0"/>
        <w:spacing w:line="600" w:lineRule="exact"/>
        <w:ind w:firstLine="643"/>
        <w:rPr>
          <w:rFonts w:hint="default" w:ascii="Times New Roman" w:hAnsi="Times New Roman" w:eastAsia="方正仿宋简体" w:cs="Times New Roman"/>
          <w:sz w:val="32"/>
          <w:szCs w:val="32"/>
        </w:rPr>
      </w:pPr>
      <w:r>
        <w:rPr>
          <w:rFonts w:hint="default" w:ascii="Times New Roman" w:hAnsi="Times New Roman" w:eastAsia="方正仿宋简体" w:cs="Times New Roman"/>
        </w:rPr>
        <w:t>进一步深化安全生产执法改革，加强执法机构与执法能力建设，推进执法规范化标准化建设，创新推进“互联网+</w:t>
      </w:r>
      <w:r>
        <w:rPr>
          <w:rFonts w:hint="default" w:ascii="Times New Roman" w:hAnsi="Times New Roman" w:eastAsia="方正仿宋简体" w:cs="Times New Roman"/>
          <w:sz w:val="32"/>
          <w:szCs w:val="32"/>
        </w:rPr>
        <w:t xml:space="preserve">监管”方式，提高执法水平，提升执法效能。 </w:t>
      </w:r>
    </w:p>
    <w:p>
      <w:pPr>
        <w:autoSpaceDE w:val="0"/>
        <w:autoSpaceDN w:val="0"/>
        <w:adjustRightInd w:val="0"/>
        <w:snapToGrid w:val="0"/>
        <w:spacing w:line="600" w:lineRule="exact"/>
        <w:ind w:firstLine="642" w:firstLineChars="200"/>
        <w:rPr>
          <w:rFonts w:hint="default" w:ascii="Times New Roman" w:hAnsi="Times New Roman" w:eastAsia="方正楷体简体" w:cs="Times New Roman"/>
          <w:strike/>
          <w:kern w:val="0"/>
          <w:sz w:val="32"/>
          <w:szCs w:val="32"/>
        </w:rPr>
      </w:pPr>
      <w:r>
        <w:rPr>
          <w:rFonts w:hint="default" w:ascii="Times New Roman" w:hAnsi="Times New Roman" w:eastAsia="方正仿宋简体" w:cs="Times New Roman"/>
          <w:b/>
          <w:bCs/>
          <w:sz w:val="32"/>
          <w:szCs w:val="32"/>
        </w:rPr>
        <w:t>1.推进安全生产依法行政。</w:t>
      </w:r>
      <w:r>
        <w:rPr>
          <w:rFonts w:hint="default" w:ascii="Times New Roman" w:hAnsi="Times New Roman" w:eastAsia="方正仿宋简体" w:cs="Times New Roman"/>
          <w:sz w:val="32"/>
          <w:szCs w:val="32"/>
        </w:rPr>
        <w:t>严格落实《安全生产执法程序规定》，严格遵守执法程序，规范执法卷宗，确保行政处罚的合法性、公正性、科学性。建立执法质量考评制度，对执法工作质量定期进行考核，促进执法工作正规有序开展。正确谨慎运用自由裁量权，依法裁量，平衡适当，确保经得住推敲，经得起检验。制定年度执法工作计划，明确执法工作重点、执法范围和执法监察内容，严格组织实施，形成执法检查闭环管理。根据省市</w:t>
      </w:r>
      <w:r>
        <w:rPr>
          <w:rFonts w:hint="eastAsia" w:ascii="Times New Roman" w:hAnsi="Times New Roman" w:eastAsia="方正仿宋简体" w:cs="Times New Roman"/>
          <w:sz w:val="32"/>
          <w:szCs w:val="32"/>
          <w:lang w:eastAsia="zh-CN"/>
        </w:rPr>
        <w:t>区</w:t>
      </w:r>
      <w:r>
        <w:rPr>
          <w:rFonts w:hint="default" w:ascii="Times New Roman" w:hAnsi="Times New Roman" w:eastAsia="方正仿宋简体" w:cs="Times New Roman"/>
          <w:sz w:val="32"/>
          <w:szCs w:val="32"/>
        </w:rPr>
        <w:t>统一部署，针对不同行业、重点领域扎实开展专项检查。突出重大节日、重大活动，采取多部门联动的方式，强化安全生产执法检查。针对全</w:t>
      </w:r>
      <w:r>
        <w:rPr>
          <w:rFonts w:hint="eastAsia" w:ascii="Times New Roman" w:hAnsi="Times New Roman" w:eastAsia="方正仿宋简体" w:cs="Times New Roman"/>
          <w:sz w:val="32"/>
          <w:szCs w:val="32"/>
          <w:lang w:eastAsia="zh-CN"/>
        </w:rPr>
        <w:t>区</w:t>
      </w:r>
      <w:r>
        <w:rPr>
          <w:rFonts w:hint="default" w:ascii="Times New Roman" w:hAnsi="Times New Roman" w:eastAsia="方正仿宋简体" w:cs="Times New Roman"/>
          <w:sz w:val="32"/>
          <w:szCs w:val="32"/>
        </w:rPr>
        <w:t>危险化学品、烟花爆竹、涉氨制冷、涉爆粉尘、涉有限空间等重点行业领域，组织开展集中执法、专项执法，严厉打击企业安全生产违法违规行为。优化专家参与执法检查工作机制，科学合理安排专家参与执法检查，形成专家积极参与执法活动的良性循环。加强对参与执法检查专家的管理，定期召开执法检查专家交流培训会，相互学习借鉴经验，提高专家综合素质，更好地发挥专家的专业技术优势，不断提高执法检查工作质量。</w:t>
      </w:r>
    </w:p>
    <w:p>
      <w:pPr>
        <w:pStyle w:val="35"/>
        <w:snapToGrid w:val="0"/>
        <w:spacing w:line="600" w:lineRule="exact"/>
        <w:ind w:firstLine="642"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简体" w:cs="Times New Roman"/>
          <w:b/>
          <w:bCs/>
          <w:color w:val="auto"/>
          <w:sz w:val="32"/>
          <w:szCs w:val="32"/>
        </w:rPr>
        <w:t>2.推进执法体制改革。</w:t>
      </w:r>
      <w:bookmarkStart w:id="14" w:name="_Hlk82380106"/>
      <w:r>
        <w:rPr>
          <w:rFonts w:hint="default" w:ascii="Times New Roman" w:hAnsi="Times New Roman" w:eastAsia="方正仿宋简体" w:cs="Times New Roman"/>
          <w:color w:val="auto"/>
          <w:sz w:val="32"/>
          <w:szCs w:val="32"/>
        </w:rPr>
        <w:t>全面推进行政执法三项制度改革，建立安全生产行政执法公示制度、执法全过程记录制度、重大执法决定法制审核制度，全面加强执法规范化建设。</w:t>
      </w:r>
      <w:bookmarkEnd w:id="14"/>
      <w:r>
        <w:rPr>
          <w:rFonts w:hint="default" w:ascii="Times New Roman" w:hAnsi="Times New Roman" w:eastAsia="方正仿宋简体" w:cs="Times New Roman"/>
          <w:color w:val="auto"/>
          <w:sz w:val="32"/>
          <w:szCs w:val="32"/>
        </w:rPr>
        <w:t>围绕深化“放管服”改革，加强和规范事中事后监管，进一步规范标准、明确层级职责，积极落实权力清单和责任清单制度，做好取消和下放调整行政事权的落实和衔接工作，及时调整并向社会公布取消行政许可事项。加强权责清单管理，大力推广“双随机、一公开”，建立随机抽查名录库和执法检查名录库，并及时更新。</w:t>
      </w:r>
      <w:r>
        <w:rPr>
          <w:rFonts w:hint="default" w:ascii="Times New Roman" w:hAnsi="Times New Roman" w:eastAsia="方正仿宋简体" w:cs="Times New Roman"/>
          <w:sz w:val="32"/>
          <w:szCs w:val="32"/>
        </w:rPr>
        <w:t>积极探索局队合一执法体制，形成监管执法合力。密切行刑衔接，加大安全生产事故和危险作业行为刑事责任追究力度。建立完善联合执法制度，对存在严重违法行为的失信主体，联合惩戒，提升执法效果。全面推进镇（街）委托执法，加强基层标准化建设，对简易执法事项实施委托执法。</w:t>
      </w:r>
      <w:r>
        <w:rPr>
          <w:rFonts w:hint="default" w:ascii="Times New Roman" w:hAnsi="Times New Roman" w:eastAsia="方正仿宋简体" w:cs="Times New Roman"/>
          <w:color w:val="auto"/>
          <w:sz w:val="32"/>
          <w:szCs w:val="32"/>
        </w:rPr>
        <w:t>探索实施项目安全核准、安全设施设计审查和安全生产许可证网上办理，优化审批流程，减少审查事项，做到“不见面审批”。实施分级分类精准化执法、差异化管理，防止简单化、“一刀切”。强化监管执法和跟踪问效，深入开展“四不两直”明</w:t>
      </w:r>
      <w:r>
        <w:rPr>
          <w:rFonts w:hint="eastAsia" w:ascii="Times New Roman" w:hAnsi="Times New Roman" w:eastAsia="方正仿宋简体" w:cs="Times New Roman"/>
          <w:color w:val="auto"/>
          <w:sz w:val="32"/>
          <w:szCs w:val="32"/>
          <w:lang w:eastAsia="zh-CN"/>
        </w:rPr>
        <w:t>察</w:t>
      </w:r>
      <w:bookmarkStart w:id="30" w:name="_GoBack"/>
      <w:bookmarkEnd w:id="30"/>
      <w:r>
        <w:rPr>
          <w:rFonts w:hint="default" w:ascii="Times New Roman" w:hAnsi="Times New Roman" w:eastAsia="方正仿宋简体" w:cs="Times New Roman"/>
          <w:color w:val="auto"/>
          <w:sz w:val="32"/>
          <w:szCs w:val="32"/>
        </w:rPr>
        <w:t>暗访、联合执法检查。转变执法理念，切实保护行政相对人合法权益，推行全程说理式执法。加强技术服务与指导，推进监管执法与热情服务相互结合、相互促进。</w:t>
      </w:r>
    </w:p>
    <w:p>
      <w:pPr>
        <w:autoSpaceDE w:val="0"/>
        <w:autoSpaceDN w:val="0"/>
        <w:adjustRightInd w:val="0"/>
        <w:snapToGrid w:val="0"/>
        <w:spacing w:line="600" w:lineRule="exact"/>
        <w:ind w:firstLine="642" w:firstLineChars="200"/>
        <w:rPr>
          <w:rFonts w:hint="default" w:ascii="Times New Roman" w:hAnsi="Times New Roman" w:eastAsia="方正楷体简体" w:cs="Times New Roman"/>
          <w:strike/>
          <w:kern w:val="0"/>
          <w:sz w:val="32"/>
          <w:szCs w:val="32"/>
        </w:rPr>
      </w:pPr>
      <w:r>
        <w:rPr>
          <w:rFonts w:hint="default" w:ascii="Times New Roman" w:hAnsi="Times New Roman" w:eastAsia="方正仿宋简体" w:cs="Times New Roman"/>
          <w:b/>
          <w:bCs/>
          <w:sz w:val="32"/>
          <w:szCs w:val="32"/>
        </w:rPr>
        <w:t>3.强化执法能力建设。</w:t>
      </w:r>
      <w:r>
        <w:rPr>
          <w:rFonts w:hint="default" w:ascii="Times New Roman" w:hAnsi="Times New Roman" w:eastAsia="方正仿宋简体" w:cs="Times New Roman"/>
          <w:sz w:val="32"/>
          <w:szCs w:val="32"/>
        </w:rPr>
        <w:t>加强安全执法干部队伍建设，充实</w:t>
      </w:r>
      <w:r>
        <w:rPr>
          <w:rFonts w:hint="eastAsia" w:ascii="Times New Roman" w:hAnsi="Times New Roman" w:eastAsia="方正仿宋简体" w:cs="Times New Roman"/>
          <w:sz w:val="32"/>
          <w:szCs w:val="32"/>
          <w:lang w:eastAsia="zh-CN"/>
        </w:rPr>
        <w:t>区</w:t>
      </w:r>
      <w:r>
        <w:rPr>
          <w:rFonts w:hint="default" w:ascii="Times New Roman" w:hAnsi="Times New Roman" w:eastAsia="方正仿宋简体" w:cs="Times New Roman"/>
          <w:sz w:val="32"/>
          <w:szCs w:val="32"/>
        </w:rPr>
        <w:t>级安全执法人员和专业技术力量。加快推进镇</w:t>
      </w:r>
      <w:r>
        <w:rPr>
          <w:rFonts w:hint="eastAsia" w:ascii="Times New Roman" w:hAnsi="Times New Roman" w:eastAsia="方正仿宋简体" w:cs="Times New Roman"/>
          <w:sz w:val="32"/>
          <w:szCs w:val="32"/>
          <w:lang w:eastAsia="zh-CN"/>
        </w:rPr>
        <w:t>（街）</w:t>
      </w:r>
      <w:r>
        <w:rPr>
          <w:rFonts w:hint="default" w:ascii="Times New Roman" w:hAnsi="Times New Roman" w:eastAsia="方正仿宋简体" w:cs="Times New Roman"/>
          <w:sz w:val="32"/>
          <w:szCs w:val="32"/>
        </w:rPr>
        <w:t>安全生产执法队伍建设，确保监管力量。加强业务培训，以实战、实用、实效为导向，因地制宜开展岗位练兵、技术比武活动，落实“应急管理干部队伍能力建设三年行动计划”分批次对执法监察人员进行业务培训，提高执法实战能力。加强制度建设，建立完善以行政执法为重点的内部管理制度、岗位责任制等规章制度，建立完善执法考评机制，许可、监管、执法协调配合机制，建立典型执法案例定期报送、执法工作通报等制度。加强执法监察装备配备，按照先急后缓、分期分级的原则，购置一批执法装备，保障监管执法需要。</w:t>
      </w:r>
    </w:p>
    <w:p>
      <w:pPr>
        <w:adjustRightInd w:val="0"/>
        <w:snapToGrid w:val="0"/>
        <w:spacing w:line="600" w:lineRule="exact"/>
        <w:ind w:firstLine="642" w:firstLineChars="200"/>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b/>
          <w:bCs/>
          <w:kern w:val="0"/>
          <w:sz w:val="32"/>
          <w:szCs w:val="32"/>
        </w:rPr>
        <w:t>4.深入推进“互联网+监管执法”。</w:t>
      </w:r>
      <w:r>
        <w:rPr>
          <w:rFonts w:hint="default" w:ascii="Times New Roman" w:hAnsi="Times New Roman" w:eastAsia="方正仿宋简体" w:cs="Times New Roman"/>
          <w:kern w:val="0"/>
          <w:sz w:val="32"/>
          <w:szCs w:val="32"/>
        </w:rPr>
        <w:t>强化安全执法信息化建设，不断完善和拓展安全执法系统功能，实现执法信息互联互通。发挥互联网、大数据、物联网、云计算、人工智能、区块链等现代科技手段作用，开展“互联网+监管”和远程监管。推进执法信息网上录入、执法程序网上流转、执法数据网上统计分析，加强对执法的即时性、过程性管理。</w:t>
      </w:r>
    </w:p>
    <w:p>
      <w:pPr>
        <w:adjustRightInd w:val="0"/>
        <w:snapToGrid w:val="0"/>
        <w:spacing w:line="600" w:lineRule="exact"/>
        <w:ind w:firstLine="640" w:firstLineChars="200"/>
        <w:rPr>
          <w:rFonts w:hint="eastAsia" w:ascii="方正楷体简体" w:hAnsi="方正楷体简体" w:eastAsia="方正楷体简体" w:cs="方正楷体简体"/>
          <w:kern w:val="0"/>
          <w:sz w:val="32"/>
          <w:szCs w:val="32"/>
        </w:rPr>
      </w:pPr>
      <w:bookmarkStart w:id="15" w:name="_Toc82430880"/>
      <w:r>
        <w:rPr>
          <w:rFonts w:hint="eastAsia" w:ascii="方正楷体简体" w:hAnsi="方正楷体简体" w:eastAsia="方正楷体简体" w:cs="方正楷体简体"/>
          <w:kern w:val="0"/>
          <w:sz w:val="32"/>
          <w:szCs w:val="32"/>
        </w:rPr>
        <w:t>（七）完善安全生产救援体系</w:t>
      </w:r>
      <w:bookmarkEnd w:id="15"/>
    </w:p>
    <w:p>
      <w:pPr>
        <w:adjustRightInd w:val="0"/>
        <w:snapToGrid w:val="0"/>
        <w:spacing w:line="600" w:lineRule="exact"/>
        <w:ind w:firstLine="640" w:firstLineChars="200"/>
        <w:rPr>
          <w:rFonts w:hint="default" w:ascii="Times New Roman" w:hAnsi="Times New Roman" w:eastAsia="方正楷体简体" w:cs="Times New Roman"/>
          <w:kern w:val="0"/>
          <w:sz w:val="32"/>
          <w:szCs w:val="32"/>
        </w:rPr>
      </w:pPr>
      <w:r>
        <w:rPr>
          <w:rFonts w:hint="default" w:ascii="Times New Roman" w:hAnsi="Times New Roman" w:eastAsia="方正仿宋简体" w:cs="Times New Roman"/>
          <w:kern w:val="0"/>
          <w:sz w:val="32"/>
          <w:szCs w:val="32"/>
        </w:rPr>
        <w:t>围绕救援能力提升，抓好队伍建设、能力建设、预案演练及信息化建设，形成结构合理、上下贯通、纵横衔接、互为补充的安全生产应急救援体系，逐步提高应急救援快速反应、科学决策能力。</w:t>
      </w:r>
      <w:r>
        <w:rPr>
          <w:rFonts w:hint="default" w:ascii="Times New Roman" w:hAnsi="Times New Roman" w:eastAsia="方正仿宋简体" w:cs="Times New Roman"/>
          <w:kern w:val="0"/>
          <w:sz w:val="32"/>
          <w:szCs w:val="32"/>
        </w:rPr>
        <w:br w:type="textWrapping"/>
      </w:r>
      <w:r>
        <w:rPr>
          <w:rFonts w:hint="default" w:ascii="Times New Roman" w:hAnsi="Times New Roman" w:eastAsia="方正仿宋简体" w:cs="Times New Roman"/>
          <w:b/>
          <w:bCs/>
          <w:kern w:val="0"/>
          <w:sz w:val="32"/>
          <w:szCs w:val="32"/>
        </w:rPr>
        <w:t>　　1.加快应急救援队伍建设。</w:t>
      </w:r>
      <w:r>
        <w:rPr>
          <w:rFonts w:hint="default" w:ascii="Times New Roman" w:hAnsi="Times New Roman" w:eastAsia="方正仿宋简体" w:cs="Times New Roman"/>
          <w:kern w:val="0"/>
          <w:sz w:val="32"/>
          <w:szCs w:val="32"/>
        </w:rPr>
        <w:t>进一步整合全</w:t>
      </w:r>
      <w:r>
        <w:rPr>
          <w:rFonts w:hint="eastAsia" w:ascii="Times New Roman" w:hAnsi="Times New Roman" w:eastAsia="方正仿宋简体" w:cs="Times New Roman"/>
          <w:kern w:val="0"/>
          <w:sz w:val="32"/>
          <w:szCs w:val="32"/>
          <w:lang w:eastAsia="zh-CN"/>
        </w:rPr>
        <w:t>区</w:t>
      </w:r>
      <w:r>
        <w:rPr>
          <w:rFonts w:hint="default" w:ascii="Times New Roman" w:hAnsi="Times New Roman" w:eastAsia="方正仿宋简体" w:cs="Times New Roman"/>
          <w:kern w:val="0"/>
          <w:sz w:val="32"/>
          <w:szCs w:val="32"/>
        </w:rPr>
        <w:t>应急救援基础资源，完善涵盖消防、化工、燃气、水域救援、电力保障、社会公益等各类专兼职救援队伍信息，建设布局合理、功能完善、保障有力的应急救援力量体系，确保一旦发生突发事件可以综合调用。化工助剂产业园要规范建设专业应急救援队伍（含按特勤站标准建设的政府专职消防队），危险化学品等高危企业要按标准建立应急救援队伍，鼓励和支持区域内企业间建立应急联动救援机制，与专业应急救援队伍签订救援协议共享救援资源，增强辐射救援能力。加强安全生产应急救援专业装备配备，强化应急物资和紧急运输能力储备，健全应急物资的储备、调拨和紧急配送机制，提高应急救援物资保障能力。</w:t>
      </w:r>
    </w:p>
    <w:p>
      <w:pPr>
        <w:adjustRightInd w:val="0"/>
        <w:snapToGrid w:val="0"/>
        <w:spacing w:line="600" w:lineRule="exact"/>
        <w:ind w:firstLine="642" w:firstLineChars="200"/>
        <w:rPr>
          <w:rFonts w:hint="default" w:ascii="Times New Roman" w:hAnsi="Times New Roman" w:eastAsia="方正楷体简体" w:cs="Times New Roman"/>
          <w:kern w:val="0"/>
          <w:sz w:val="32"/>
          <w:szCs w:val="32"/>
        </w:rPr>
      </w:pPr>
      <w:r>
        <w:rPr>
          <w:rFonts w:hint="default" w:ascii="Times New Roman" w:hAnsi="Times New Roman" w:eastAsia="方正仿宋简体" w:cs="Times New Roman"/>
          <w:b/>
          <w:bCs/>
          <w:kern w:val="0"/>
          <w:sz w:val="32"/>
          <w:szCs w:val="32"/>
        </w:rPr>
        <w:t>2.提升应急处置能力。</w:t>
      </w:r>
      <w:r>
        <w:rPr>
          <w:rFonts w:hint="default" w:ascii="Times New Roman" w:hAnsi="Times New Roman" w:eastAsia="方正仿宋简体" w:cs="Times New Roman"/>
          <w:kern w:val="0"/>
          <w:sz w:val="32"/>
          <w:szCs w:val="32"/>
        </w:rPr>
        <w:t>强化应急值守，严格落实信息省级直报和逐级上报工作，加强舆情监控，及时准确发布事故信息。强化应急响应，确保应急处置组织有力、响应迅速、处置科学，安全有效地开展应急处置与救援工作。建立应急救援现场指挥部，实行总指挥负责制，加强事故现场指挥协调。推动“生产现场带班人员、班组长和调度人员遇到险情时第一时间下达停产撤人命令的直接决策权和指挥权”落实到位。</w:t>
      </w:r>
    </w:p>
    <w:p>
      <w:pPr>
        <w:adjustRightInd w:val="0"/>
        <w:snapToGrid w:val="0"/>
        <w:spacing w:line="600" w:lineRule="exact"/>
        <w:ind w:firstLine="642" w:firstLineChars="200"/>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b/>
          <w:bCs/>
          <w:kern w:val="0"/>
          <w:sz w:val="32"/>
          <w:szCs w:val="32"/>
        </w:rPr>
        <w:t>3.加强应急演练和信息平台建设。</w:t>
      </w:r>
      <w:r>
        <w:rPr>
          <w:rFonts w:hint="default" w:ascii="Times New Roman" w:hAnsi="Times New Roman" w:eastAsia="方正仿宋简体" w:cs="Times New Roman"/>
          <w:kern w:val="0"/>
          <w:sz w:val="32"/>
          <w:szCs w:val="32"/>
        </w:rPr>
        <w:t>完善应急预案演练制度，加强实战化应急演练，定期开展多种形式的应急演练。发挥信息化支撑辅助作用，不断提高事故应急救援组织协调和现场救援实效。强化应急平台基础建设，完善应急平台监测预警、指挥协调、资源管理、预案管理、数字化演练等功能应用。</w:t>
      </w:r>
    </w:p>
    <w:p>
      <w:pPr>
        <w:adjustRightInd w:val="0"/>
        <w:snapToGrid w:val="0"/>
        <w:spacing w:line="600" w:lineRule="exact"/>
        <w:ind w:firstLine="640" w:firstLineChars="200"/>
        <w:rPr>
          <w:rFonts w:hint="eastAsia" w:ascii="方正楷体简体" w:hAnsi="方正楷体简体" w:eastAsia="方正楷体简体" w:cs="方正楷体简体"/>
          <w:kern w:val="0"/>
          <w:sz w:val="32"/>
          <w:szCs w:val="32"/>
        </w:rPr>
      </w:pPr>
      <w:bookmarkStart w:id="16" w:name="_Toc82430881"/>
      <w:r>
        <w:rPr>
          <w:rFonts w:hint="eastAsia" w:ascii="方正楷体简体" w:hAnsi="方正楷体简体" w:eastAsia="方正楷体简体" w:cs="方正楷体简体"/>
          <w:kern w:val="0"/>
          <w:sz w:val="32"/>
          <w:szCs w:val="32"/>
        </w:rPr>
        <w:t>（八）增强安全生产科技支撑</w:t>
      </w:r>
      <w:bookmarkEnd w:id="16"/>
    </w:p>
    <w:p>
      <w:pPr>
        <w:adjustRightInd w:val="0"/>
        <w:snapToGrid w:val="0"/>
        <w:spacing w:line="600" w:lineRule="exact"/>
        <w:ind w:firstLine="640" w:firstLineChars="200"/>
        <w:rPr>
          <w:rFonts w:hint="default" w:ascii="Times New Roman" w:hAnsi="Times New Roman" w:eastAsia="方正楷体简体" w:cs="Times New Roman"/>
          <w:sz w:val="32"/>
          <w:szCs w:val="32"/>
        </w:rPr>
      </w:pPr>
      <w:r>
        <w:rPr>
          <w:rFonts w:hint="default" w:ascii="Times New Roman" w:hAnsi="Times New Roman" w:eastAsia="方正仿宋简体" w:cs="Times New Roman"/>
          <w:kern w:val="0"/>
          <w:sz w:val="32"/>
          <w:szCs w:val="32"/>
        </w:rPr>
        <w:t>以科技创新为动力，进一步整合和优化科技资源，加强关键技术和安全装备研发、应用，培育和发展安全与应急产业，为构建安全保障型社会提供有力科技支撑。</w:t>
      </w:r>
      <w:r>
        <w:rPr>
          <w:rFonts w:hint="default" w:ascii="Times New Roman" w:hAnsi="Times New Roman" w:eastAsia="方正仿宋简体" w:cs="Times New Roman"/>
          <w:kern w:val="0"/>
          <w:sz w:val="32"/>
          <w:szCs w:val="32"/>
        </w:rPr>
        <w:br w:type="textWrapping"/>
      </w:r>
      <w:r>
        <w:rPr>
          <w:rFonts w:hint="default" w:ascii="Times New Roman" w:hAnsi="Times New Roman" w:eastAsia="方正仿宋简体" w:cs="Times New Roman"/>
          <w:b/>
          <w:bCs/>
          <w:kern w:val="0"/>
          <w:sz w:val="32"/>
          <w:szCs w:val="32"/>
        </w:rPr>
        <w:t>　　1.加快推进重点领域关键技术研发和成果应用转化。</w:t>
      </w:r>
      <w:r>
        <w:rPr>
          <w:rFonts w:hint="default" w:ascii="Times New Roman" w:hAnsi="Times New Roman" w:eastAsia="方正仿宋简体" w:cs="Times New Roman"/>
          <w:kern w:val="0"/>
          <w:sz w:val="32"/>
          <w:szCs w:val="32"/>
        </w:rPr>
        <w:t>加大安全科技创新力度，整合优势科技资源，突出科研院所和高校安全生产科技创新的引导地位，打造安全生产重大科技成果研发、试验、检测、孵化、生产、应用、推广功能完整的安全生产技术支撑链。加强安全生产学科专业建设，支持高校、中职学校和企业建设一批安全生产实训基地。加大科技成果推广力度，加强“产学研金服用”一体化体系建设，完善多层次科研成果转化推广机制，注重筛选和大力推广实时感知预知、大数据分析决策、综合治理、多功能智能化应急装备等对于事故预防预警、防治控制、抢险处置等方面切实有效的先进适用技术、工艺，不断提升科技安全保障能力和安全管理科学水平。支持、鼓励企业将先进科技成果和重大技术装备与生产实践相结合。</w:t>
      </w:r>
    </w:p>
    <w:p>
      <w:pPr>
        <w:adjustRightInd w:val="0"/>
        <w:snapToGrid w:val="0"/>
        <w:spacing w:line="600" w:lineRule="exact"/>
        <w:ind w:firstLine="642" w:firstLineChars="200"/>
        <w:rPr>
          <w:rFonts w:hint="default" w:ascii="Times New Roman" w:hAnsi="Times New Roman" w:eastAsia="方正楷体简体" w:cs="Times New Roman"/>
          <w:kern w:val="0"/>
          <w:sz w:val="32"/>
          <w:szCs w:val="32"/>
        </w:rPr>
      </w:pPr>
      <w:r>
        <w:rPr>
          <w:rFonts w:hint="default" w:ascii="Times New Roman" w:hAnsi="Times New Roman" w:eastAsia="方正仿宋简体" w:cs="Times New Roman"/>
          <w:b/>
          <w:bCs/>
          <w:kern w:val="0"/>
          <w:sz w:val="32"/>
          <w:szCs w:val="32"/>
        </w:rPr>
        <w:t>2.提升企业科技创新能力。</w:t>
      </w:r>
      <w:r>
        <w:rPr>
          <w:rFonts w:hint="default" w:ascii="Times New Roman" w:hAnsi="Times New Roman" w:eastAsia="方正仿宋简体" w:cs="Times New Roman"/>
          <w:kern w:val="0"/>
          <w:sz w:val="32"/>
          <w:szCs w:val="32"/>
        </w:rPr>
        <w:t>支持和鼓励企业加强安全技术改造，加快淘汰落后技术、工艺和装备，提高生产机械化、自动化和信息化水平，从根本上提高企业安全生产保障能力。积极推广应用泄漏检测、化工过程安全管理、微通道反应器等先进技术装备，在危险化学品、重点工贸和粉尘、涉氨、有毒有害等行业领域开展“机械化换人、自动化减人”科技强安专项行动，加快工业机器人和智能装备应用，以机械化生产替换人工作业、以自动化控制减少人为操作为重点，大力提高企业安全生产科技保障能力。</w:t>
      </w:r>
    </w:p>
    <w:p>
      <w:pPr>
        <w:pStyle w:val="16"/>
        <w:adjustRightInd w:val="0"/>
        <w:snapToGrid w:val="0"/>
        <w:spacing w:before="0" w:beforeAutospacing="0" w:after="0" w:afterAutospacing="0" w:line="600" w:lineRule="exact"/>
        <w:ind w:firstLine="642" w:firstLineChars="200"/>
        <w:jc w:val="both"/>
        <w:rPr>
          <w:rFonts w:hint="default" w:ascii="Times New Roman" w:hAnsi="Times New Roman" w:eastAsia="方正仿宋简体" w:cs="Times New Roman"/>
          <w:sz w:val="32"/>
          <w:szCs w:val="32"/>
        </w:rPr>
      </w:pPr>
      <w:r>
        <w:rPr>
          <w:rFonts w:hint="eastAsia" w:ascii="Times New Roman" w:hAnsi="Times New Roman" w:eastAsia="方正仿宋简体" w:cs="Times New Roman"/>
          <w:b/>
          <w:bCs/>
          <w:sz w:val="32"/>
          <w:szCs w:val="32"/>
          <w:lang w:val="en-US" w:eastAsia="zh-CN"/>
        </w:rPr>
        <w:t>3</w:t>
      </w:r>
      <w:r>
        <w:rPr>
          <w:rFonts w:hint="default" w:ascii="Times New Roman" w:hAnsi="Times New Roman" w:eastAsia="方正仿宋简体" w:cs="Times New Roman"/>
          <w:b/>
          <w:bCs/>
          <w:sz w:val="32"/>
          <w:szCs w:val="32"/>
        </w:rPr>
        <w:t>.大力推动“人才强安”战略。</w:t>
      </w:r>
      <w:r>
        <w:rPr>
          <w:rFonts w:hint="default" w:ascii="Times New Roman" w:hAnsi="Times New Roman" w:eastAsia="方正仿宋简体" w:cs="Times New Roman"/>
          <w:sz w:val="32"/>
          <w:szCs w:val="32"/>
        </w:rPr>
        <w:t>坚持社会化、专业化和市场化原则，整合安全科技资源，不断完善安全生产专业服务体系，培养造就一支职业素质优良、专业技术精湛的职业化安全生产专业服务人才队伍。注重培养选拔安全生产拔尖人才、中青年专家，进一步完善充实安全生产监察队伍和专家库。严格落实注册安全工程师从事高危企业安全管理与安全培训工作新机制。做好继续教育工作，提高注册安全工程师管理服务水平和技术业务素质能力。</w:t>
      </w:r>
    </w:p>
    <w:p>
      <w:pPr>
        <w:pStyle w:val="16"/>
        <w:adjustRightInd w:val="0"/>
        <w:snapToGrid w:val="0"/>
        <w:spacing w:before="0" w:beforeAutospacing="0" w:after="0" w:afterAutospacing="0" w:line="600" w:lineRule="exact"/>
        <w:ind w:firstLine="640" w:firstLineChars="200"/>
        <w:jc w:val="both"/>
        <w:rPr>
          <w:rFonts w:hint="eastAsia" w:ascii="方正楷体简体" w:hAnsi="方正楷体简体" w:eastAsia="方正楷体简体" w:cs="方正楷体简体"/>
          <w:sz w:val="32"/>
          <w:szCs w:val="32"/>
        </w:rPr>
      </w:pPr>
      <w:bookmarkStart w:id="17" w:name="_Toc82430882"/>
      <w:r>
        <w:rPr>
          <w:rFonts w:hint="eastAsia" w:ascii="方正楷体简体" w:hAnsi="方正楷体简体" w:eastAsia="方正楷体简体" w:cs="方正楷体简体"/>
          <w:sz w:val="32"/>
          <w:szCs w:val="32"/>
        </w:rPr>
        <w:t>（九）推进安全生产社会共治</w:t>
      </w:r>
      <w:bookmarkEnd w:id="17"/>
    </w:p>
    <w:p>
      <w:pPr>
        <w:pStyle w:val="16"/>
        <w:adjustRightInd w:val="0"/>
        <w:snapToGrid w:val="0"/>
        <w:spacing w:before="0" w:beforeAutospacing="0" w:after="0" w:afterAutospacing="0" w:line="600" w:lineRule="exact"/>
        <w:ind w:firstLine="640" w:firstLineChars="200"/>
        <w:jc w:val="both"/>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充分发挥政府、企业和社会三方作用，通过推进安全生产社会化服务、推进社会监督等方式，积极推进安全生产社会共建共治，努力借势借力，形成社会共治合力，构建安全生产社会共治体系。</w:t>
      </w:r>
    </w:p>
    <w:p>
      <w:pPr>
        <w:pStyle w:val="16"/>
        <w:adjustRightInd w:val="0"/>
        <w:snapToGrid w:val="0"/>
        <w:spacing w:before="0" w:beforeAutospacing="0" w:after="0" w:afterAutospacing="0" w:line="600" w:lineRule="exact"/>
        <w:ind w:firstLine="642" w:firstLineChars="200"/>
        <w:jc w:val="both"/>
        <w:rPr>
          <w:rFonts w:hint="default" w:ascii="Times New Roman" w:hAnsi="Times New Roman" w:eastAsia="方正楷体简体" w:cs="Times New Roman"/>
          <w:sz w:val="32"/>
          <w:szCs w:val="32"/>
        </w:rPr>
      </w:pPr>
      <w:r>
        <w:rPr>
          <w:rFonts w:hint="default" w:ascii="Times New Roman" w:hAnsi="Times New Roman" w:eastAsia="方正仿宋简体" w:cs="Times New Roman"/>
          <w:b/>
          <w:bCs/>
          <w:sz w:val="32"/>
          <w:szCs w:val="32"/>
        </w:rPr>
        <w:t>1.推进安全生产社会化服务工作。</w:t>
      </w:r>
      <w:r>
        <w:rPr>
          <w:rFonts w:hint="default" w:ascii="Times New Roman" w:hAnsi="Times New Roman" w:eastAsia="方正仿宋简体" w:cs="Times New Roman"/>
          <w:sz w:val="32"/>
          <w:szCs w:val="32"/>
        </w:rPr>
        <w:t>以培育多元服务主体为导向，发展壮大安全生产社会化服务专业技术力量。积极推进注册安全工程师事务所和注册安全工程师协会建设，加快培育一批有影响力的技术服务品牌机构，开展检测检验、咨询论证、评价评估、核查核验等一体化技术服务。进一步规范安全生产资格考试，加大考试监管力度。落实实操考试环节的模拟操作，提高考试合格率和持证率。严格对社会化服务机构监督管理，严厉打击出具虚假报告、租赁资质证书、违法挂靠等行为。对注册安全工程师的注册、执业活动，有关主管部门应当进行监督检查，对出租出借证书的撤销证书，构成犯罪的，依法追究刑事责任。</w:t>
      </w:r>
    </w:p>
    <w:p>
      <w:pPr>
        <w:pStyle w:val="16"/>
        <w:adjustRightInd w:val="0"/>
        <w:snapToGrid w:val="0"/>
        <w:spacing w:before="0" w:beforeAutospacing="0" w:after="0" w:afterAutospacing="0" w:line="600" w:lineRule="exact"/>
        <w:ind w:firstLine="642" w:firstLineChars="200"/>
        <w:jc w:val="both"/>
        <w:rPr>
          <w:rFonts w:hint="default" w:ascii="Times New Roman" w:hAnsi="Times New Roman" w:eastAsia="方正楷体简体" w:cs="Times New Roman"/>
          <w:sz w:val="32"/>
          <w:szCs w:val="32"/>
        </w:rPr>
      </w:pPr>
      <w:r>
        <w:rPr>
          <w:rFonts w:hint="default" w:ascii="Times New Roman" w:hAnsi="Times New Roman" w:eastAsia="方正仿宋简体" w:cs="Times New Roman"/>
          <w:b/>
          <w:bCs/>
          <w:sz w:val="32"/>
          <w:szCs w:val="32"/>
        </w:rPr>
        <w:t>2.积极开展安全生产诚信体系建设。</w:t>
      </w:r>
      <w:r>
        <w:rPr>
          <w:rFonts w:hint="default" w:ascii="Times New Roman" w:hAnsi="Times New Roman" w:eastAsia="方正仿宋简体" w:cs="Times New Roman"/>
          <w:sz w:val="32"/>
          <w:szCs w:val="32"/>
        </w:rPr>
        <w:t>将安全生产诚信体系建设作为提升安全生产监管水平的有效手段，积极部署推进信用宣传、信用信息采集应用等各项工作，不断加强企业安全生产诚信体系建设，促进企业加强安全管理。完善安全生产信用信息采集管理制度，督促指导全</w:t>
      </w:r>
      <w:r>
        <w:rPr>
          <w:rFonts w:hint="eastAsia" w:ascii="Times New Roman" w:hAnsi="Times New Roman" w:eastAsia="方正仿宋简体" w:cs="Times New Roman"/>
          <w:sz w:val="32"/>
          <w:szCs w:val="32"/>
          <w:lang w:eastAsia="zh-CN"/>
        </w:rPr>
        <w:t>区</w:t>
      </w:r>
      <w:r>
        <w:rPr>
          <w:rFonts w:hint="default" w:ascii="Times New Roman" w:hAnsi="Times New Roman" w:eastAsia="方正仿宋简体" w:cs="Times New Roman"/>
          <w:sz w:val="32"/>
          <w:szCs w:val="32"/>
        </w:rPr>
        <w:t>负有安全生产监督管理职责的部门将行政许可、行政处罚和安全标准化等信用信息上传到信用平台，规范信用信息产品采集应用。强化守信激励、失信惩戒机制，按照规定惩戒安全生产失信行为，激励安全生产守信行为，倒逼企业落实安全生产主体责任。向社会公示严重违法失信企业，并纳入安全生产“黑名单”管理，实施联合惩戒。</w:t>
      </w:r>
    </w:p>
    <w:p>
      <w:pPr>
        <w:pStyle w:val="16"/>
        <w:adjustRightInd w:val="0"/>
        <w:snapToGrid w:val="0"/>
        <w:spacing w:before="0" w:beforeAutospacing="0" w:after="0" w:afterAutospacing="0" w:line="600" w:lineRule="exact"/>
        <w:ind w:firstLine="642" w:firstLineChars="200"/>
        <w:jc w:val="both"/>
        <w:rPr>
          <w:rFonts w:hint="default" w:ascii="Times New Roman" w:hAnsi="Times New Roman" w:eastAsia="方正楷体简体" w:cs="Times New Roman"/>
          <w:sz w:val="32"/>
          <w:szCs w:val="32"/>
        </w:rPr>
      </w:pPr>
      <w:r>
        <w:rPr>
          <w:rFonts w:hint="default" w:ascii="Times New Roman" w:hAnsi="Times New Roman" w:eastAsia="方正仿宋简体" w:cs="Times New Roman"/>
          <w:b/>
          <w:bCs/>
          <w:sz w:val="32"/>
          <w:szCs w:val="32"/>
        </w:rPr>
        <w:t>3.深入推行安全生产责任保险。</w:t>
      </w:r>
      <w:r>
        <w:rPr>
          <w:rFonts w:hint="default" w:ascii="Times New Roman" w:hAnsi="Times New Roman" w:eastAsia="方正仿宋简体" w:cs="Times New Roman"/>
          <w:sz w:val="32"/>
          <w:szCs w:val="32"/>
        </w:rPr>
        <w:t>发挥安全生产责任保险的事故预防功能，在危险化学品、烟花爆竹、交通运输、建筑施工等高危行业领域，危险性较大的粉尘涉爆、涉氨制冷行业和公众聚集场所电梯，全面推行安全生产责任保险。鼓励保险机构开发适应各类企业安全生产保障需求的个性化保险产品，推动安全生产责任保险与其他交叉险种优化组合，提高保障能力。强化事故预防功能，推进“安责险+双重预防体系建设”，切实提升投保企业双重预防体系建设水平，助推企业强化事前防范和风险管理。行业主管部门加强对企业投保情况监督检查。</w:t>
      </w:r>
    </w:p>
    <w:p>
      <w:pPr>
        <w:pStyle w:val="16"/>
        <w:adjustRightInd w:val="0"/>
        <w:snapToGrid w:val="0"/>
        <w:spacing w:before="0" w:beforeAutospacing="0" w:after="0" w:afterAutospacing="0" w:line="600" w:lineRule="exact"/>
        <w:ind w:firstLine="642" w:firstLineChars="200"/>
        <w:jc w:val="both"/>
        <w:rPr>
          <w:rFonts w:hint="default" w:ascii="Times New Roman" w:hAnsi="Times New Roman" w:eastAsia="方正楷体简体" w:cs="Times New Roman"/>
          <w:sz w:val="32"/>
          <w:szCs w:val="32"/>
        </w:rPr>
      </w:pPr>
      <w:r>
        <w:rPr>
          <w:rFonts w:hint="default" w:ascii="Times New Roman" w:hAnsi="Times New Roman" w:eastAsia="方正仿宋简体" w:cs="Times New Roman"/>
          <w:b/>
          <w:bCs/>
          <w:sz w:val="32"/>
          <w:szCs w:val="32"/>
        </w:rPr>
        <w:t>4.加强人大政协、社会和媒体监督。</w:t>
      </w:r>
      <w:r>
        <w:rPr>
          <w:rFonts w:hint="default" w:ascii="Times New Roman" w:hAnsi="Times New Roman" w:eastAsia="方正仿宋简体" w:cs="Times New Roman"/>
          <w:sz w:val="32"/>
          <w:szCs w:val="32"/>
        </w:rPr>
        <w:t>充分发挥人大常委会执法检查、专题询问和政协民主协商、视察调研等监督促进作用。优化安全隐患有奖举报机制，畅通群众举报渠道，积极兑现奖励，调动社会各界参与安全生产工作的积极性，建立“吹哨人”、内部举报人等制度，对举报严重违法违规行为和重大风险隐患的有功人员予以重奖和严格保护。加大重大事故隐患、安全生产违法典型案例和安全生产“黑名单”等失信行为媒体曝光力度，强化警示教育作用，增强公众安全意识。</w:t>
      </w:r>
    </w:p>
    <w:p>
      <w:pPr>
        <w:pStyle w:val="16"/>
        <w:adjustRightInd w:val="0"/>
        <w:snapToGrid w:val="0"/>
        <w:spacing w:before="0" w:beforeAutospacing="0" w:after="0" w:afterAutospacing="0" w:line="600" w:lineRule="exact"/>
        <w:ind w:firstLine="642" w:firstLineChars="200"/>
        <w:jc w:val="both"/>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5.发挥工、青、妇和志愿者组织作用。</w:t>
      </w:r>
      <w:r>
        <w:rPr>
          <w:rFonts w:hint="default" w:ascii="Times New Roman" w:hAnsi="Times New Roman" w:eastAsia="方正仿宋简体" w:cs="Times New Roman"/>
          <w:sz w:val="32"/>
          <w:szCs w:val="32"/>
        </w:rPr>
        <w:t>各级工会、共青团、妇联要深入开展“查身边隐患，保职工安全，促企业发展”、 “青年安全生产示范岗”、“安康杯”竞赛等群众性安全生产创建活动。培育安全志愿者服务组织，做好安全生产志愿者的招募注册、教育培训和表彰奖励，推动安全生产志愿服务活动深入发展、健康发展。</w:t>
      </w:r>
    </w:p>
    <w:p>
      <w:pPr>
        <w:pStyle w:val="16"/>
        <w:adjustRightInd w:val="0"/>
        <w:snapToGrid w:val="0"/>
        <w:spacing w:before="0" w:beforeAutospacing="0" w:after="0" w:afterAutospacing="0" w:line="600" w:lineRule="exact"/>
        <w:ind w:firstLine="640" w:firstLineChars="200"/>
        <w:jc w:val="both"/>
        <w:rPr>
          <w:rFonts w:hint="eastAsia" w:ascii="方正楷体简体" w:hAnsi="方正楷体简体" w:eastAsia="方正楷体简体" w:cs="方正楷体简体"/>
          <w:sz w:val="32"/>
          <w:szCs w:val="32"/>
        </w:rPr>
      </w:pPr>
      <w:bookmarkStart w:id="18" w:name="_Toc82430883"/>
      <w:r>
        <w:rPr>
          <w:rFonts w:hint="eastAsia" w:ascii="方正楷体简体" w:hAnsi="方正楷体简体" w:eastAsia="方正楷体简体" w:cs="方正楷体简体"/>
          <w:sz w:val="32"/>
          <w:szCs w:val="32"/>
        </w:rPr>
        <w:t>（十）强化安全生产教育培训</w:t>
      </w:r>
      <w:bookmarkEnd w:id="18"/>
    </w:p>
    <w:p>
      <w:pPr>
        <w:pStyle w:val="16"/>
        <w:adjustRightInd w:val="0"/>
        <w:snapToGrid w:val="0"/>
        <w:spacing w:before="0" w:beforeAutospacing="0" w:after="0" w:afterAutospacing="0" w:line="600" w:lineRule="exact"/>
        <w:ind w:firstLine="640" w:firstLineChars="200"/>
        <w:jc w:val="both"/>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深入学习贯彻习近平总书记关于安全生产重要论述，针对安全生产从业人员和社会公众分别加强安全生产教育培训和科普宣传，着力增强安全防范意识和应急避险能力，提高全社会安全文明素质。 </w:t>
      </w:r>
    </w:p>
    <w:p>
      <w:pPr>
        <w:pStyle w:val="16"/>
        <w:adjustRightInd w:val="0"/>
        <w:snapToGrid w:val="0"/>
        <w:spacing w:before="0" w:beforeAutospacing="0" w:after="0" w:afterAutospacing="0" w:line="600" w:lineRule="exact"/>
        <w:ind w:firstLine="642" w:firstLineChars="200"/>
        <w:jc w:val="both"/>
        <w:rPr>
          <w:rFonts w:hint="default" w:ascii="Times New Roman" w:hAnsi="Times New Roman" w:eastAsia="方正楷体简体" w:cs="Times New Roman"/>
          <w:sz w:val="32"/>
          <w:szCs w:val="32"/>
        </w:rPr>
      </w:pPr>
      <w:r>
        <w:rPr>
          <w:rFonts w:hint="default" w:ascii="Times New Roman" w:hAnsi="Times New Roman" w:eastAsia="方正仿宋简体" w:cs="Times New Roman"/>
          <w:b/>
          <w:bCs/>
          <w:sz w:val="32"/>
          <w:szCs w:val="32"/>
        </w:rPr>
        <w:t>1.强化习近平总书记关于安全生产重要论述宣传教育。</w:t>
      </w:r>
      <w:r>
        <w:rPr>
          <w:rFonts w:hint="default" w:ascii="Times New Roman" w:hAnsi="Times New Roman" w:eastAsia="方正仿宋简体" w:cs="Times New Roman"/>
          <w:sz w:val="32"/>
          <w:szCs w:val="32"/>
        </w:rPr>
        <w:t>以“生命重于泰山-学习习近平总书记关于安全生产重要论述”专题片为重要内容，在报纸、广播、电视、网站、微信、微博、移动客户端等平台持续推出重点报道、学习文章、访谈评论，在各地建设的灾害事故科普宣传教育、安全法治宣传和安全体验场馆（基地），以及有条件的社区公园、广场、村服务场所等设置专题展板，在各党政机关、企事业单位和公共场所宣传栏、宣传墙等广泛张贴学习宣传挂图、海报，营造浓厚的学习宣传氛围。</w:t>
      </w:r>
    </w:p>
    <w:p>
      <w:pPr>
        <w:pStyle w:val="16"/>
        <w:adjustRightInd w:val="0"/>
        <w:snapToGrid w:val="0"/>
        <w:spacing w:before="0" w:beforeAutospacing="0" w:after="0" w:afterAutospacing="0" w:line="600" w:lineRule="exact"/>
        <w:ind w:firstLine="642" w:firstLineChars="200"/>
        <w:jc w:val="both"/>
        <w:rPr>
          <w:rFonts w:hint="default" w:ascii="Times New Roman" w:hAnsi="Times New Roman" w:eastAsia="方正仿宋_GBK" w:cs="Times New Roman"/>
          <w:sz w:val="32"/>
          <w:szCs w:val="32"/>
        </w:rPr>
      </w:pPr>
      <w:r>
        <w:rPr>
          <w:rFonts w:hint="default" w:ascii="Times New Roman" w:hAnsi="Times New Roman" w:eastAsia="方正仿宋简体" w:cs="Times New Roman"/>
          <w:b/>
          <w:bCs/>
          <w:sz w:val="32"/>
          <w:szCs w:val="32"/>
        </w:rPr>
        <w:t>2.加强安全生产教育培训。</w:t>
      </w:r>
      <w:r>
        <w:rPr>
          <w:rFonts w:hint="default" w:ascii="Times New Roman" w:hAnsi="Times New Roman" w:eastAsia="方正仿宋简体" w:cs="Times New Roman"/>
          <w:sz w:val="32"/>
          <w:szCs w:val="32"/>
        </w:rPr>
        <w:t>把安全生产纳入各级党委（党组）理论学习中心组学习重要内容，纳入党校干部培训内容，纳入各级安全生产教育培训和企业负责人、管理人员安全生产培训内容，组织专题学习和培训。坚持“向素质要安全、向培训要素质、向警示要意识、向体验要能力”的安全发展理念，针对不同行业、不同领域、不同人群特点，大力实施全员、全岗位教育培训工程，实现各级政府安全生产分管负责人、综合监管部门班子成员、行业监管部门分管负责人及安全监管人员业务培训全覆盖，安全监管执法人员全员进行资格培训和定期复训。生产经营单位开展从业人员三级安全教育培训，强化以班组长、一线员工为重点的企业全员安全培训。加大高危行业领域企业主要负责人、安全管理人员和特种作业人员培训考核力度，持证上岗率达到100%。全力做好一般行业企业主要负责人和安全生产管理人员培训工作，严防违章指挥、违规作业和违反劳动纪律行为，有效防范各类事故的发生。加强安全生产资格考试管理，规范提升考试工作，进一步发挥以考促培作用。加强培训机构的规范引导，推进安全培训师队伍建设，加大课程体系设计与开发力度，创新方式方法，不断提高安全生产人员培训质量。</w:t>
      </w:r>
    </w:p>
    <w:p>
      <w:pPr>
        <w:pStyle w:val="16"/>
        <w:adjustRightInd w:val="0"/>
        <w:snapToGrid w:val="0"/>
        <w:spacing w:before="0" w:beforeAutospacing="0" w:after="0" w:afterAutospacing="0" w:line="600" w:lineRule="exact"/>
        <w:ind w:firstLine="642" w:firstLineChars="200"/>
        <w:jc w:val="both"/>
        <w:rPr>
          <w:rFonts w:hint="default" w:ascii="Times New Roman" w:hAnsi="Times New Roman" w:eastAsia="方正楷体简体" w:cs="Times New Roman"/>
          <w:sz w:val="32"/>
          <w:szCs w:val="32"/>
        </w:rPr>
      </w:pPr>
      <w:r>
        <w:rPr>
          <w:rFonts w:hint="default" w:ascii="Times New Roman" w:hAnsi="Times New Roman" w:eastAsia="方正仿宋简体" w:cs="Times New Roman"/>
          <w:b/>
          <w:bCs/>
          <w:sz w:val="32"/>
          <w:szCs w:val="32"/>
        </w:rPr>
        <w:t>3.开展安全文化建设。</w:t>
      </w:r>
      <w:r>
        <w:rPr>
          <w:rFonts w:hint="default" w:ascii="Times New Roman" w:hAnsi="Times New Roman" w:eastAsia="方正仿宋简体" w:cs="Times New Roman"/>
          <w:sz w:val="32"/>
          <w:szCs w:val="32"/>
        </w:rPr>
        <w:t>积极推进安全宣传进企业、进农村、进社区、进学校、进家庭，普及安全知识，提高全民安全意识。把安全生产教育纳入国民教育体系，在义务教育阶段开设安全教育课程。把安全生产纳入公民法治宣传教育五年规划，推进《济宁市全民安全素质教育办法》宣传贯彻，稳步推进全民安全文明素质。以“素质固安”工程为引领，不断拓展形式，丰富内涵，发挥典型引领作用，逐步提高“素质固安”品牌在全国的影响力。开发针对不同社会群体的安全生产科普读物、教材、动漫、游戏、影视剧等宣传教育产品，充分发挥微博、微信和客户端等新媒体平台的作用，提高宣传教育实际效果。组织开展丰富多彩的安全生产月宣传教育活动，努力营造全民参与的良好氛围组。</w:t>
      </w:r>
    </w:p>
    <w:p>
      <w:pPr>
        <w:pStyle w:val="16"/>
        <w:adjustRightInd w:val="0"/>
        <w:snapToGrid w:val="0"/>
        <w:spacing w:before="0" w:beforeAutospacing="0" w:after="0" w:afterAutospacing="0" w:line="600" w:lineRule="exact"/>
        <w:ind w:firstLine="640" w:firstLineChars="200"/>
        <w:jc w:val="both"/>
        <w:outlineLvl w:val="0"/>
        <w:rPr>
          <w:rFonts w:hint="default" w:ascii="Times New Roman" w:hAnsi="Times New Roman" w:eastAsia="方正黑体_GBK" w:cs="Times New Roman"/>
          <w:sz w:val="32"/>
          <w:szCs w:val="32"/>
        </w:rPr>
      </w:pPr>
      <w:bookmarkStart w:id="19" w:name="_Toc82430884"/>
      <w:r>
        <w:rPr>
          <w:rFonts w:hint="default" w:ascii="Times New Roman" w:hAnsi="Times New Roman" w:eastAsia="方正黑体_GBK" w:cs="Times New Roman"/>
          <w:sz w:val="32"/>
          <w:szCs w:val="32"/>
        </w:rPr>
        <w:t>四、重点工程</w:t>
      </w:r>
      <w:bookmarkEnd w:id="19"/>
    </w:p>
    <w:p>
      <w:pPr>
        <w:pStyle w:val="16"/>
        <w:adjustRightInd w:val="0"/>
        <w:snapToGrid w:val="0"/>
        <w:spacing w:before="0" w:beforeAutospacing="0" w:after="0" w:afterAutospacing="0" w:line="600" w:lineRule="exact"/>
        <w:ind w:firstLine="640" w:firstLineChars="200"/>
        <w:jc w:val="both"/>
        <w:rPr>
          <w:rFonts w:hint="eastAsia" w:ascii="方正楷体简体" w:hAnsi="方正楷体简体" w:eastAsia="方正楷体简体" w:cs="方正楷体简体"/>
          <w:sz w:val="32"/>
          <w:szCs w:val="32"/>
        </w:rPr>
      </w:pPr>
      <w:bookmarkStart w:id="20" w:name="_Toc82430885"/>
      <w:r>
        <w:rPr>
          <w:rFonts w:hint="eastAsia" w:ascii="方正楷体简体" w:hAnsi="方正楷体简体" w:eastAsia="方正楷体简体" w:cs="方正楷体简体"/>
          <w:sz w:val="32"/>
          <w:szCs w:val="32"/>
        </w:rPr>
        <w:t>（一）</w:t>
      </w:r>
      <w:r>
        <w:rPr>
          <w:rFonts w:hint="eastAsia" w:ascii="方正楷体简体" w:hAnsi="方正楷体简体" w:eastAsia="方正楷体简体" w:cs="方正楷体简体"/>
          <w:sz w:val="32"/>
          <w:szCs w:val="32"/>
          <w:lang w:eastAsia="zh-CN"/>
        </w:rPr>
        <w:t>区</w:t>
      </w:r>
      <w:r>
        <w:rPr>
          <w:rFonts w:hint="eastAsia" w:ascii="方正楷体简体" w:hAnsi="方正楷体简体" w:eastAsia="方正楷体简体" w:cs="方正楷体简体"/>
          <w:sz w:val="32"/>
          <w:szCs w:val="32"/>
        </w:rPr>
        <w:t>安全生产指挥中心升级工程</w:t>
      </w:r>
      <w:bookmarkEnd w:id="20"/>
    </w:p>
    <w:p>
      <w:pPr>
        <w:pStyle w:val="16"/>
        <w:adjustRightInd w:val="0"/>
        <w:snapToGrid w:val="0"/>
        <w:spacing w:before="0" w:beforeAutospacing="0" w:after="0" w:afterAutospacing="0" w:line="600" w:lineRule="exact"/>
        <w:ind w:firstLine="640" w:firstLineChars="200"/>
        <w:jc w:val="both"/>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汇集消防、水务、气象、交警、交通等预警信息和应急资源，突出应急信息全面汇聚、快速展现、上传下达、协同会商、专题研判、指挥调度和辅助决策等支撑能力，建立反应灵敏、协同联动、高效调度、科学决策的应急指挥信息系统。</w:t>
      </w:r>
    </w:p>
    <w:p>
      <w:pPr>
        <w:pStyle w:val="16"/>
        <w:adjustRightInd w:val="0"/>
        <w:snapToGrid w:val="0"/>
        <w:spacing w:before="0" w:beforeAutospacing="0" w:after="0" w:afterAutospacing="0" w:line="600" w:lineRule="exact"/>
        <w:ind w:firstLine="640" w:firstLineChars="200"/>
        <w:jc w:val="both"/>
        <w:rPr>
          <w:rFonts w:hint="eastAsia" w:ascii="方正楷体简体" w:hAnsi="方正楷体简体" w:eastAsia="方正楷体简体" w:cs="方正楷体简体"/>
          <w:sz w:val="32"/>
          <w:szCs w:val="32"/>
          <w:lang w:val="en-US" w:eastAsia="zh-CN"/>
        </w:rPr>
      </w:pPr>
      <w:bookmarkStart w:id="21" w:name="_Toc82430886"/>
      <w:r>
        <w:rPr>
          <w:rFonts w:hint="eastAsia" w:ascii="方正楷体简体" w:hAnsi="方正楷体简体" w:eastAsia="方正楷体简体" w:cs="方正楷体简体"/>
          <w:sz w:val="32"/>
          <w:szCs w:val="32"/>
          <w:lang w:val="en-US" w:eastAsia="zh-CN"/>
        </w:rPr>
        <w:t>（二）应急与安全装备现代化建设工程</w:t>
      </w:r>
      <w:bookmarkEnd w:id="21"/>
    </w:p>
    <w:p>
      <w:pPr>
        <w:pStyle w:val="16"/>
        <w:adjustRightInd w:val="0"/>
        <w:snapToGrid w:val="0"/>
        <w:spacing w:before="0" w:beforeAutospacing="0" w:after="0" w:afterAutospacing="0" w:line="600" w:lineRule="exact"/>
        <w:ind w:firstLine="640" w:firstLineChars="200"/>
        <w:jc w:val="both"/>
        <w:rPr>
          <w:rFonts w:hint="default" w:ascii="Times New Roman" w:hAnsi="Times New Roman" w:eastAsia="方正楷体简体" w:cs="Times New Roman"/>
          <w:sz w:val="32"/>
          <w:szCs w:val="32"/>
        </w:rPr>
      </w:pPr>
      <w:r>
        <w:rPr>
          <w:rFonts w:hint="default" w:ascii="Times New Roman" w:hAnsi="Times New Roman" w:eastAsia="方正仿宋简体" w:cs="Times New Roman"/>
          <w:sz w:val="32"/>
          <w:szCs w:val="32"/>
        </w:rPr>
        <w:t>制定应急与安全装备配备规划和装备配备标准，重点加强快速搜救、大型油气储罐灭火、大功率快速排水、救援机器人、高层楼宇灭火系统等应急救援技术装备应用研发和生产，加强应急与安全装备更新、改造、维护，提高应急与安全装备配备水平。</w:t>
      </w:r>
    </w:p>
    <w:p>
      <w:pPr>
        <w:pStyle w:val="16"/>
        <w:adjustRightInd w:val="0"/>
        <w:snapToGrid w:val="0"/>
        <w:spacing w:before="0" w:beforeAutospacing="0" w:after="0" w:afterAutospacing="0" w:line="600" w:lineRule="exact"/>
        <w:ind w:firstLine="640" w:firstLineChars="200"/>
        <w:jc w:val="both"/>
        <w:rPr>
          <w:rFonts w:hint="eastAsia" w:ascii="方正楷体简体" w:hAnsi="方正楷体简体" w:eastAsia="方正楷体简体" w:cs="方正楷体简体"/>
          <w:sz w:val="32"/>
          <w:szCs w:val="32"/>
        </w:rPr>
      </w:pPr>
      <w:bookmarkStart w:id="22" w:name="_Toc82430887"/>
      <w:r>
        <w:rPr>
          <w:rFonts w:hint="eastAsia" w:ascii="方正楷体简体" w:hAnsi="方正楷体简体" w:eastAsia="方正楷体简体" w:cs="方正楷体简体"/>
          <w:sz w:val="32"/>
          <w:szCs w:val="32"/>
        </w:rPr>
        <w:t>（三）安全生产专项整治三年行动</w:t>
      </w:r>
      <w:bookmarkEnd w:id="22"/>
    </w:p>
    <w:p>
      <w:pPr>
        <w:pStyle w:val="16"/>
        <w:adjustRightInd w:val="0"/>
        <w:snapToGrid w:val="0"/>
        <w:spacing w:before="0" w:beforeAutospacing="0" w:after="0" w:afterAutospacing="0" w:line="600" w:lineRule="exact"/>
        <w:ind w:firstLine="640" w:firstLineChars="200"/>
        <w:jc w:val="both"/>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利用三年时间，在全</w:t>
      </w:r>
      <w:r>
        <w:rPr>
          <w:rFonts w:hint="eastAsia" w:ascii="Times New Roman" w:hAnsi="Times New Roman" w:eastAsia="方正仿宋简体" w:cs="Times New Roman"/>
          <w:sz w:val="32"/>
          <w:szCs w:val="32"/>
          <w:lang w:eastAsia="zh-CN"/>
        </w:rPr>
        <w:t>区</w:t>
      </w:r>
      <w:r>
        <w:rPr>
          <w:rFonts w:hint="default" w:ascii="Times New Roman" w:hAnsi="Times New Roman" w:eastAsia="方正仿宋简体" w:cs="Times New Roman"/>
          <w:sz w:val="32"/>
          <w:szCs w:val="32"/>
        </w:rPr>
        <w:t>安全生产领域开展专项整治，切实解决思想认知不足、安全发展理念不牢和抓落实存在很大差距等突出问题。整治分为动员部署、排查整治、集中攻坚、巩固提升等四个阶段，通过集中整治，对本地区、本行业领域和重点单位场所、关键环节安全风险隐患进行全面深入细致的排查治理，建立问题隐患和制度措施“两个清单”，制定时间表路线图，明确整改责任单位和整改要求，确保整治工作取得预期成效，并形成一套较为成熟定型的安全生产制度体系。</w:t>
      </w:r>
    </w:p>
    <w:p>
      <w:pPr>
        <w:pStyle w:val="16"/>
        <w:adjustRightInd w:val="0"/>
        <w:snapToGrid w:val="0"/>
        <w:spacing w:before="0" w:beforeAutospacing="0" w:after="0" w:afterAutospacing="0" w:line="600" w:lineRule="exact"/>
        <w:ind w:firstLine="640" w:firstLineChars="200"/>
        <w:jc w:val="both"/>
        <w:rPr>
          <w:rFonts w:hint="eastAsia" w:ascii="方正楷体简体" w:hAnsi="方正楷体简体" w:eastAsia="方正楷体简体" w:cs="方正楷体简体"/>
          <w:sz w:val="32"/>
          <w:szCs w:val="32"/>
        </w:rPr>
      </w:pPr>
      <w:bookmarkStart w:id="23" w:name="_Toc82430888"/>
      <w:r>
        <w:rPr>
          <w:rFonts w:hint="eastAsia" w:ascii="方正楷体简体" w:hAnsi="方正楷体简体" w:eastAsia="方正楷体简体" w:cs="方正楷体简体"/>
          <w:sz w:val="32"/>
          <w:szCs w:val="32"/>
        </w:rPr>
        <w:t>（四）“安全</w:t>
      </w:r>
      <w:r>
        <w:rPr>
          <w:rFonts w:hint="eastAsia" w:ascii="方正楷体简体" w:hAnsi="方正楷体简体" w:eastAsia="方正楷体简体" w:cs="方正楷体简体"/>
          <w:sz w:val="32"/>
          <w:szCs w:val="32"/>
          <w:lang w:eastAsia="zh-CN"/>
        </w:rPr>
        <w:t>兖州</w:t>
      </w:r>
      <w:r>
        <w:rPr>
          <w:rFonts w:hint="eastAsia" w:ascii="方正楷体简体" w:hAnsi="方正楷体简体" w:eastAsia="方正楷体简体" w:cs="方正楷体简体"/>
          <w:sz w:val="32"/>
          <w:szCs w:val="32"/>
        </w:rPr>
        <w:t>”微型应急救援站点建设三年行动</w:t>
      </w:r>
      <w:bookmarkEnd w:id="23"/>
    </w:p>
    <w:p>
      <w:pPr>
        <w:pStyle w:val="16"/>
        <w:adjustRightInd w:val="0"/>
        <w:snapToGrid w:val="0"/>
        <w:spacing w:before="0" w:beforeAutospacing="0" w:after="0" w:afterAutospacing="0" w:line="600" w:lineRule="exact"/>
        <w:ind w:firstLine="640" w:firstLineChars="200"/>
        <w:jc w:val="both"/>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全面启动“安全</w:t>
      </w:r>
      <w:r>
        <w:rPr>
          <w:rFonts w:hint="eastAsia" w:ascii="Times New Roman" w:hAnsi="Times New Roman" w:eastAsia="方正仿宋简体" w:cs="Times New Roman"/>
          <w:sz w:val="32"/>
          <w:szCs w:val="32"/>
          <w:lang w:eastAsia="zh-CN"/>
        </w:rPr>
        <w:t>兖州</w:t>
      </w:r>
      <w:r>
        <w:rPr>
          <w:rFonts w:hint="default" w:ascii="Times New Roman" w:hAnsi="Times New Roman" w:eastAsia="方正仿宋简体" w:cs="Times New Roman"/>
          <w:sz w:val="32"/>
          <w:szCs w:val="32"/>
        </w:rPr>
        <w:t>”建设，以解决基层消防站点少、覆盖不到位、偏远村庄路途远、老旧小区进不去等应急救援实践中面临的主要问题为目的，加强基层微型应急救援站点建设，成比例配备必要的小型消防车辆和应急救援装备，利用三年时间在全</w:t>
      </w:r>
      <w:r>
        <w:rPr>
          <w:rFonts w:hint="eastAsia" w:ascii="Times New Roman" w:hAnsi="Times New Roman" w:eastAsia="方正仿宋简体" w:cs="Times New Roman"/>
          <w:sz w:val="32"/>
          <w:szCs w:val="32"/>
          <w:lang w:eastAsia="zh-CN"/>
        </w:rPr>
        <w:t>区</w:t>
      </w:r>
      <w:r>
        <w:rPr>
          <w:rFonts w:hint="default" w:ascii="Times New Roman" w:hAnsi="Times New Roman" w:eastAsia="方正仿宋简体" w:cs="Times New Roman"/>
          <w:sz w:val="32"/>
          <w:szCs w:val="32"/>
        </w:rPr>
        <w:t>打造“镇（街）、园区有应急救援站，重点村（社区）、有应急救援点，小灾能自救，大灾能增援”的应急救援“</w:t>
      </w:r>
      <w:r>
        <w:rPr>
          <w:rFonts w:hint="eastAsia" w:ascii="Times New Roman" w:hAnsi="Times New Roman" w:eastAsia="方正仿宋简体" w:cs="Times New Roman"/>
          <w:sz w:val="32"/>
          <w:szCs w:val="32"/>
          <w:lang w:eastAsia="zh-CN"/>
        </w:rPr>
        <w:t>兖州</w:t>
      </w:r>
      <w:r>
        <w:rPr>
          <w:rFonts w:hint="default" w:ascii="Times New Roman" w:hAnsi="Times New Roman" w:eastAsia="方正仿宋简体" w:cs="Times New Roman"/>
          <w:sz w:val="32"/>
          <w:szCs w:val="32"/>
        </w:rPr>
        <w:t>模式”，切实保护好全</w:t>
      </w:r>
      <w:r>
        <w:rPr>
          <w:rFonts w:hint="eastAsia" w:ascii="Times New Roman" w:hAnsi="Times New Roman" w:eastAsia="方正仿宋简体" w:cs="Times New Roman"/>
          <w:sz w:val="32"/>
          <w:szCs w:val="32"/>
          <w:lang w:eastAsia="zh-CN"/>
        </w:rPr>
        <w:t>区</w:t>
      </w:r>
      <w:r>
        <w:rPr>
          <w:rFonts w:hint="default" w:ascii="Times New Roman" w:hAnsi="Times New Roman" w:eastAsia="方正仿宋简体" w:cs="Times New Roman"/>
          <w:sz w:val="32"/>
          <w:szCs w:val="32"/>
        </w:rPr>
        <w:t>人民群众的生命财产安全。</w:t>
      </w:r>
    </w:p>
    <w:p>
      <w:pPr>
        <w:pStyle w:val="16"/>
        <w:adjustRightInd w:val="0"/>
        <w:snapToGrid w:val="0"/>
        <w:spacing w:before="0" w:beforeAutospacing="0" w:after="0" w:afterAutospacing="0" w:line="600" w:lineRule="exact"/>
        <w:ind w:firstLine="640" w:firstLineChars="200"/>
        <w:jc w:val="both"/>
        <w:rPr>
          <w:rFonts w:hint="eastAsia" w:ascii="方正楷体简体" w:hAnsi="方正楷体简体" w:eastAsia="方正楷体简体" w:cs="方正楷体简体"/>
          <w:sz w:val="32"/>
          <w:szCs w:val="32"/>
        </w:rPr>
      </w:pPr>
      <w:bookmarkStart w:id="24" w:name="_Toc82430889"/>
      <w:r>
        <w:rPr>
          <w:rFonts w:hint="eastAsia" w:ascii="方正楷体简体" w:hAnsi="方正楷体简体" w:eastAsia="方正楷体简体" w:cs="方正楷体简体"/>
          <w:sz w:val="32"/>
          <w:szCs w:val="32"/>
        </w:rPr>
        <w:t>（五）“素质固安”深化提升工程</w:t>
      </w:r>
      <w:bookmarkEnd w:id="24"/>
    </w:p>
    <w:p>
      <w:pPr>
        <w:pStyle w:val="16"/>
        <w:adjustRightInd w:val="0"/>
        <w:snapToGrid w:val="0"/>
        <w:spacing w:before="0" w:beforeAutospacing="0" w:after="0" w:afterAutospacing="0" w:line="600" w:lineRule="exact"/>
        <w:ind w:firstLine="640" w:firstLineChars="200"/>
        <w:jc w:val="both"/>
        <w:rPr>
          <w:rFonts w:hint="default" w:ascii="Times New Roman" w:hAnsi="Times New Roman" w:eastAsia="方正楷体简体" w:cs="Times New Roman"/>
          <w:sz w:val="32"/>
          <w:szCs w:val="32"/>
        </w:rPr>
      </w:pPr>
      <w:r>
        <w:rPr>
          <w:rFonts w:hint="default" w:ascii="Times New Roman" w:hAnsi="Times New Roman" w:eastAsia="方正仿宋简体" w:cs="Times New Roman"/>
          <w:sz w:val="32"/>
          <w:szCs w:val="32"/>
        </w:rPr>
        <w:t>持续通过开展“警示教育、拓展演练、志愿服务、文化宣传、送教下乡”系列活动，全方位提升“企业全员、社会全民、行业全领域”本质安全能力，打造遵规守纪、操作实战能力强的本质安全型企业员工团队和安全意识强、应急能力强的本质安全型社会公民群体，从“人”因关键上减少伤亡事故，提升整个社会的安全水平。</w:t>
      </w:r>
    </w:p>
    <w:p>
      <w:pPr>
        <w:pStyle w:val="16"/>
        <w:adjustRightInd w:val="0"/>
        <w:snapToGrid w:val="0"/>
        <w:spacing w:before="0" w:beforeAutospacing="0" w:after="0" w:afterAutospacing="0" w:line="600" w:lineRule="exact"/>
        <w:ind w:firstLine="640" w:firstLineChars="200"/>
        <w:jc w:val="both"/>
        <w:outlineLvl w:val="0"/>
        <w:rPr>
          <w:rFonts w:hint="default" w:ascii="Times New Roman" w:hAnsi="Times New Roman" w:eastAsia="方正黑体_GBK" w:cs="Times New Roman"/>
          <w:sz w:val="32"/>
          <w:szCs w:val="32"/>
        </w:rPr>
      </w:pPr>
      <w:bookmarkStart w:id="25" w:name="_Toc82430890"/>
      <w:r>
        <w:rPr>
          <w:rFonts w:hint="default" w:ascii="Times New Roman" w:hAnsi="Times New Roman" w:eastAsia="方正黑体_GBK" w:cs="Times New Roman"/>
          <w:sz w:val="32"/>
          <w:szCs w:val="32"/>
        </w:rPr>
        <w:t>五、保障措施</w:t>
      </w:r>
      <w:bookmarkEnd w:id="25"/>
    </w:p>
    <w:p>
      <w:pPr>
        <w:pStyle w:val="16"/>
        <w:adjustRightInd w:val="0"/>
        <w:snapToGrid w:val="0"/>
        <w:spacing w:before="0" w:beforeAutospacing="0" w:after="0" w:afterAutospacing="0" w:line="600" w:lineRule="exact"/>
        <w:ind w:firstLine="640" w:firstLineChars="200"/>
        <w:jc w:val="both"/>
        <w:rPr>
          <w:rFonts w:hint="eastAsia" w:ascii="方正楷体简体" w:hAnsi="方正楷体简体" w:eastAsia="方正楷体简体" w:cs="方正楷体简体"/>
          <w:sz w:val="32"/>
          <w:szCs w:val="32"/>
        </w:rPr>
      </w:pPr>
      <w:bookmarkStart w:id="26" w:name="_Toc82430891"/>
      <w:r>
        <w:rPr>
          <w:rFonts w:hint="eastAsia" w:ascii="方正楷体简体" w:hAnsi="方正楷体简体" w:eastAsia="方正楷体简体" w:cs="方正楷体简体"/>
          <w:sz w:val="32"/>
          <w:szCs w:val="32"/>
        </w:rPr>
        <w:t>（一）加强组织领导</w:t>
      </w:r>
      <w:bookmarkEnd w:id="26"/>
    </w:p>
    <w:p>
      <w:pPr>
        <w:pStyle w:val="16"/>
        <w:adjustRightInd w:val="0"/>
        <w:snapToGrid w:val="0"/>
        <w:spacing w:before="0" w:beforeAutospacing="0" w:after="0" w:afterAutospacing="0" w:line="600" w:lineRule="exact"/>
        <w:ind w:firstLine="640" w:firstLineChars="200"/>
        <w:jc w:val="both"/>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sz w:val="32"/>
          <w:szCs w:val="32"/>
        </w:rPr>
        <w:t>各</w:t>
      </w:r>
      <w:r>
        <w:rPr>
          <w:rFonts w:hint="eastAsia" w:ascii="Times New Roman" w:hAnsi="Times New Roman" w:eastAsia="方正仿宋简体" w:cs="Times New Roman"/>
          <w:sz w:val="32"/>
          <w:szCs w:val="32"/>
          <w:lang w:eastAsia="zh-CN"/>
        </w:rPr>
        <w:t>级</w:t>
      </w:r>
      <w:r>
        <w:rPr>
          <w:rFonts w:hint="default" w:ascii="Times New Roman" w:hAnsi="Times New Roman" w:eastAsia="方正仿宋简体" w:cs="Times New Roman"/>
          <w:sz w:val="32"/>
          <w:szCs w:val="32"/>
        </w:rPr>
        <w:t>人民政府应当加强对安全生产工作的领导，建立健全安全生产工作协调机制，支持、督促各有关部门依法履行安全生产监督管理职责，及时协调、解决安全生产监督管理中存在的重大问题。各级各有关部门</w:t>
      </w:r>
      <w:r>
        <w:rPr>
          <w:rFonts w:hint="default" w:ascii="Times New Roman" w:hAnsi="Times New Roman" w:eastAsia="方正仿宋简体" w:cs="Times New Roman"/>
          <w:kern w:val="0"/>
          <w:sz w:val="32"/>
          <w:szCs w:val="32"/>
        </w:rPr>
        <w:t>单位要切实加强对规划实施的组织领导，明确分工，强化协调，细化方案，科学分解各项目标任务和主要指标，进一步明确责任主体和工作时序，统筹推进规划顺利实施。要充分发挥政府安委会的职能作用，促进政府和横向部门之间协同联动与信息共享，有效解决规划实施过程中跨部门、跨行业的重大问题。</w:t>
      </w:r>
    </w:p>
    <w:p>
      <w:pPr>
        <w:widowControl/>
        <w:adjustRightInd w:val="0"/>
        <w:snapToGrid w:val="0"/>
        <w:spacing w:line="600" w:lineRule="exact"/>
        <w:ind w:firstLine="640" w:firstLineChars="200"/>
        <w:rPr>
          <w:rFonts w:hint="eastAsia" w:ascii="方正楷体简体" w:hAnsi="方正楷体简体" w:eastAsia="方正楷体简体" w:cs="方正楷体简体"/>
          <w:kern w:val="0"/>
          <w:sz w:val="32"/>
          <w:szCs w:val="32"/>
          <w:lang w:val="en-US" w:eastAsia="zh-CN"/>
        </w:rPr>
      </w:pPr>
      <w:bookmarkStart w:id="27" w:name="_Toc82430892"/>
      <w:r>
        <w:rPr>
          <w:rFonts w:hint="eastAsia" w:ascii="方正楷体简体" w:hAnsi="方正楷体简体" w:eastAsia="方正楷体简体" w:cs="方正楷体简体"/>
          <w:kern w:val="0"/>
          <w:sz w:val="32"/>
          <w:szCs w:val="32"/>
          <w:lang w:val="en-US" w:eastAsia="zh-CN"/>
        </w:rPr>
        <w:t>（二）完善投入机制</w:t>
      </w:r>
      <w:bookmarkEnd w:id="27"/>
    </w:p>
    <w:p>
      <w:pPr>
        <w:widowControl/>
        <w:adjustRightInd w:val="0"/>
        <w:snapToGrid w:val="0"/>
        <w:spacing w:line="600" w:lineRule="exact"/>
        <w:ind w:firstLine="640" w:firstLineChars="200"/>
        <w:rPr>
          <w:rFonts w:hint="default" w:ascii="Times New Roman" w:hAnsi="Times New Roman" w:eastAsia="方正仿宋简体" w:cs="Times New Roman"/>
          <w:kern w:val="0"/>
          <w:sz w:val="32"/>
          <w:szCs w:val="32"/>
          <w:lang w:val="en-US" w:eastAsia="zh-CN"/>
        </w:rPr>
      </w:pPr>
      <w:r>
        <w:rPr>
          <w:rFonts w:hint="default" w:ascii="Times New Roman" w:hAnsi="Times New Roman" w:eastAsia="方正仿宋简体" w:cs="Times New Roman"/>
          <w:kern w:val="0"/>
          <w:sz w:val="32"/>
          <w:szCs w:val="32"/>
          <w:lang w:val="en-US" w:eastAsia="zh-CN"/>
        </w:rPr>
        <w:t>建立政府、企业和社会共同参与的多元化安全生产投入机制，积极营造有利于各类投资主体公平有序竞争的安全投入环境，促进安全生产优势要素合理流动、有效配置。各级人民政府应当加强安全生产基础设施建设和安全生产监管能力建设，所需经费列入本级预算，重点保障安全生产专项整治三年行动有关重点工程、重点活动以及重点行业领域风险防控、事故隐患消除等。利用税收、信贷、保费等经济手段引导和鼓励生产经营单位加大安全生产投入。鼓励、支持社会资金采取多种方式参与有合理回报和一定投资回收能力的安全基础设施建设、先进适用技术研发推广和安全装备融资租赁等项目。</w:t>
      </w:r>
    </w:p>
    <w:p>
      <w:pPr>
        <w:widowControl/>
        <w:adjustRightInd w:val="0"/>
        <w:snapToGrid w:val="0"/>
        <w:spacing w:line="600" w:lineRule="exact"/>
        <w:ind w:firstLine="640" w:firstLineChars="200"/>
        <w:rPr>
          <w:rFonts w:hint="eastAsia" w:ascii="方正楷体简体" w:hAnsi="方正楷体简体" w:eastAsia="方正楷体简体" w:cs="方正楷体简体"/>
          <w:kern w:val="0"/>
          <w:sz w:val="32"/>
          <w:szCs w:val="32"/>
          <w:lang w:val="en-US" w:eastAsia="zh-CN"/>
        </w:rPr>
      </w:pPr>
      <w:bookmarkStart w:id="28" w:name="_Toc82430893"/>
      <w:r>
        <w:rPr>
          <w:rFonts w:hint="eastAsia" w:ascii="方正楷体简体" w:hAnsi="方正楷体简体" w:eastAsia="方正楷体简体" w:cs="方正楷体简体"/>
          <w:kern w:val="0"/>
          <w:sz w:val="32"/>
          <w:szCs w:val="32"/>
          <w:lang w:val="en-US" w:eastAsia="zh-CN"/>
        </w:rPr>
        <w:t>（三）强化政策扶持</w:t>
      </w:r>
      <w:bookmarkEnd w:id="28"/>
    </w:p>
    <w:p>
      <w:pPr>
        <w:widowControl/>
        <w:adjustRightInd w:val="0"/>
        <w:snapToGrid w:val="0"/>
        <w:spacing w:line="600" w:lineRule="exact"/>
        <w:ind w:firstLine="640" w:firstLineChars="200"/>
        <w:rPr>
          <w:rFonts w:hint="default" w:ascii="Times New Roman" w:hAnsi="Times New Roman" w:eastAsia="方正仿宋简体" w:cs="Times New Roman"/>
          <w:kern w:val="0"/>
          <w:sz w:val="32"/>
          <w:szCs w:val="32"/>
          <w:lang w:val="en-US" w:eastAsia="zh-CN"/>
        </w:rPr>
      </w:pPr>
      <w:r>
        <w:rPr>
          <w:rFonts w:hint="default" w:ascii="Times New Roman" w:hAnsi="Times New Roman" w:eastAsia="方正仿宋简体" w:cs="Times New Roman"/>
          <w:kern w:val="0"/>
          <w:sz w:val="32"/>
          <w:szCs w:val="32"/>
          <w:lang w:val="en-US" w:eastAsia="zh-CN"/>
        </w:rPr>
        <w:t>加强安全生产相关政策研究，提高政策储备能力。制定出台有利于促进安全发展的扶持政策，引导和推动企业转型升级和安全发展。严格安全生产费用提取管理使用制度，严格落实安全技术设备设施改造等支持政策。出台安全监管力量招录向基层倾斜政策、推进安全生产社会化服务的激励政策等。充分利用国家职业技能提升行动支持政策，加强企业安全人才培养。</w:t>
      </w:r>
    </w:p>
    <w:p>
      <w:pPr>
        <w:widowControl/>
        <w:adjustRightInd w:val="0"/>
        <w:snapToGrid w:val="0"/>
        <w:spacing w:line="600" w:lineRule="exact"/>
        <w:ind w:firstLine="640" w:firstLineChars="200"/>
        <w:rPr>
          <w:rFonts w:hint="eastAsia" w:ascii="方正楷体简体" w:hAnsi="方正楷体简体" w:eastAsia="方正楷体简体" w:cs="方正楷体简体"/>
          <w:kern w:val="0"/>
          <w:sz w:val="32"/>
          <w:szCs w:val="32"/>
          <w:lang w:val="en-US" w:eastAsia="zh-CN"/>
        </w:rPr>
      </w:pPr>
      <w:bookmarkStart w:id="29" w:name="_Toc82430894"/>
      <w:r>
        <w:rPr>
          <w:rFonts w:hint="eastAsia" w:ascii="方正楷体简体" w:hAnsi="方正楷体简体" w:eastAsia="方正楷体简体" w:cs="方正楷体简体"/>
          <w:kern w:val="0"/>
          <w:sz w:val="32"/>
          <w:szCs w:val="32"/>
          <w:lang w:val="en-US" w:eastAsia="zh-CN"/>
        </w:rPr>
        <w:t>（四）加强评估考核</w:t>
      </w:r>
      <w:bookmarkEnd w:id="29"/>
    </w:p>
    <w:p>
      <w:pPr>
        <w:widowControl/>
        <w:adjustRightInd w:val="0"/>
        <w:snapToGrid w:val="0"/>
        <w:spacing w:line="600" w:lineRule="exact"/>
        <w:ind w:firstLine="640" w:firstLineChars="200"/>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本规划应当与国土空间规划等相关规划相衔接。安委会要制定规划实施的考核评估机制，对规划实施情况进行评估分析，特别是对规划提出的主要工程执行情况进行制度化、规范化的检查评估，及时协调解决规划实施过程中存在的困难和问题。强化规划内容落实与监督，将规划实施情况纳入年度安全生产目标责任制考核内容，实行全过程跟踪检查，确保规划主要任务和目标按期完成。</w:t>
      </w:r>
    </w:p>
    <w:sectPr>
      <w:footerReference r:id="rId5" w:type="default"/>
      <w:pgSz w:w="11906" w:h="16838"/>
      <w:pgMar w:top="1701" w:right="1587" w:bottom="1701" w:left="1701"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等线 Light">
    <w:altName w:val="汉仪中宋简"/>
    <w:panose1 w:val="02010600030101010101"/>
    <w:charset w:val="86"/>
    <w:family w:val="auto"/>
    <w:pitch w:val="default"/>
    <w:sig w:usb0="00000000" w:usb1="00000000"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Verdana">
    <w:altName w:val="Ubuntu"/>
    <w:panose1 w:val="020B0604030504040204"/>
    <w:charset w:val="00"/>
    <w:family w:val="swiss"/>
    <w:pitch w:val="default"/>
    <w:sig w:usb0="00000000" w:usb1="00000000" w:usb2="00000010" w:usb3="00000000" w:csb0="2000019F" w:csb1="00000000"/>
  </w:font>
  <w:font w:name="华文中宋">
    <w:altName w:val="汉仪中宋简"/>
    <w:panose1 w:val="02010600040101010101"/>
    <w:charset w:val="86"/>
    <w:family w:val="auto"/>
    <w:pitch w:val="default"/>
    <w:sig w:usb0="00000000" w:usb1="0000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script"/>
    <w:pitch w:val="default"/>
    <w:sig w:usb0="00000001" w:usb1="080E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方正仿宋简体">
    <w:panose1 w:val="03000509000000000000"/>
    <w:charset w:val="86"/>
    <w:family w:val="auto"/>
    <w:pitch w:val="default"/>
    <w:sig w:usb0="00000001" w:usb1="080E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等线">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等线 Light">
    <w:altName w:val="仿宋"/>
    <w:panose1 w:val="00000000000000000000"/>
    <w:charset w:val="00"/>
    <w:family w:val="auto"/>
    <w:pitch w:val="default"/>
    <w:sig w:usb0="00000000" w:usb1="00000000" w:usb2="00000000" w:usb3="00000000" w:csb0="00000000" w:csb1="00000000"/>
  </w:font>
  <w:font w:name="汉仪中宋简">
    <w:panose1 w:val="02010600000101010101"/>
    <w:charset w:val="86"/>
    <w:family w:val="auto"/>
    <w:pitch w:val="default"/>
    <w:sig w:usb0="00000001" w:usb1="080E0800" w:usb2="00000002" w:usb3="00000000" w:csb0="00040000" w:csb1="00000000"/>
  </w:font>
  <w:font w:name="Ubuntu">
    <w:panose1 w:val="020B0604030602030204"/>
    <w:charset w:val="00"/>
    <w:family w:val="auto"/>
    <w:pitch w:val="default"/>
    <w:sig w:usb0="E00002FF" w:usb1="5000205B" w:usb2="00000000" w:usb3="00000000" w:csb0="2000009F" w:csb1="56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50770367"/>
    </w:sdtPr>
    <w:sdtContent>
      <w:p>
        <w:pPr>
          <w:pStyle w:val="12"/>
          <w:ind w:firstLine="640"/>
          <w:jc w:val="center"/>
        </w:pPr>
        <w:r>
          <w:fldChar w:fldCharType="begin"/>
        </w:r>
        <w:r>
          <w:instrText xml:space="preserve">PAGE   \* MERGEFORMAT</w:instrText>
        </w:r>
        <w:r>
          <w:fldChar w:fldCharType="separate"/>
        </w:r>
        <w:r>
          <w:rPr>
            <w:lang w:val="zh-CN"/>
          </w:rPr>
          <w:t>2</w:t>
        </w:r>
        <w:r>
          <w:fldChar w:fldCharType="end"/>
        </w:r>
      </w:p>
    </w:sdtContent>
  </w:sdt>
  <w:p>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AACEF5"/>
    <w:multiLevelType w:val="singleLevel"/>
    <w:tmpl w:val="C1AACEF5"/>
    <w:lvl w:ilvl="0" w:tentative="0">
      <w:start w:val="1"/>
      <w:numFmt w:val="decimal"/>
      <w:pStyle w:val="36"/>
      <w:suff w:val="nothing"/>
      <w:lvlText w:val="%1．"/>
      <w:lvlJc w:val="left"/>
      <w:pPr>
        <w:ind w:left="0" w:firstLine="400"/>
      </w:pPr>
      <w:rPr>
        <w:rFonts w:hint="default"/>
      </w:rPr>
    </w:lvl>
  </w:abstractNum>
  <w:abstractNum w:abstractNumId="1">
    <w:nsid w:val="3B63A00B"/>
    <w:multiLevelType w:val="singleLevel"/>
    <w:tmpl w:val="3B63A00B"/>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76D"/>
    <w:rsid w:val="00005A78"/>
    <w:rsid w:val="00006E39"/>
    <w:rsid w:val="0001070D"/>
    <w:rsid w:val="000151D7"/>
    <w:rsid w:val="0002106E"/>
    <w:rsid w:val="000223AE"/>
    <w:rsid w:val="00022714"/>
    <w:rsid w:val="00022BAB"/>
    <w:rsid w:val="0002708C"/>
    <w:rsid w:val="00034AE8"/>
    <w:rsid w:val="0003548E"/>
    <w:rsid w:val="000427A0"/>
    <w:rsid w:val="00043B65"/>
    <w:rsid w:val="00050C47"/>
    <w:rsid w:val="0005224E"/>
    <w:rsid w:val="00056E67"/>
    <w:rsid w:val="00057902"/>
    <w:rsid w:val="00061178"/>
    <w:rsid w:val="0006209B"/>
    <w:rsid w:val="00063A7A"/>
    <w:rsid w:val="0006452D"/>
    <w:rsid w:val="000722B5"/>
    <w:rsid w:val="000738C5"/>
    <w:rsid w:val="00074A2C"/>
    <w:rsid w:val="00077F35"/>
    <w:rsid w:val="00082CDE"/>
    <w:rsid w:val="000923AB"/>
    <w:rsid w:val="00093AD6"/>
    <w:rsid w:val="00094AA5"/>
    <w:rsid w:val="000A2ADF"/>
    <w:rsid w:val="000A461E"/>
    <w:rsid w:val="000A6661"/>
    <w:rsid w:val="000A6DD2"/>
    <w:rsid w:val="000A77C4"/>
    <w:rsid w:val="000B28A9"/>
    <w:rsid w:val="000B3968"/>
    <w:rsid w:val="000C3DC8"/>
    <w:rsid w:val="000C3E0B"/>
    <w:rsid w:val="000C5D39"/>
    <w:rsid w:val="000C6D83"/>
    <w:rsid w:val="000D1C19"/>
    <w:rsid w:val="000D1E56"/>
    <w:rsid w:val="000D2F21"/>
    <w:rsid w:val="000D3EB9"/>
    <w:rsid w:val="000D6DFA"/>
    <w:rsid w:val="000D6F29"/>
    <w:rsid w:val="000D7493"/>
    <w:rsid w:val="000E0DB9"/>
    <w:rsid w:val="000E14CB"/>
    <w:rsid w:val="000E5BF8"/>
    <w:rsid w:val="000F372E"/>
    <w:rsid w:val="000F40BC"/>
    <w:rsid w:val="000F508C"/>
    <w:rsid w:val="000F64E5"/>
    <w:rsid w:val="000F788A"/>
    <w:rsid w:val="0010066F"/>
    <w:rsid w:val="00100D2A"/>
    <w:rsid w:val="00101E3D"/>
    <w:rsid w:val="001063B2"/>
    <w:rsid w:val="00107E82"/>
    <w:rsid w:val="0011328B"/>
    <w:rsid w:val="00115DE7"/>
    <w:rsid w:val="0012270B"/>
    <w:rsid w:val="00122F89"/>
    <w:rsid w:val="00126F05"/>
    <w:rsid w:val="001279BC"/>
    <w:rsid w:val="00134DB0"/>
    <w:rsid w:val="00136F29"/>
    <w:rsid w:val="00142B5A"/>
    <w:rsid w:val="00155F00"/>
    <w:rsid w:val="00156D34"/>
    <w:rsid w:val="0015774E"/>
    <w:rsid w:val="00161B02"/>
    <w:rsid w:val="00162869"/>
    <w:rsid w:val="00170745"/>
    <w:rsid w:val="00172086"/>
    <w:rsid w:val="0017673E"/>
    <w:rsid w:val="0018024B"/>
    <w:rsid w:val="001902BC"/>
    <w:rsid w:val="001929D2"/>
    <w:rsid w:val="001937F9"/>
    <w:rsid w:val="00194100"/>
    <w:rsid w:val="001972BE"/>
    <w:rsid w:val="001A2B71"/>
    <w:rsid w:val="001A5AEA"/>
    <w:rsid w:val="001B2133"/>
    <w:rsid w:val="001C36AB"/>
    <w:rsid w:val="001C5EF5"/>
    <w:rsid w:val="001C5F82"/>
    <w:rsid w:val="001C67C4"/>
    <w:rsid w:val="001C7F13"/>
    <w:rsid w:val="001D0420"/>
    <w:rsid w:val="001D2F77"/>
    <w:rsid w:val="001D4AE2"/>
    <w:rsid w:val="001D6986"/>
    <w:rsid w:val="001E140A"/>
    <w:rsid w:val="001E2E45"/>
    <w:rsid w:val="001F2DAF"/>
    <w:rsid w:val="00201A1B"/>
    <w:rsid w:val="0020654D"/>
    <w:rsid w:val="00216ECF"/>
    <w:rsid w:val="00217B53"/>
    <w:rsid w:val="00223298"/>
    <w:rsid w:val="002273BE"/>
    <w:rsid w:val="00227476"/>
    <w:rsid w:val="002303BB"/>
    <w:rsid w:val="0023118E"/>
    <w:rsid w:val="0023337F"/>
    <w:rsid w:val="00241874"/>
    <w:rsid w:val="002435F0"/>
    <w:rsid w:val="002647C2"/>
    <w:rsid w:val="0027600E"/>
    <w:rsid w:val="00277D18"/>
    <w:rsid w:val="00280F78"/>
    <w:rsid w:val="002814D7"/>
    <w:rsid w:val="00283437"/>
    <w:rsid w:val="0028772E"/>
    <w:rsid w:val="00290449"/>
    <w:rsid w:val="00291E98"/>
    <w:rsid w:val="00293049"/>
    <w:rsid w:val="002940A4"/>
    <w:rsid w:val="002944DC"/>
    <w:rsid w:val="0029453E"/>
    <w:rsid w:val="002A0BCF"/>
    <w:rsid w:val="002A2C87"/>
    <w:rsid w:val="002A3706"/>
    <w:rsid w:val="002A3FBE"/>
    <w:rsid w:val="002A6555"/>
    <w:rsid w:val="002A707C"/>
    <w:rsid w:val="002B0B2E"/>
    <w:rsid w:val="002B35AA"/>
    <w:rsid w:val="002B3614"/>
    <w:rsid w:val="002B38E3"/>
    <w:rsid w:val="002B4999"/>
    <w:rsid w:val="002C02FD"/>
    <w:rsid w:val="002C6D12"/>
    <w:rsid w:val="002D3F35"/>
    <w:rsid w:val="002E1063"/>
    <w:rsid w:val="002E2A4C"/>
    <w:rsid w:val="002E30C4"/>
    <w:rsid w:val="002E5CC6"/>
    <w:rsid w:val="002F0DC5"/>
    <w:rsid w:val="002F0F3F"/>
    <w:rsid w:val="003019DC"/>
    <w:rsid w:val="003023D9"/>
    <w:rsid w:val="00312077"/>
    <w:rsid w:val="0032409F"/>
    <w:rsid w:val="00324A5D"/>
    <w:rsid w:val="00326D78"/>
    <w:rsid w:val="003300E3"/>
    <w:rsid w:val="00332819"/>
    <w:rsid w:val="00333654"/>
    <w:rsid w:val="00334316"/>
    <w:rsid w:val="003400DD"/>
    <w:rsid w:val="0034358C"/>
    <w:rsid w:val="003511BD"/>
    <w:rsid w:val="00352A98"/>
    <w:rsid w:val="0035552D"/>
    <w:rsid w:val="0036003C"/>
    <w:rsid w:val="00365645"/>
    <w:rsid w:val="00372747"/>
    <w:rsid w:val="00381C77"/>
    <w:rsid w:val="00382587"/>
    <w:rsid w:val="0038483A"/>
    <w:rsid w:val="00386CA5"/>
    <w:rsid w:val="00391CA0"/>
    <w:rsid w:val="00395110"/>
    <w:rsid w:val="003A1597"/>
    <w:rsid w:val="003A35E0"/>
    <w:rsid w:val="003A46C1"/>
    <w:rsid w:val="003A7BB3"/>
    <w:rsid w:val="003B2AFA"/>
    <w:rsid w:val="003B3F6C"/>
    <w:rsid w:val="003C295B"/>
    <w:rsid w:val="003D040C"/>
    <w:rsid w:val="003D4FE9"/>
    <w:rsid w:val="003D56B1"/>
    <w:rsid w:val="003D68B8"/>
    <w:rsid w:val="003D717A"/>
    <w:rsid w:val="003E2BA8"/>
    <w:rsid w:val="003E514B"/>
    <w:rsid w:val="003F0A72"/>
    <w:rsid w:val="003F215C"/>
    <w:rsid w:val="003F55CD"/>
    <w:rsid w:val="003F6A44"/>
    <w:rsid w:val="003F6E3C"/>
    <w:rsid w:val="004013AD"/>
    <w:rsid w:val="00402FF8"/>
    <w:rsid w:val="00407321"/>
    <w:rsid w:val="00410A1F"/>
    <w:rsid w:val="00413C33"/>
    <w:rsid w:val="00415F95"/>
    <w:rsid w:val="0042058C"/>
    <w:rsid w:val="0042506B"/>
    <w:rsid w:val="00435ED8"/>
    <w:rsid w:val="0044245A"/>
    <w:rsid w:val="0045141B"/>
    <w:rsid w:val="00452F8A"/>
    <w:rsid w:val="00457B5E"/>
    <w:rsid w:val="00462C47"/>
    <w:rsid w:val="00463CE8"/>
    <w:rsid w:val="00464725"/>
    <w:rsid w:val="00477346"/>
    <w:rsid w:val="0048222A"/>
    <w:rsid w:val="00491C7C"/>
    <w:rsid w:val="004B00FF"/>
    <w:rsid w:val="004B20AA"/>
    <w:rsid w:val="004B3027"/>
    <w:rsid w:val="004B314C"/>
    <w:rsid w:val="004B731F"/>
    <w:rsid w:val="004C0DAE"/>
    <w:rsid w:val="004C1BBB"/>
    <w:rsid w:val="004C36AE"/>
    <w:rsid w:val="004C5037"/>
    <w:rsid w:val="004C7196"/>
    <w:rsid w:val="004E1F48"/>
    <w:rsid w:val="004E2CA0"/>
    <w:rsid w:val="004E6A87"/>
    <w:rsid w:val="004F3D21"/>
    <w:rsid w:val="004F587A"/>
    <w:rsid w:val="00500E50"/>
    <w:rsid w:val="00506E5D"/>
    <w:rsid w:val="00507647"/>
    <w:rsid w:val="0051214F"/>
    <w:rsid w:val="00517536"/>
    <w:rsid w:val="005178FB"/>
    <w:rsid w:val="00522323"/>
    <w:rsid w:val="00530DE2"/>
    <w:rsid w:val="00536EFF"/>
    <w:rsid w:val="00537EDD"/>
    <w:rsid w:val="00541B94"/>
    <w:rsid w:val="005467BA"/>
    <w:rsid w:val="00552E32"/>
    <w:rsid w:val="00554460"/>
    <w:rsid w:val="00566313"/>
    <w:rsid w:val="005700E7"/>
    <w:rsid w:val="005722E9"/>
    <w:rsid w:val="00573181"/>
    <w:rsid w:val="005803A1"/>
    <w:rsid w:val="00580AC6"/>
    <w:rsid w:val="005834C5"/>
    <w:rsid w:val="00584ACD"/>
    <w:rsid w:val="00585647"/>
    <w:rsid w:val="00591810"/>
    <w:rsid w:val="005A3D5B"/>
    <w:rsid w:val="005B731B"/>
    <w:rsid w:val="005B7807"/>
    <w:rsid w:val="005C5498"/>
    <w:rsid w:val="005D066C"/>
    <w:rsid w:val="005D1539"/>
    <w:rsid w:val="005D3284"/>
    <w:rsid w:val="005D5322"/>
    <w:rsid w:val="005D5CB9"/>
    <w:rsid w:val="005E2A5B"/>
    <w:rsid w:val="005E7BA9"/>
    <w:rsid w:val="005F1ABC"/>
    <w:rsid w:val="00601EC9"/>
    <w:rsid w:val="006038EE"/>
    <w:rsid w:val="0061559B"/>
    <w:rsid w:val="00617711"/>
    <w:rsid w:val="00621DA7"/>
    <w:rsid w:val="00622DAD"/>
    <w:rsid w:val="00623358"/>
    <w:rsid w:val="0062521E"/>
    <w:rsid w:val="006256D0"/>
    <w:rsid w:val="00626F00"/>
    <w:rsid w:val="006324AD"/>
    <w:rsid w:val="00647BBC"/>
    <w:rsid w:val="00651566"/>
    <w:rsid w:val="00651AB8"/>
    <w:rsid w:val="00654B04"/>
    <w:rsid w:val="00657180"/>
    <w:rsid w:val="006632E0"/>
    <w:rsid w:val="00664467"/>
    <w:rsid w:val="006651FE"/>
    <w:rsid w:val="006664D7"/>
    <w:rsid w:val="006702A7"/>
    <w:rsid w:val="00671A6F"/>
    <w:rsid w:val="00672720"/>
    <w:rsid w:val="00675A74"/>
    <w:rsid w:val="006765CA"/>
    <w:rsid w:val="00682312"/>
    <w:rsid w:val="00683594"/>
    <w:rsid w:val="00690187"/>
    <w:rsid w:val="00694C5F"/>
    <w:rsid w:val="00694D95"/>
    <w:rsid w:val="00697AB5"/>
    <w:rsid w:val="006A1E78"/>
    <w:rsid w:val="006A7B20"/>
    <w:rsid w:val="006B548E"/>
    <w:rsid w:val="006B655E"/>
    <w:rsid w:val="006C4F39"/>
    <w:rsid w:val="006C54C4"/>
    <w:rsid w:val="006C632B"/>
    <w:rsid w:val="006C78C0"/>
    <w:rsid w:val="006E26DB"/>
    <w:rsid w:val="006E4E57"/>
    <w:rsid w:val="006E5413"/>
    <w:rsid w:val="006E7112"/>
    <w:rsid w:val="006F035C"/>
    <w:rsid w:val="006F4E53"/>
    <w:rsid w:val="006F676E"/>
    <w:rsid w:val="007013A4"/>
    <w:rsid w:val="00703CFC"/>
    <w:rsid w:val="007046A4"/>
    <w:rsid w:val="00707F93"/>
    <w:rsid w:val="007114DE"/>
    <w:rsid w:val="00712299"/>
    <w:rsid w:val="00725D35"/>
    <w:rsid w:val="007275F5"/>
    <w:rsid w:val="00730180"/>
    <w:rsid w:val="00733F2D"/>
    <w:rsid w:val="00741C10"/>
    <w:rsid w:val="00743BAE"/>
    <w:rsid w:val="00754864"/>
    <w:rsid w:val="00755F00"/>
    <w:rsid w:val="007561C1"/>
    <w:rsid w:val="00762F29"/>
    <w:rsid w:val="00765ECD"/>
    <w:rsid w:val="00766677"/>
    <w:rsid w:val="00772A0B"/>
    <w:rsid w:val="00773774"/>
    <w:rsid w:val="007837BE"/>
    <w:rsid w:val="00794755"/>
    <w:rsid w:val="007950C2"/>
    <w:rsid w:val="00797804"/>
    <w:rsid w:val="007A120B"/>
    <w:rsid w:val="007A23B8"/>
    <w:rsid w:val="007A5C79"/>
    <w:rsid w:val="007A69CE"/>
    <w:rsid w:val="007A7923"/>
    <w:rsid w:val="007B1CEF"/>
    <w:rsid w:val="007B1EFD"/>
    <w:rsid w:val="007B36D4"/>
    <w:rsid w:val="007B6A72"/>
    <w:rsid w:val="007C21DA"/>
    <w:rsid w:val="007D0C18"/>
    <w:rsid w:val="007D3FCA"/>
    <w:rsid w:val="007D6283"/>
    <w:rsid w:val="007E0A91"/>
    <w:rsid w:val="007E0E20"/>
    <w:rsid w:val="007E0E7B"/>
    <w:rsid w:val="007E2C6F"/>
    <w:rsid w:val="007E31FC"/>
    <w:rsid w:val="007F11F4"/>
    <w:rsid w:val="007F1930"/>
    <w:rsid w:val="007F721F"/>
    <w:rsid w:val="00801909"/>
    <w:rsid w:val="00801BF2"/>
    <w:rsid w:val="00802E4A"/>
    <w:rsid w:val="008053D3"/>
    <w:rsid w:val="00805C7D"/>
    <w:rsid w:val="00807123"/>
    <w:rsid w:val="008116E4"/>
    <w:rsid w:val="00822228"/>
    <w:rsid w:val="00825841"/>
    <w:rsid w:val="008354F9"/>
    <w:rsid w:val="00841783"/>
    <w:rsid w:val="00844DEE"/>
    <w:rsid w:val="00852C09"/>
    <w:rsid w:val="008564C4"/>
    <w:rsid w:val="00861E4A"/>
    <w:rsid w:val="0086353B"/>
    <w:rsid w:val="008658FD"/>
    <w:rsid w:val="008665E5"/>
    <w:rsid w:val="008674A1"/>
    <w:rsid w:val="00867A7D"/>
    <w:rsid w:val="008703E9"/>
    <w:rsid w:val="0087153D"/>
    <w:rsid w:val="00871C40"/>
    <w:rsid w:val="0087230D"/>
    <w:rsid w:val="008732A4"/>
    <w:rsid w:val="00873F46"/>
    <w:rsid w:val="008768B0"/>
    <w:rsid w:val="0088022B"/>
    <w:rsid w:val="0088415D"/>
    <w:rsid w:val="008868D9"/>
    <w:rsid w:val="00887BC0"/>
    <w:rsid w:val="00893194"/>
    <w:rsid w:val="00897E2F"/>
    <w:rsid w:val="008A68F4"/>
    <w:rsid w:val="008B49FE"/>
    <w:rsid w:val="008B7913"/>
    <w:rsid w:val="008C27F2"/>
    <w:rsid w:val="008C5181"/>
    <w:rsid w:val="008D1BBC"/>
    <w:rsid w:val="008D3271"/>
    <w:rsid w:val="008D3E32"/>
    <w:rsid w:val="008D4491"/>
    <w:rsid w:val="008D4FCB"/>
    <w:rsid w:val="008D5657"/>
    <w:rsid w:val="008D6863"/>
    <w:rsid w:val="008E1B11"/>
    <w:rsid w:val="008F1300"/>
    <w:rsid w:val="008F59EE"/>
    <w:rsid w:val="00901B78"/>
    <w:rsid w:val="0090269C"/>
    <w:rsid w:val="00913FDB"/>
    <w:rsid w:val="009142CC"/>
    <w:rsid w:val="00916544"/>
    <w:rsid w:val="009172A7"/>
    <w:rsid w:val="00921C6E"/>
    <w:rsid w:val="00924D73"/>
    <w:rsid w:val="009259C2"/>
    <w:rsid w:val="00930247"/>
    <w:rsid w:val="00930316"/>
    <w:rsid w:val="009321CA"/>
    <w:rsid w:val="0094123D"/>
    <w:rsid w:val="009415F2"/>
    <w:rsid w:val="00945735"/>
    <w:rsid w:val="00946187"/>
    <w:rsid w:val="00950893"/>
    <w:rsid w:val="00957B9E"/>
    <w:rsid w:val="009633AD"/>
    <w:rsid w:val="00965B02"/>
    <w:rsid w:val="00967C97"/>
    <w:rsid w:val="0097254B"/>
    <w:rsid w:val="00972B5D"/>
    <w:rsid w:val="0098026F"/>
    <w:rsid w:val="009809D6"/>
    <w:rsid w:val="00982E89"/>
    <w:rsid w:val="00987E13"/>
    <w:rsid w:val="0099027F"/>
    <w:rsid w:val="0099446E"/>
    <w:rsid w:val="00995A09"/>
    <w:rsid w:val="009965F2"/>
    <w:rsid w:val="00996960"/>
    <w:rsid w:val="009A614F"/>
    <w:rsid w:val="009A7061"/>
    <w:rsid w:val="009C1F32"/>
    <w:rsid w:val="009C23D6"/>
    <w:rsid w:val="009D741C"/>
    <w:rsid w:val="009E0C4A"/>
    <w:rsid w:val="009E2C7D"/>
    <w:rsid w:val="009E687D"/>
    <w:rsid w:val="009E6B71"/>
    <w:rsid w:val="009E7193"/>
    <w:rsid w:val="009E7F49"/>
    <w:rsid w:val="009F2E00"/>
    <w:rsid w:val="009F66E4"/>
    <w:rsid w:val="00A00D13"/>
    <w:rsid w:val="00A02089"/>
    <w:rsid w:val="00A03BFB"/>
    <w:rsid w:val="00A04B21"/>
    <w:rsid w:val="00A12B68"/>
    <w:rsid w:val="00A166BA"/>
    <w:rsid w:val="00A20956"/>
    <w:rsid w:val="00A22E05"/>
    <w:rsid w:val="00A23F88"/>
    <w:rsid w:val="00A30854"/>
    <w:rsid w:val="00A34D2E"/>
    <w:rsid w:val="00A43D6E"/>
    <w:rsid w:val="00A45578"/>
    <w:rsid w:val="00A46988"/>
    <w:rsid w:val="00A56B91"/>
    <w:rsid w:val="00A60C79"/>
    <w:rsid w:val="00A6332E"/>
    <w:rsid w:val="00A65512"/>
    <w:rsid w:val="00A6652F"/>
    <w:rsid w:val="00A75DDC"/>
    <w:rsid w:val="00A82983"/>
    <w:rsid w:val="00A96E46"/>
    <w:rsid w:val="00A97F86"/>
    <w:rsid w:val="00AB23AF"/>
    <w:rsid w:val="00AB46DE"/>
    <w:rsid w:val="00AC21E9"/>
    <w:rsid w:val="00AC250B"/>
    <w:rsid w:val="00AD0309"/>
    <w:rsid w:val="00AD2EE0"/>
    <w:rsid w:val="00AD5B2A"/>
    <w:rsid w:val="00AD7F31"/>
    <w:rsid w:val="00AE02D0"/>
    <w:rsid w:val="00AE4EC0"/>
    <w:rsid w:val="00AE5E97"/>
    <w:rsid w:val="00AF4C7D"/>
    <w:rsid w:val="00B0150A"/>
    <w:rsid w:val="00B01BA7"/>
    <w:rsid w:val="00B01C06"/>
    <w:rsid w:val="00B07138"/>
    <w:rsid w:val="00B078B9"/>
    <w:rsid w:val="00B10931"/>
    <w:rsid w:val="00B221BF"/>
    <w:rsid w:val="00B31A02"/>
    <w:rsid w:val="00B33EB8"/>
    <w:rsid w:val="00B35C61"/>
    <w:rsid w:val="00B377AB"/>
    <w:rsid w:val="00B37C24"/>
    <w:rsid w:val="00B448FD"/>
    <w:rsid w:val="00B4514E"/>
    <w:rsid w:val="00B4613D"/>
    <w:rsid w:val="00B5075D"/>
    <w:rsid w:val="00B53F0E"/>
    <w:rsid w:val="00B55D28"/>
    <w:rsid w:val="00B5637F"/>
    <w:rsid w:val="00B86D93"/>
    <w:rsid w:val="00B901D3"/>
    <w:rsid w:val="00B9434C"/>
    <w:rsid w:val="00B94503"/>
    <w:rsid w:val="00B9760F"/>
    <w:rsid w:val="00B97A6E"/>
    <w:rsid w:val="00BA31F4"/>
    <w:rsid w:val="00BA43B1"/>
    <w:rsid w:val="00BA563B"/>
    <w:rsid w:val="00BA74A7"/>
    <w:rsid w:val="00BB2275"/>
    <w:rsid w:val="00BB3104"/>
    <w:rsid w:val="00BC02AB"/>
    <w:rsid w:val="00BC1E57"/>
    <w:rsid w:val="00BC4E5F"/>
    <w:rsid w:val="00BC5759"/>
    <w:rsid w:val="00BD61A7"/>
    <w:rsid w:val="00BD71BF"/>
    <w:rsid w:val="00BE3821"/>
    <w:rsid w:val="00BF0FD2"/>
    <w:rsid w:val="00C03064"/>
    <w:rsid w:val="00C06338"/>
    <w:rsid w:val="00C0717A"/>
    <w:rsid w:val="00C10E05"/>
    <w:rsid w:val="00C159BD"/>
    <w:rsid w:val="00C21C79"/>
    <w:rsid w:val="00C3259A"/>
    <w:rsid w:val="00C360C7"/>
    <w:rsid w:val="00C362E4"/>
    <w:rsid w:val="00C505E7"/>
    <w:rsid w:val="00C51FE1"/>
    <w:rsid w:val="00C53F1F"/>
    <w:rsid w:val="00C569CA"/>
    <w:rsid w:val="00C60152"/>
    <w:rsid w:val="00C60BDE"/>
    <w:rsid w:val="00C63B1F"/>
    <w:rsid w:val="00C65F09"/>
    <w:rsid w:val="00C67B64"/>
    <w:rsid w:val="00C70728"/>
    <w:rsid w:val="00C71159"/>
    <w:rsid w:val="00C74BCD"/>
    <w:rsid w:val="00C74E59"/>
    <w:rsid w:val="00C75F54"/>
    <w:rsid w:val="00C805B2"/>
    <w:rsid w:val="00C83CE3"/>
    <w:rsid w:val="00C84FCD"/>
    <w:rsid w:val="00C858F6"/>
    <w:rsid w:val="00C874C2"/>
    <w:rsid w:val="00C96CB1"/>
    <w:rsid w:val="00CA1DFA"/>
    <w:rsid w:val="00CA568C"/>
    <w:rsid w:val="00CB4395"/>
    <w:rsid w:val="00CB443D"/>
    <w:rsid w:val="00CB5B06"/>
    <w:rsid w:val="00CB6FD9"/>
    <w:rsid w:val="00CC1A31"/>
    <w:rsid w:val="00CC3274"/>
    <w:rsid w:val="00CC6706"/>
    <w:rsid w:val="00CD255C"/>
    <w:rsid w:val="00CD5A32"/>
    <w:rsid w:val="00CD6B56"/>
    <w:rsid w:val="00CD7B1B"/>
    <w:rsid w:val="00CE362C"/>
    <w:rsid w:val="00CF32B5"/>
    <w:rsid w:val="00CF332E"/>
    <w:rsid w:val="00D02899"/>
    <w:rsid w:val="00D11588"/>
    <w:rsid w:val="00D116B6"/>
    <w:rsid w:val="00D164F9"/>
    <w:rsid w:val="00D17415"/>
    <w:rsid w:val="00D176E1"/>
    <w:rsid w:val="00D20192"/>
    <w:rsid w:val="00D25E85"/>
    <w:rsid w:val="00D34F18"/>
    <w:rsid w:val="00D46A21"/>
    <w:rsid w:val="00D54415"/>
    <w:rsid w:val="00D6610E"/>
    <w:rsid w:val="00D70B80"/>
    <w:rsid w:val="00D72CB8"/>
    <w:rsid w:val="00D7621E"/>
    <w:rsid w:val="00D77774"/>
    <w:rsid w:val="00D852C8"/>
    <w:rsid w:val="00D92C98"/>
    <w:rsid w:val="00D93C06"/>
    <w:rsid w:val="00DA0B7E"/>
    <w:rsid w:val="00DA781B"/>
    <w:rsid w:val="00DB0237"/>
    <w:rsid w:val="00DB1D34"/>
    <w:rsid w:val="00DB3C30"/>
    <w:rsid w:val="00DC1FF4"/>
    <w:rsid w:val="00DC4033"/>
    <w:rsid w:val="00DC7545"/>
    <w:rsid w:val="00DD1D73"/>
    <w:rsid w:val="00DD23A4"/>
    <w:rsid w:val="00DD4654"/>
    <w:rsid w:val="00DE75F5"/>
    <w:rsid w:val="00DF2A0A"/>
    <w:rsid w:val="00DF40E5"/>
    <w:rsid w:val="00E00697"/>
    <w:rsid w:val="00E20D03"/>
    <w:rsid w:val="00E23E62"/>
    <w:rsid w:val="00E24688"/>
    <w:rsid w:val="00E34086"/>
    <w:rsid w:val="00E37DD8"/>
    <w:rsid w:val="00E37EA3"/>
    <w:rsid w:val="00E41352"/>
    <w:rsid w:val="00E42346"/>
    <w:rsid w:val="00E42484"/>
    <w:rsid w:val="00E439ED"/>
    <w:rsid w:val="00E47423"/>
    <w:rsid w:val="00E51711"/>
    <w:rsid w:val="00E5505D"/>
    <w:rsid w:val="00E567EF"/>
    <w:rsid w:val="00E63EA0"/>
    <w:rsid w:val="00E67A6D"/>
    <w:rsid w:val="00E67F25"/>
    <w:rsid w:val="00E72915"/>
    <w:rsid w:val="00E74359"/>
    <w:rsid w:val="00E74FAF"/>
    <w:rsid w:val="00E779AB"/>
    <w:rsid w:val="00E80742"/>
    <w:rsid w:val="00E839F0"/>
    <w:rsid w:val="00E85D1B"/>
    <w:rsid w:val="00E92028"/>
    <w:rsid w:val="00E92FB2"/>
    <w:rsid w:val="00E95077"/>
    <w:rsid w:val="00EA399A"/>
    <w:rsid w:val="00EB185E"/>
    <w:rsid w:val="00EB28CF"/>
    <w:rsid w:val="00EB3954"/>
    <w:rsid w:val="00EC07AC"/>
    <w:rsid w:val="00EC646A"/>
    <w:rsid w:val="00EC748F"/>
    <w:rsid w:val="00ED017B"/>
    <w:rsid w:val="00ED5311"/>
    <w:rsid w:val="00ED551F"/>
    <w:rsid w:val="00ED79E1"/>
    <w:rsid w:val="00EE368B"/>
    <w:rsid w:val="00EE3FBC"/>
    <w:rsid w:val="00EE402C"/>
    <w:rsid w:val="00EE6B6F"/>
    <w:rsid w:val="00EE794F"/>
    <w:rsid w:val="00EF4F85"/>
    <w:rsid w:val="00EF5B61"/>
    <w:rsid w:val="00F215E5"/>
    <w:rsid w:val="00F23157"/>
    <w:rsid w:val="00F253C7"/>
    <w:rsid w:val="00F324D9"/>
    <w:rsid w:val="00F35242"/>
    <w:rsid w:val="00F3676D"/>
    <w:rsid w:val="00F4477F"/>
    <w:rsid w:val="00F45F68"/>
    <w:rsid w:val="00F531D6"/>
    <w:rsid w:val="00F53AF8"/>
    <w:rsid w:val="00F53BD5"/>
    <w:rsid w:val="00F53DBC"/>
    <w:rsid w:val="00F542B8"/>
    <w:rsid w:val="00F552C9"/>
    <w:rsid w:val="00F61550"/>
    <w:rsid w:val="00F638C3"/>
    <w:rsid w:val="00F63DCB"/>
    <w:rsid w:val="00F719C7"/>
    <w:rsid w:val="00F73B06"/>
    <w:rsid w:val="00F96158"/>
    <w:rsid w:val="00F97242"/>
    <w:rsid w:val="00F97998"/>
    <w:rsid w:val="00FA21C9"/>
    <w:rsid w:val="00FA22E7"/>
    <w:rsid w:val="00FA4692"/>
    <w:rsid w:val="00FA6227"/>
    <w:rsid w:val="00FB0E85"/>
    <w:rsid w:val="00FB13C0"/>
    <w:rsid w:val="00FB5B71"/>
    <w:rsid w:val="00FB785C"/>
    <w:rsid w:val="00FC1065"/>
    <w:rsid w:val="00FC164B"/>
    <w:rsid w:val="00FC1DDA"/>
    <w:rsid w:val="00FC51F2"/>
    <w:rsid w:val="00FC7D03"/>
    <w:rsid w:val="00FD0882"/>
    <w:rsid w:val="00FD2D85"/>
    <w:rsid w:val="00FD316D"/>
    <w:rsid w:val="00FD56D9"/>
    <w:rsid w:val="00FE293C"/>
    <w:rsid w:val="00FE45F2"/>
    <w:rsid w:val="00FE79F2"/>
    <w:rsid w:val="00FE7B0D"/>
    <w:rsid w:val="00FE7F9C"/>
    <w:rsid w:val="00FF1A73"/>
    <w:rsid w:val="00FF34A5"/>
    <w:rsid w:val="00FF4E4C"/>
    <w:rsid w:val="00FF6484"/>
    <w:rsid w:val="03F61BCE"/>
    <w:rsid w:val="0714098C"/>
    <w:rsid w:val="0B9458DA"/>
    <w:rsid w:val="13F541E0"/>
    <w:rsid w:val="180F222F"/>
    <w:rsid w:val="19264F20"/>
    <w:rsid w:val="1E871D84"/>
    <w:rsid w:val="24D42F28"/>
    <w:rsid w:val="2C541A0B"/>
    <w:rsid w:val="33705612"/>
    <w:rsid w:val="373D31DD"/>
    <w:rsid w:val="39C23451"/>
    <w:rsid w:val="3A2A1654"/>
    <w:rsid w:val="3ED7638E"/>
    <w:rsid w:val="4ABC4939"/>
    <w:rsid w:val="4E500726"/>
    <w:rsid w:val="50503D33"/>
    <w:rsid w:val="506C2ECC"/>
    <w:rsid w:val="51F503D0"/>
    <w:rsid w:val="531E789D"/>
    <w:rsid w:val="5E2953FE"/>
    <w:rsid w:val="60DB3C85"/>
    <w:rsid w:val="613F6FA4"/>
    <w:rsid w:val="66FC34BA"/>
    <w:rsid w:val="68DA1F18"/>
    <w:rsid w:val="77EEC48B"/>
    <w:rsid w:val="7CA1252B"/>
    <w:rsid w:val="7DAE1D1D"/>
    <w:rsid w:val="FF7E34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2"/>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29"/>
    <w:unhideWhenUsed/>
    <w:qFormat/>
    <w:uiPriority w:val="9"/>
    <w:pPr>
      <w:widowControl/>
      <w:shd w:val="clear" w:color="auto" w:fill="FFFFFF"/>
      <w:adjustRightInd w:val="0"/>
      <w:snapToGrid w:val="0"/>
      <w:spacing w:line="560" w:lineRule="exact"/>
      <w:ind w:firstLine="643" w:firstLineChars="200"/>
      <w:outlineLvl w:val="2"/>
    </w:pPr>
    <w:rPr>
      <w:rFonts w:ascii="Times New Roman" w:hAnsi="Times New Roman" w:eastAsia="楷体_GB2312" w:cs="Times New Roman"/>
      <w:b/>
      <w:bCs/>
      <w:color w:val="000000" w:themeColor="text1"/>
      <w:kern w:val="0"/>
      <w:sz w:val="32"/>
      <w:szCs w:val="36"/>
      <w:shd w:val="clear" w:color="auto" w:fill="FFFFFF"/>
      <w14:textFill>
        <w14:solidFill>
          <w14:schemeClr w14:val="tx1"/>
        </w14:solidFill>
      </w14:textFill>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41"/>
    <w:qFormat/>
    <w:uiPriority w:val="0"/>
    <w:pPr>
      <w:spacing w:after="0"/>
      <w:ind w:left="0" w:leftChars="0" w:firstLine="420" w:firstLineChars="200"/>
    </w:pPr>
    <w:rPr>
      <w:rFonts w:eastAsia="仿宋_GB2312"/>
      <w:sz w:val="32"/>
      <w:szCs w:val="24"/>
    </w:rPr>
  </w:style>
  <w:style w:type="paragraph" w:styleId="3">
    <w:name w:val="Body Text Indent"/>
    <w:basedOn w:val="1"/>
    <w:next w:val="4"/>
    <w:link w:val="40"/>
    <w:semiHidden/>
    <w:unhideWhenUsed/>
    <w:qFormat/>
    <w:uiPriority w:val="99"/>
    <w:pPr>
      <w:spacing w:after="120"/>
      <w:ind w:left="420" w:leftChars="200"/>
    </w:pPr>
  </w:style>
  <w:style w:type="paragraph" w:styleId="4">
    <w:name w:val="Normal Indent"/>
    <w:basedOn w:val="1"/>
    <w:qFormat/>
    <w:uiPriority w:val="0"/>
    <w:pPr>
      <w:ind w:firstLine="420" w:firstLineChars="200"/>
    </w:pPr>
  </w:style>
  <w:style w:type="paragraph" w:styleId="8">
    <w:name w:val="annotation text"/>
    <w:basedOn w:val="1"/>
    <w:link w:val="42"/>
    <w:semiHidden/>
    <w:unhideWhenUsed/>
    <w:qFormat/>
    <w:uiPriority w:val="99"/>
    <w:pPr>
      <w:jc w:val="left"/>
    </w:pPr>
  </w:style>
  <w:style w:type="paragraph" w:styleId="9">
    <w:name w:val="Body Text"/>
    <w:basedOn w:val="1"/>
    <w:qFormat/>
    <w:uiPriority w:val="1"/>
    <w:pPr>
      <w:autoSpaceDE w:val="0"/>
      <w:autoSpaceDN w:val="0"/>
      <w:ind w:left="266"/>
      <w:jc w:val="left"/>
    </w:pPr>
    <w:rPr>
      <w:rFonts w:ascii="仿宋_GB2312" w:hAnsi="仿宋_GB2312" w:eastAsia="仿宋_GB2312" w:cs="仿宋_GB2312"/>
      <w:kern w:val="0"/>
      <w:sz w:val="32"/>
      <w:szCs w:val="32"/>
      <w:lang w:val="zh-CN" w:bidi="zh-CN"/>
    </w:rPr>
  </w:style>
  <w:style w:type="paragraph" w:styleId="10">
    <w:name w:val="toc 3"/>
    <w:basedOn w:val="1"/>
    <w:next w:val="1"/>
    <w:unhideWhenUsed/>
    <w:qFormat/>
    <w:uiPriority w:val="39"/>
    <w:pPr>
      <w:ind w:left="840" w:leftChars="400"/>
    </w:pPr>
  </w:style>
  <w:style w:type="paragraph" w:styleId="11">
    <w:name w:val="Balloon Text"/>
    <w:basedOn w:val="1"/>
    <w:link w:val="28"/>
    <w:semiHidden/>
    <w:unhideWhenUsed/>
    <w:qFormat/>
    <w:uiPriority w:val="99"/>
    <w:rPr>
      <w:sz w:val="18"/>
      <w:szCs w:val="18"/>
    </w:rPr>
  </w:style>
  <w:style w:type="paragraph" w:styleId="12">
    <w:name w:val="footer"/>
    <w:basedOn w:val="1"/>
    <w:link w:val="26"/>
    <w:unhideWhenUsed/>
    <w:qFormat/>
    <w:uiPriority w:val="99"/>
    <w:pPr>
      <w:tabs>
        <w:tab w:val="center" w:pos="4153"/>
        <w:tab w:val="right" w:pos="8306"/>
      </w:tabs>
      <w:snapToGrid w:val="0"/>
      <w:jc w:val="left"/>
    </w:pPr>
    <w:rPr>
      <w:sz w:val="18"/>
      <w:szCs w:val="18"/>
    </w:rPr>
  </w:style>
  <w:style w:type="paragraph" w:styleId="13">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style>
  <w:style w:type="paragraph" w:styleId="15">
    <w:name w:val="toc 2"/>
    <w:basedOn w:val="1"/>
    <w:next w:val="1"/>
    <w:unhideWhenUsed/>
    <w:qFormat/>
    <w:uiPriority w:val="39"/>
    <w:pPr>
      <w:ind w:left="420" w:leftChars="200"/>
    </w:pPr>
  </w:style>
  <w:style w:type="paragraph" w:styleId="1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7">
    <w:name w:val="annotation subject"/>
    <w:basedOn w:val="8"/>
    <w:next w:val="8"/>
    <w:link w:val="43"/>
    <w:semiHidden/>
    <w:unhideWhenUsed/>
    <w:qFormat/>
    <w:uiPriority w:val="99"/>
    <w:rPr>
      <w:b/>
      <w:bCs/>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22"/>
    <w:rPr>
      <w:b/>
      <w:bCs/>
    </w:rPr>
  </w:style>
  <w:style w:type="character" w:styleId="22">
    <w:name w:val="Emphasis"/>
    <w:basedOn w:val="20"/>
    <w:qFormat/>
    <w:uiPriority w:val="20"/>
    <w:rPr>
      <w:i/>
      <w:iCs/>
    </w:rPr>
  </w:style>
  <w:style w:type="character" w:styleId="23">
    <w:name w:val="Hyperlink"/>
    <w:basedOn w:val="20"/>
    <w:unhideWhenUsed/>
    <w:qFormat/>
    <w:uiPriority w:val="99"/>
    <w:rPr>
      <w:color w:val="0563C1" w:themeColor="hyperlink"/>
      <w:u w:val="single"/>
      <w14:textFill>
        <w14:solidFill>
          <w14:schemeClr w14:val="hlink"/>
        </w14:solidFill>
      </w14:textFill>
    </w:rPr>
  </w:style>
  <w:style w:type="character" w:styleId="24">
    <w:name w:val="annotation reference"/>
    <w:basedOn w:val="20"/>
    <w:semiHidden/>
    <w:unhideWhenUsed/>
    <w:qFormat/>
    <w:uiPriority w:val="99"/>
    <w:rPr>
      <w:sz w:val="21"/>
      <w:szCs w:val="21"/>
    </w:rPr>
  </w:style>
  <w:style w:type="character" w:customStyle="1" w:styleId="25">
    <w:name w:val="页眉 字符"/>
    <w:basedOn w:val="20"/>
    <w:link w:val="13"/>
    <w:qFormat/>
    <w:uiPriority w:val="99"/>
    <w:rPr>
      <w:sz w:val="18"/>
      <w:szCs w:val="18"/>
    </w:rPr>
  </w:style>
  <w:style w:type="character" w:customStyle="1" w:styleId="26">
    <w:name w:val="页脚 字符"/>
    <w:basedOn w:val="20"/>
    <w:link w:val="12"/>
    <w:qFormat/>
    <w:uiPriority w:val="99"/>
    <w:rPr>
      <w:sz w:val="18"/>
      <w:szCs w:val="18"/>
    </w:rPr>
  </w:style>
  <w:style w:type="paragraph" w:customStyle="1" w:styleId="27">
    <w:name w:val="Char Char Char 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character" w:customStyle="1" w:styleId="28">
    <w:name w:val="批注框文本 字符"/>
    <w:basedOn w:val="20"/>
    <w:link w:val="11"/>
    <w:semiHidden/>
    <w:qFormat/>
    <w:uiPriority w:val="99"/>
    <w:rPr>
      <w:sz w:val="18"/>
      <w:szCs w:val="18"/>
    </w:rPr>
  </w:style>
  <w:style w:type="character" w:customStyle="1" w:styleId="29">
    <w:name w:val="标题 3 字符"/>
    <w:basedOn w:val="20"/>
    <w:link w:val="7"/>
    <w:qFormat/>
    <w:uiPriority w:val="9"/>
    <w:rPr>
      <w:rFonts w:ascii="Times New Roman" w:hAnsi="Times New Roman" w:eastAsia="楷体_GB2312" w:cs="Times New Roman"/>
      <w:b/>
      <w:bCs/>
      <w:color w:val="000000" w:themeColor="text1"/>
      <w:kern w:val="0"/>
      <w:sz w:val="32"/>
      <w:szCs w:val="36"/>
      <w:shd w:val="clear" w:color="auto" w:fill="FFFFFF"/>
      <w14:textFill>
        <w14:solidFill>
          <w14:schemeClr w14:val="tx1"/>
        </w14:solidFill>
      </w14:textFill>
    </w:rPr>
  </w:style>
  <w:style w:type="character" w:customStyle="1" w:styleId="30">
    <w:name w:val="标题 1 字符"/>
    <w:basedOn w:val="20"/>
    <w:link w:val="5"/>
    <w:qFormat/>
    <w:uiPriority w:val="9"/>
    <w:rPr>
      <w:b/>
      <w:bCs/>
      <w:kern w:val="44"/>
      <w:sz w:val="44"/>
      <w:szCs w:val="44"/>
    </w:rPr>
  </w:style>
  <w:style w:type="paragraph" w:customStyle="1" w:styleId="31">
    <w:name w:val="TOC 标题1"/>
    <w:basedOn w:val="5"/>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32">
    <w:name w:val="标题 2 字符"/>
    <w:basedOn w:val="20"/>
    <w:link w:val="6"/>
    <w:semiHidden/>
    <w:qFormat/>
    <w:uiPriority w:val="9"/>
    <w:rPr>
      <w:rFonts w:asciiTheme="majorHAnsi" w:hAnsiTheme="majorHAnsi" w:eastAsiaTheme="majorEastAsia" w:cstheme="majorBidi"/>
      <w:b/>
      <w:bCs/>
      <w:sz w:val="32"/>
      <w:szCs w:val="32"/>
    </w:rPr>
  </w:style>
  <w:style w:type="character" w:customStyle="1" w:styleId="33">
    <w:name w:val="bjh-p"/>
    <w:basedOn w:val="20"/>
    <w:qFormat/>
    <w:uiPriority w:val="0"/>
  </w:style>
  <w:style w:type="paragraph" w:styleId="34">
    <w:name w:val="List Paragraph"/>
    <w:basedOn w:val="1"/>
    <w:qFormat/>
    <w:uiPriority w:val="34"/>
    <w:pPr>
      <w:ind w:firstLine="420" w:firstLineChars="200"/>
    </w:pPr>
  </w:style>
  <w:style w:type="paragraph" w:customStyle="1" w:styleId="35">
    <w:name w:val="Default"/>
    <w:qFormat/>
    <w:uiPriority w:val="0"/>
    <w:pPr>
      <w:widowControl w:val="0"/>
      <w:autoSpaceDE w:val="0"/>
      <w:autoSpaceDN w:val="0"/>
      <w:adjustRightInd w:val="0"/>
    </w:pPr>
    <w:rPr>
      <w:rFonts w:ascii="仿宋_GB2312" w:eastAsia="仿宋_GB2312" w:cs="仿宋_GB2312" w:hAnsiTheme="minorHAnsi"/>
      <w:color w:val="000000"/>
      <w:sz w:val="24"/>
      <w:szCs w:val="24"/>
      <w:lang w:val="en-US" w:eastAsia="zh-CN" w:bidi="ar-SA"/>
    </w:rPr>
  </w:style>
  <w:style w:type="paragraph" w:customStyle="1" w:styleId="36">
    <w:name w:val="Char Char1"/>
    <w:basedOn w:val="1"/>
    <w:qFormat/>
    <w:uiPriority w:val="0"/>
    <w:pPr>
      <w:numPr>
        <w:ilvl w:val="0"/>
        <w:numId w:val="1"/>
      </w:numPr>
      <w:tabs>
        <w:tab w:val="left" w:pos="720"/>
      </w:tabs>
      <w:adjustRightInd w:val="0"/>
      <w:snapToGrid w:val="0"/>
      <w:spacing w:line="360" w:lineRule="auto"/>
      <w:ind w:firstLine="200" w:firstLineChars="200"/>
    </w:pPr>
    <w:rPr>
      <w:rFonts w:ascii="Times New Roman" w:hAnsi="Times New Roman" w:eastAsia="仿宋_GB2312" w:cs="Times New Roman"/>
      <w:sz w:val="32"/>
      <w:szCs w:val="32"/>
    </w:rPr>
  </w:style>
  <w:style w:type="paragraph" w:customStyle="1" w:styleId="37">
    <w:name w:val="列出段落1"/>
    <w:basedOn w:val="1"/>
    <w:qFormat/>
    <w:uiPriority w:val="0"/>
    <w:pPr>
      <w:ind w:firstLine="420" w:firstLineChars="200"/>
    </w:pPr>
    <w:rPr>
      <w:szCs w:val="24"/>
    </w:rPr>
  </w:style>
  <w:style w:type="paragraph" w:customStyle="1" w:styleId="38">
    <w:name w:val="列出段落11"/>
    <w:basedOn w:val="1"/>
    <w:qFormat/>
    <w:uiPriority w:val="0"/>
    <w:pPr>
      <w:ind w:firstLine="420" w:firstLineChars="200"/>
    </w:pPr>
    <w:rPr>
      <w:szCs w:val="24"/>
    </w:rPr>
  </w:style>
  <w:style w:type="paragraph" w:customStyle="1" w:styleId="39">
    <w:name w:val="列出段落2"/>
    <w:basedOn w:val="1"/>
    <w:qFormat/>
    <w:uiPriority w:val="0"/>
    <w:pPr>
      <w:ind w:firstLine="420" w:firstLineChars="200"/>
    </w:pPr>
    <w:rPr>
      <w:szCs w:val="24"/>
    </w:rPr>
  </w:style>
  <w:style w:type="character" w:customStyle="1" w:styleId="40">
    <w:name w:val="正文文本缩进 字符"/>
    <w:basedOn w:val="20"/>
    <w:link w:val="3"/>
    <w:semiHidden/>
    <w:qFormat/>
    <w:uiPriority w:val="99"/>
  </w:style>
  <w:style w:type="character" w:customStyle="1" w:styleId="41">
    <w:name w:val="正文文本首行缩进 2 字符"/>
    <w:basedOn w:val="40"/>
    <w:link w:val="2"/>
    <w:qFormat/>
    <w:uiPriority w:val="0"/>
    <w:rPr>
      <w:rFonts w:eastAsia="仿宋_GB2312"/>
      <w:sz w:val="32"/>
      <w:szCs w:val="24"/>
    </w:rPr>
  </w:style>
  <w:style w:type="character" w:customStyle="1" w:styleId="42">
    <w:name w:val="批注文字 字符"/>
    <w:basedOn w:val="20"/>
    <w:link w:val="8"/>
    <w:semiHidden/>
    <w:qFormat/>
    <w:uiPriority w:val="99"/>
    <w:rPr>
      <w:rFonts w:asciiTheme="minorHAnsi" w:hAnsiTheme="minorHAnsi" w:eastAsiaTheme="minorEastAsia" w:cstheme="minorBidi"/>
      <w:kern w:val="2"/>
      <w:sz w:val="21"/>
      <w:szCs w:val="22"/>
    </w:rPr>
  </w:style>
  <w:style w:type="character" w:customStyle="1" w:styleId="43">
    <w:name w:val="批注主题 字符"/>
    <w:basedOn w:val="42"/>
    <w:link w:val="17"/>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42</Pages>
  <Words>3530</Words>
  <Characters>20127</Characters>
  <Lines>167</Lines>
  <Paragraphs>47</Paragraphs>
  <TotalTime>75</TotalTime>
  <ScaleCrop>false</ScaleCrop>
  <LinksUpToDate>false</LinksUpToDate>
  <CharactersWithSpaces>23610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2021-09-13T04:57:00Z</dcterms:created>
  <dc:creator>苏州倍特思软件科技有限公司</dc:creator>
  <cp:lastModifiedBy>天天鳄鱼王</cp:lastModifiedBy>
  <dcterms:modified xsi:type="dcterms:W3CDTF">2022-03-16T17:30:34Z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5F2A2AB5139D4E0685E973E7BDD1562A</vt:lpwstr>
  </property>
</Properties>
</file>