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济宁市兖州区鼓楼街道202</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1</w:t>
      </w:r>
      <w:r>
        <w:rPr>
          <w:rFonts w:hint="eastAsia" w:ascii="方正小标宋简体" w:hAnsi="方正小标宋简体" w:eastAsia="方正小标宋简体" w:cs="方正小标宋简体"/>
          <w:b w:val="0"/>
          <w:bCs w:val="0"/>
          <w:i w:val="0"/>
          <w:iCs w:val="0"/>
          <w:caps w:val="0"/>
          <w:color w:val="auto"/>
          <w:spacing w:val="0"/>
          <w:sz w:val="44"/>
          <w:szCs w:val="44"/>
        </w:rPr>
        <w:t>年政府信息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8"/>
          <w:szCs w:val="48"/>
        </w:rPr>
      </w:pPr>
      <w:r>
        <w:rPr>
          <w:rFonts w:hint="eastAsia" w:ascii="方正小标宋简体" w:hAnsi="方正小标宋简体" w:eastAsia="方正小标宋简体" w:cs="方正小标宋简体"/>
          <w:b w:val="0"/>
          <w:bCs w:val="0"/>
          <w:i w:val="0"/>
          <w:iCs w:val="0"/>
          <w:caps w:val="0"/>
          <w:color w:val="auto"/>
          <w:spacing w:val="0"/>
          <w:sz w:val="44"/>
          <w:szCs w:val="44"/>
        </w:rPr>
        <w:t>公开</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工作</w:t>
      </w:r>
      <w:r>
        <w:rPr>
          <w:rFonts w:hint="eastAsia" w:ascii="方正小标宋简体" w:hAnsi="方正小标宋简体" w:eastAsia="方正小标宋简体" w:cs="方正小标宋简体"/>
          <w:b w:val="0"/>
          <w:bCs w:val="0"/>
          <w:i w:val="0"/>
          <w:iCs w:val="0"/>
          <w:caps w:val="0"/>
          <w:color w:val="auto"/>
          <w:spacing w:val="0"/>
          <w:sz w:val="44"/>
          <w:szCs w:val="44"/>
        </w:rPr>
        <w:t>年度报告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本报告由济宁市兖州区鼓楼街道按照《中华人民共和国政府信息公开条例》（以下简称《条例》）和《中华人民共和国政府信息公开工作年度报告格式》（国办公开办函〔</w:t>
      </w:r>
      <w:r>
        <w:rPr>
          <w:rFonts w:hint="eastAsia" w:ascii="仿宋_GB2312" w:hAnsi="仿宋_GB2312" w:eastAsia="仿宋_GB2312" w:cs="仿宋_GB2312"/>
          <w:b w:val="0"/>
          <w:bCs w:val="0"/>
          <w:i w:val="0"/>
          <w:iCs w:val="0"/>
          <w:caps w:val="0"/>
          <w:color w:val="auto"/>
          <w:spacing w:val="0"/>
          <w:sz w:val="32"/>
          <w:szCs w:val="32"/>
          <w:lang w:val="en-US" w:eastAsia="zh-CN"/>
        </w:rPr>
        <w:t>2021</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30号</w:t>
      </w:r>
      <w:r>
        <w:rPr>
          <w:rFonts w:hint="eastAsia" w:ascii="仿宋_GB2312" w:hAnsi="仿宋_GB2312" w:eastAsia="仿宋_GB2312" w:cs="仿宋_GB2312"/>
          <w:b w:val="0"/>
          <w:bCs w:val="0"/>
          <w:i w:val="0"/>
          <w:iCs w:val="0"/>
          <w:caps w:val="0"/>
          <w:color w:val="auto"/>
          <w:spacing w:val="0"/>
          <w:sz w:val="32"/>
          <w:szCs w:val="32"/>
          <w:lang w:eastAsia="zh-CN"/>
        </w:rPr>
        <w:t>）要求编制。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所列数据的统计期限自2021年1月1日起至2021年12月31日止。本报告电子版可在“中国·兖州”政府门户网站(http://www.yanzhou.gov.cn/)查阅或下载。如对本报告有疑问，请与济宁市兖州区鼓楼街道办事处联系（地址：兖州区文化东路153号，电话：0537-</w:t>
      </w:r>
      <w:r>
        <w:rPr>
          <w:rFonts w:hint="eastAsia" w:ascii="仿宋_GB2312" w:hAnsi="仿宋_GB2312" w:eastAsia="仿宋_GB2312" w:cs="仿宋_GB2312"/>
          <w:b w:val="0"/>
          <w:bCs w:val="0"/>
          <w:i w:val="0"/>
          <w:iCs w:val="0"/>
          <w:caps w:val="0"/>
          <w:color w:val="auto"/>
          <w:spacing w:val="0"/>
          <w:sz w:val="32"/>
          <w:szCs w:val="32"/>
          <w:lang w:val="en-US" w:eastAsia="zh-CN"/>
        </w:rPr>
        <w:t>3422519</w:t>
      </w:r>
      <w:r>
        <w:rPr>
          <w:rFonts w:hint="eastAsia" w:ascii="仿宋_GB2312" w:hAnsi="仿宋_GB2312" w:eastAsia="仿宋_GB2312" w:cs="仿宋_GB2312"/>
          <w:b w:val="0"/>
          <w:bCs w:val="0"/>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i w:val="0"/>
          <w:iCs w:val="0"/>
          <w:caps w:val="0"/>
          <w:color w:val="auto"/>
          <w:spacing w:val="0"/>
          <w:sz w:val="32"/>
          <w:szCs w:val="32"/>
          <w:lang w:eastAsia="zh-CN"/>
        </w:rPr>
      </w:pPr>
      <w:r>
        <w:rPr>
          <w:rFonts w:hint="eastAsia" w:ascii="黑体" w:hAnsi="黑体" w:eastAsia="黑体" w:cs="黑体"/>
          <w:b w:val="0"/>
          <w:bCs w:val="0"/>
          <w:i w:val="0"/>
          <w:iCs w:val="0"/>
          <w:caps w:val="0"/>
          <w:color w:val="auto"/>
          <w:spacing w:val="0"/>
          <w:sz w:val="32"/>
          <w:szCs w:val="32"/>
          <w:lang w:eastAsia="zh-CN"/>
        </w:rPr>
        <w:t>一、总体情况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hAnsi="宋体" w:eastAsia="仿宋_GB2312" w:cs="仿宋_GB2312"/>
          <w:b w:val="0"/>
          <w:bCs w:val="0"/>
          <w:i w:val="0"/>
          <w:iCs w:val="0"/>
          <w:caps w:val="0"/>
          <w:color w:val="000000"/>
          <w:spacing w:val="0"/>
          <w:sz w:val="30"/>
          <w:szCs w:val="30"/>
        </w:rPr>
      </w:pPr>
      <w:r>
        <w:rPr>
          <w:rFonts w:ascii="微软雅黑" w:hAnsi="微软雅黑" w:eastAsia="微软雅黑" w:cs="微软雅黑"/>
          <w:b w:val="0"/>
          <w:bCs w:val="0"/>
          <w:i w:val="0"/>
          <w:iCs w:val="0"/>
          <w:caps w:val="0"/>
          <w:color w:val="000000"/>
          <w:spacing w:val="0"/>
          <w:sz w:val="30"/>
          <w:szCs w:val="30"/>
        </w:rPr>
        <w:t>202</w:t>
      </w:r>
      <w:r>
        <w:rPr>
          <w:rFonts w:hint="eastAsia" w:ascii="微软雅黑" w:hAnsi="微软雅黑" w:eastAsia="微软雅黑" w:cs="微软雅黑"/>
          <w:b w:val="0"/>
          <w:bCs w:val="0"/>
          <w:i w:val="0"/>
          <w:iCs w:val="0"/>
          <w:caps w:val="0"/>
          <w:color w:val="000000"/>
          <w:spacing w:val="0"/>
          <w:sz w:val="30"/>
          <w:szCs w:val="30"/>
          <w:lang w:val="en-US" w:eastAsia="zh-CN"/>
        </w:rPr>
        <w:t>1</w:t>
      </w:r>
      <w:r>
        <w:rPr>
          <w:rFonts w:ascii="仿宋_GB2312" w:hAnsi="宋体" w:eastAsia="仿宋_GB2312" w:cs="仿宋_GB2312"/>
          <w:b w:val="0"/>
          <w:bCs w:val="0"/>
          <w:i w:val="0"/>
          <w:iCs w:val="0"/>
          <w:caps w:val="0"/>
          <w:color w:val="000000"/>
          <w:spacing w:val="0"/>
          <w:sz w:val="30"/>
          <w:szCs w:val="30"/>
        </w:rPr>
        <w:t>年度，我街道认真贯彻落实《中华人民共和国政府信息公开条例》及省、市、区政府信息公开相关规定和有关决策、部署要求，按照公开、公正、规范、高效、便民、廉政、勤政的基本要求，不断深化行政权力公开透明运行，切实增强基层政府信息公开工作实效。</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（一）主动公开情况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b w:val="0"/>
          <w:bCs w:val="0"/>
          <w:i w:val="0"/>
          <w:iCs w:val="0"/>
          <w:caps w:val="0"/>
          <w:color w:val="auto"/>
          <w:spacing w:val="0"/>
          <w:sz w:val="30"/>
          <w:szCs w:val="30"/>
        </w:rPr>
      </w:pPr>
      <w:r>
        <w:rPr>
          <w:rFonts w:hint="eastAsia" w:ascii="微软雅黑" w:hAnsi="微软雅黑" w:eastAsia="微软雅黑" w:cs="微软雅黑"/>
          <w:b w:val="0"/>
          <w:bCs w:val="0"/>
          <w:i w:val="0"/>
          <w:iCs w:val="0"/>
          <w:caps w:val="0"/>
          <w:color w:val="000000"/>
          <w:spacing w:val="0"/>
          <w:sz w:val="30"/>
          <w:szCs w:val="30"/>
          <w:lang w:val="en-US" w:eastAsia="zh-CN"/>
        </w:rPr>
        <w:t>2021</w:t>
      </w:r>
      <w:r>
        <w:rPr>
          <w:rFonts w:ascii="仿宋_GB2312" w:hAnsi="宋体" w:eastAsia="仿宋_GB2312" w:cs="仿宋_GB2312"/>
          <w:b w:val="0"/>
          <w:bCs w:val="0"/>
          <w:i w:val="0"/>
          <w:iCs w:val="0"/>
          <w:caps w:val="0"/>
          <w:color w:val="000000"/>
          <w:spacing w:val="0"/>
          <w:sz w:val="30"/>
          <w:szCs w:val="30"/>
        </w:rPr>
        <w:t>年度，我街道按照区政府信息公开要求，及时对站点信息进行更新。在兖州区人民政府门</w:t>
      </w:r>
      <w:r>
        <w:rPr>
          <w:rFonts w:ascii="仿宋_GB2312" w:hAnsi="宋体" w:eastAsia="仿宋_GB2312" w:cs="仿宋_GB2312"/>
          <w:b w:val="0"/>
          <w:bCs w:val="0"/>
          <w:i w:val="0"/>
          <w:iCs w:val="0"/>
          <w:caps w:val="0"/>
          <w:color w:val="auto"/>
          <w:spacing w:val="0"/>
          <w:sz w:val="30"/>
          <w:szCs w:val="30"/>
        </w:rPr>
        <w:t>户网站发布信息</w:t>
      </w:r>
      <w:r>
        <w:rPr>
          <w:rFonts w:hint="eastAsia" w:ascii="微软雅黑" w:hAnsi="微软雅黑" w:eastAsia="微软雅黑" w:cs="微软雅黑"/>
          <w:b w:val="0"/>
          <w:bCs w:val="0"/>
          <w:i w:val="0"/>
          <w:iCs w:val="0"/>
          <w:caps w:val="0"/>
          <w:color w:val="auto"/>
          <w:spacing w:val="0"/>
          <w:sz w:val="30"/>
          <w:szCs w:val="30"/>
          <w:lang w:val="en-US" w:eastAsia="zh-CN"/>
        </w:rPr>
        <w:t>45</w:t>
      </w:r>
      <w:r>
        <w:rPr>
          <w:rFonts w:hint="eastAsia" w:ascii="仿宋_GB2312" w:hAnsi="宋体" w:eastAsia="仿宋_GB2312" w:cs="仿宋_GB2312"/>
          <w:b w:val="0"/>
          <w:bCs w:val="0"/>
          <w:i w:val="0"/>
          <w:iCs w:val="0"/>
          <w:caps w:val="0"/>
          <w:color w:val="auto"/>
          <w:spacing w:val="0"/>
          <w:sz w:val="30"/>
          <w:szCs w:val="30"/>
        </w:rPr>
        <w:t>条，其中公开文件类信息</w:t>
      </w:r>
      <w:r>
        <w:rPr>
          <w:rFonts w:hint="eastAsia" w:ascii="微软雅黑" w:hAnsi="微软雅黑" w:eastAsia="微软雅黑" w:cs="微软雅黑"/>
          <w:b w:val="0"/>
          <w:bCs w:val="0"/>
          <w:i w:val="0"/>
          <w:iCs w:val="0"/>
          <w:caps w:val="0"/>
          <w:color w:val="auto"/>
          <w:spacing w:val="0"/>
          <w:sz w:val="30"/>
          <w:szCs w:val="30"/>
          <w:lang w:val="en-US" w:eastAsia="zh-CN"/>
        </w:rPr>
        <w:t>18</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40</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；工作动态类信息</w:t>
      </w:r>
      <w:r>
        <w:rPr>
          <w:rFonts w:hint="eastAsia" w:ascii="微软雅黑" w:hAnsi="微软雅黑" w:eastAsia="微软雅黑" w:cs="微软雅黑"/>
          <w:b w:val="0"/>
          <w:bCs w:val="0"/>
          <w:i w:val="0"/>
          <w:iCs w:val="0"/>
          <w:caps w:val="0"/>
          <w:color w:val="auto"/>
          <w:spacing w:val="0"/>
          <w:sz w:val="30"/>
          <w:szCs w:val="30"/>
          <w:lang w:val="en-US" w:eastAsia="zh-CN"/>
        </w:rPr>
        <w:t>22</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48.9</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；其他类信息</w:t>
      </w:r>
      <w:r>
        <w:rPr>
          <w:rFonts w:hint="eastAsia" w:ascii="微软雅黑" w:hAnsi="微软雅黑" w:eastAsia="微软雅黑" w:cs="微软雅黑"/>
          <w:b w:val="0"/>
          <w:bCs w:val="0"/>
          <w:i w:val="0"/>
          <w:iCs w:val="0"/>
          <w:caps w:val="0"/>
          <w:color w:val="auto"/>
          <w:spacing w:val="0"/>
          <w:sz w:val="30"/>
          <w:szCs w:val="30"/>
          <w:lang w:val="en-US" w:eastAsia="zh-CN"/>
        </w:rPr>
        <w:t>5</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11.1</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。街道通过政务微信公众号“兖州鼓楼”公开</w:t>
      </w:r>
      <w:r>
        <w:rPr>
          <w:rFonts w:hint="eastAsia" w:ascii="微软雅黑" w:hAnsi="微软雅黑" w:eastAsia="微软雅黑" w:cs="微软雅黑"/>
          <w:b w:val="0"/>
          <w:bCs w:val="0"/>
          <w:i w:val="0"/>
          <w:iCs w:val="0"/>
          <w:caps w:val="0"/>
          <w:color w:val="auto"/>
          <w:spacing w:val="0"/>
          <w:sz w:val="30"/>
          <w:szCs w:val="30"/>
          <w:lang w:val="en-US" w:eastAsia="zh-CN"/>
        </w:rPr>
        <w:t>251</w:t>
      </w:r>
      <w:r>
        <w:rPr>
          <w:rFonts w:hint="eastAsia" w:ascii="仿宋_GB2312" w:hAnsi="宋体" w:eastAsia="仿宋_GB2312" w:cs="仿宋_GB2312"/>
          <w:b w:val="0"/>
          <w:bCs w:val="0"/>
          <w:i w:val="0"/>
          <w:iCs w:val="0"/>
          <w:caps w:val="0"/>
          <w:color w:val="auto"/>
          <w:spacing w:val="0"/>
          <w:sz w:val="30"/>
          <w:szCs w:val="30"/>
        </w:rPr>
        <w:t>条信息。</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仿宋_GB2312" w:hAnsi="宋体" w:eastAsia="仿宋_GB2312" w:cs="仿宋_GB2312"/>
          <w:b w:val="0"/>
          <w:bCs w:val="0"/>
          <w:i w:val="0"/>
          <w:iCs w:val="0"/>
          <w:caps w:val="0"/>
          <w:color w:val="auto"/>
          <w:spacing w:val="0"/>
          <w:sz w:val="30"/>
          <w:szCs w:val="30"/>
        </w:rPr>
      </w:pPr>
      <w:r>
        <w:drawing>
          <wp:inline distT="0" distB="0" distL="114300" distR="114300">
            <wp:extent cx="4486275" cy="39909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86275" cy="39909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（二）依申请公开情况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hAnsi="宋体" w:eastAsia="仿宋_GB2312" w:cs="仿宋_GB2312"/>
          <w:b w:val="0"/>
          <w:bCs w:val="0"/>
          <w:i w:val="0"/>
          <w:iCs w:val="0"/>
          <w:caps w:val="0"/>
          <w:color w:val="000000"/>
          <w:spacing w:val="0"/>
          <w:sz w:val="30"/>
          <w:szCs w:val="30"/>
        </w:rPr>
      </w:pPr>
      <w:r>
        <w:rPr>
          <w:rFonts w:ascii="微软雅黑" w:hAnsi="微软雅黑" w:eastAsia="微软雅黑" w:cs="微软雅黑"/>
          <w:b w:val="0"/>
          <w:bCs w:val="0"/>
          <w:i w:val="0"/>
          <w:iCs w:val="0"/>
          <w:caps w:val="0"/>
          <w:color w:val="000000"/>
          <w:spacing w:val="0"/>
          <w:sz w:val="30"/>
          <w:szCs w:val="30"/>
        </w:rPr>
        <w:t>202</w:t>
      </w:r>
      <w:r>
        <w:rPr>
          <w:rFonts w:hint="eastAsia" w:ascii="微软雅黑" w:hAnsi="微软雅黑" w:eastAsia="微软雅黑" w:cs="微软雅黑"/>
          <w:b w:val="0"/>
          <w:bCs w:val="0"/>
          <w:i w:val="0"/>
          <w:iCs w:val="0"/>
          <w:caps w:val="0"/>
          <w:color w:val="000000"/>
          <w:spacing w:val="0"/>
          <w:sz w:val="30"/>
          <w:szCs w:val="30"/>
          <w:lang w:val="en-US" w:eastAsia="zh-CN"/>
        </w:rPr>
        <w:t>1</w:t>
      </w:r>
      <w:r>
        <w:rPr>
          <w:rFonts w:ascii="仿宋_GB2312" w:hAnsi="宋体" w:eastAsia="仿宋_GB2312" w:cs="仿宋_GB2312"/>
          <w:b w:val="0"/>
          <w:bCs w:val="0"/>
          <w:i w:val="0"/>
          <w:iCs w:val="0"/>
          <w:caps w:val="0"/>
          <w:color w:val="000000"/>
          <w:spacing w:val="0"/>
          <w:sz w:val="30"/>
          <w:szCs w:val="30"/>
        </w:rPr>
        <w:t>年度，我街道</w:t>
      </w:r>
      <w:r>
        <w:rPr>
          <w:rFonts w:hint="eastAsia" w:ascii="仿宋_GB2312" w:hAnsi="宋体" w:eastAsia="仿宋_GB2312" w:cs="仿宋_GB2312"/>
          <w:b w:val="0"/>
          <w:bCs w:val="0"/>
          <w:i w:val="0"/>
          <w:iCs w:val="0"/>
          <w:caps w:val="0"/>
          <w:color w:val="000000"/>
          <w:spacing w:val="0"/>
          <w:sz w:val="30"/>
          <w:szCs w:val="30"/>
          <w:lang w:eastAsia="zh-CN"/>
        </w:rPr>
        <w:t>共</w:t>
      </w:r>
      <w:r>
        <w:rPr>
          <w:rFonts w:ascii="仿宋_GB2312" w:hAnsi="宋体" w:eastAsia="仿宋_GB2312" w:cs="仿宋_GB2312"/>
          <w:b w:val="0"/>
          <w:bCs w:val="0"/>
          <w:i w:val="0"/>
          <w:iCs w:val="0"/>
          <w:caps w:val="0"/>
          <w:color w:val="000000"/>
          <w:spacing w:val="0"/>
          <w:sz w:val="30"/>
          <w:szCs w:val="30"/>
        </w:rPr>
        <w:t>收到来自公民对申请公开政府信息的申请</w:t>
      </w:r>
      <w:r>
        <w:rPr>
          <w:rFonts w:hint="eastAsia" w:ascii="仿宋_GB2312" w:hAnsi="宋体" w:eastAsia="仿宋_GB2312" w:cs="仿宋_GB2312"/>
          <w:b w:val="0"/>
          <w:bCs w:val="0"/>
          <w:i w:val="0"/>
          <w:iCs w:val="0"/>
          <w:caps w:val="0"/>
          <w:color w:val="000000"/>
          <w:spacing w:val="0"/>
          <w:sz w:val="30"/>
          <w:szCs w:val="30"/>
          <w:lang w:val="en-US" w:eastAsia="zh-CN"/>
        </w:rPr>
        <w:t>1条，结转下年度继续办理</w:t>
      </w:r>
      <w:r>
        <w:rPr>
          <w:rFonts w:ascii="仿宋_GB2312" w:hAnsi="宋体" w:eastAsia="仿宋_GB2312" w:cs="仿宋_GB2312"/>
          <w:b w:val="0"/>
          <w:bCs w:val="0"/>
          <w:i w:val="0"/>
          <w:iCs w:val="0"/>
          <w:caps w:val="0"/>
          <w:color w:val="000000"/>
          <w:spacing w:val="0"/>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（三）政府信息管理情况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hAnsi="宋体" w:eastAsia="仿宋_GB2312" w:cs="仿宋_GB2312"/>
          <w:i w:val="0"/>
          <w:iCs w:val="0"/>
          <w:caps w:val="0"/>
          <w:color w:val="000000"/>
          <w:spacing w:val="0"/>
          <w:sz w:val="30"/>
          <w:szCs w:val="30"/>
        </w:rPr>
      </w:pPr>
      <w:r>
        <w:rPr>
          <w:rFonts w:ascii="仿宋_GB2312" w:hAnsi="宋体" w:eastAsia="仿宋_GB2312" w:cs="仿宋_GB2312"/>
          <w:i w:val="0"/>
          <w:iCs w:val="0"/>
          <w:caps w:val="0"/>
          <w:color w:val="000000"/>
          <w:spacing w:val="0"/>
          <w:sz w:val="30"/>
          <w:szCs w:val="30"/>
        </w:rPr>
        <w:t>完善政务公开工作机制，</w:t>
      </w:r>
      <w:r>
        <w:rPr>
          <w:rFonts w:hint="eastAsia" w:ascii="仿宋_GB2312" w:hAnsi="宋体" w:eastAsia="仿宋_GB2312" w:cs="仿宋_GB2312"/>
          <w:i w:val="0"/>
          <w:iCs w:val="0"/>
          <w:caps w:val="0"/>
          <w:color w:val="000000"/>
          <w:spacing w:val="0"/>
          <w:sz w:val="30"/>
          <w:szCs w:val="30"/>
        </w:rPr>
        <w:t>优化制发公文的公开审批程序，健全信息公开审核制度和发布台账，对拟公开的政府信息进行严格依法审查。在符合保密要求的前提下，依法公开</w:t>
      </w:r>
      <w:r>
        <w:rPr>
          <w:rFonts w:hint="eastAsia" w:ascii="仿宋_GB2312" w:hAnsi="宋体" w:eastAsia="仿宋_GB2312" w:cs="仿宋_GB2312"/>
          <w:i w:val="0"/>
          <w:iCs w:val="0"/>
          <w:caps w:val="0"/>
          <w:color w:val="000000"/>
          <w:spacing w:val="0"/>
          <w:sz w:val="30"/>
          <w:szCs w:val="30"/>
          <w:lang w:eastAsia="zh-CN"/>
        </w:rPr>
        <w:t>我街道</w:t>
      </w:r>
      <w:r>
        <w:rPr>
          <w:rFonts w:hint="eastAsia" w:ascii="仿宋_GB2312" w:hAnsi="宋体" w:eastAsia="仿宋_GB2312" w:cs="仿宋_GB2312"/>
          <w:i w:val="0"/>
          <w:iCs w:val="0"/>
          <w:caps w:val="0"/>
          <w:color w:val="000000"/>
          <w:spacing w:val="0"/>
          <w:sz w:val="30"/>
          <w:szCs w:val="30"/>
        </w:rPr>
        <w:t>的政务信息，做好公开内容表述、公开时机、公开方式的研判，及时制定更新主动公开基本目录。</w:t>
      </w:r>
      <w:r>
        <w:rPr>
          <w:rFonts w:ascii="仿宋_GB2312" w:hAnsi="宋体" w:eastAsia="仿宋_GB2312" w:cs="仿宋_GB2312"/>
          <w:i w:val="0"/>
          <w:iCs w:val="0"/>
          <w:caps w:val="0"/>
          <w:color w:val="000000"/>
          <w:spacing w:val="0"/>
          <w:sz w:val="30"/>
          <w:szCs w:val="30"/>
        </w:rPr>
        <w:t>对每一项拟公开信息，实行保密预先审核制度，未经审核的信息不得对外公开；拟公开信息由科室负责人审查后发布，依法依规做好保密审查，切实做好保密工作。工作中主动公布公开电话，积极接受相关部门和人民群众的监督和评议，进一步提高了政府信息公开工作规范化程度。</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（四）政府信息公开平台建设情况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i w:val="0"/>
          <w:iCs w:val="0"/>
          <w:caps w:val="0"/>
          <w:color w:val="000000"/>
          <w:spacing w:val="0"/>
          <w:sz w:val="30"/>
          <w:szCs w:val="30"/>
          <w:lang w:eastAsia="zh-CN"/>
        </w:rPr>
      </w:pPr>
      <w:r>
        <w:rPr>
          <w:rFonts w:hint="eastAsia" w:ascii="仿宋_GB2312" w:hAnsi="宋体" w:eastAsia="仿宋_GB2312" w:cs="仿宋_GB2312"/>
          <w:i w:val="0"/>
          <w:iCs w:val="0"/>
          <w:caps w:val="0"/>
          <w:color w:val="000000"/>
          <w:spacing w:val="0"/>
          <w:sz w:val="30"/>
          <w:szCs w:val="30"/>
          <w:lang w:eastAsia="zh-CN"/>
        </w:rPr>
        <w:t>以基层政务公开标准化规范化工作为引领，</w:t>
      </w:r>
      <w:r>
        <w:rPr>
          <w:rFonts w:hint="eastAsia" w:ascii="仿宋_GB2312" w:hAnsi="宋体" w:eastAsia="仿宋_GB2312" w:cs="仿宋_GB2312"/>
          <w:i w:val="0"/>
          <w:iCs w:val="0"/>
          <w:caps w:val="0"/>
          <w:color w:val="000000"/>
          <w:spacing w:val="0"/>
          <w:sz w:val="30"/>
          <w:szCs w:val="30"/>
        </w:rPr>
        <w:t>在坚持和完善政务公开专栏基础上，积极创新政务公开新载体、新形式。利用为民服务大厅集中打造政务公开体验区，设置政务公开查阅点、政务公开自助查阅区，提供一站式、个性化、方便快捷的权威信息服务。除在原有政务公开专栏公开以外，还</w:t>
      </w:r>
      <w:r>
        <w:rPr>
          <w:rFonts w:hint="eastAsia" w:ascii="仿宋_GB2312" w:hAnsi="宋体" w:eastAsia="仿宋_GB2312" w:cs="仿宋_GB2312"/>
          <w:i w:val="0"/>
          <w:iCs w:val="0"/>
          <w:caps w:val="0"/>
          <w:color w:val="000000"/>
          <w:spacing w:val="0"/>
          <w:sz w:val="30"/>
          <w:szCs w:val="30"/>
          <w:lang w:eastAsia="zh-CN"/>
        </w:rPr>
        <w:t>利用</w:t>
      </w:r>
      <w:r>
        <w:rPr>
          <w:rFonts w:hint="eastAsia" w:ascii="仿宋_GB2312" w:hAnsi="宋体" w:eastAsia="仿宋_GB2312" w:cs="仿宋_GB2312"/>
          <w:i w:val="0"/>
          <w:iCs w:val="0"/>
          <w:caps w:val="0"/>
          <w:color w:val="000000"/>
          <w:spacing w:val="0"/>
          <w:sz w:val="30"/>
          <w:szCs w:val="30"/>
        </w:rPr>
        <w:t>微信公众号等</w:t>
      </w:r>
      <w:r>
        <w:rPr>
          <w:rFonts w:hint="eastAsia" w:ascii="仿宋_GB2312" w:hAnsi="宋体" w:eastAsia="仿宋_GB2312" w:cs="仿宋_GB2312"/>
          <w:i w:val="0"/>
          <w:iCs w:val="0"/>
          <w:caps w:val="0"/>
          <w:color w:val="000000"/>
          <w:spacing w:val="0"/>
          <w:sz w:val="30"/>
          <w:szCs w:val="30"/>
          <w:lang w:eastAsia="zh-CN"/>
        </w:rPr>
        <w:t>政务新媒体</w:t>
      </w:r>
      <w:r>
        <w:rPr>
          <w:rFonts w:hint="eastAsia" w:ascii="仿宋_GB2312" w:hAnsi="宋体" w:eastAsia="仿宋_GB2312" w:cs="仿宋_GB2312"/>
          <w:i w:val="0"/>
          <w:iCs w:val="0"/>
          <w:caps w:val="0"/>
          <w:color w:val="000000"/>
          <w:spacing w:val="0"/>
          <w:sz w:val="30"/>
          <w:szCs w:val="30"/>
        </w:rPr>
        <w:t>公开方式</w:t>
      </w:r>
      <w:r>
        <w:rPr>
          <w:rFonts w:hint="eastAsia" w:ascii="仿宋_GB2312" w:hAnsi="宋体" w:eastAsia="仿宋_GB2312" w:cs="仿宋_GB2312"/>
          <w:i w:val="0"/>
          <w:iCs w:val="0"/>
          <w:caps w:val="0"/>
          <w:color w:val="000000"/>
          <w:spacing w:val="0"/>
          <w:sz w:val="30"/>
          <w:szCs w:val="30"/>
          <w:lang w:eastAsia="zh-CN"/>
        </w:rPr>
        <w:t>，</w:t>
      </w:r>
      <w:r>
        <w:rPr>
          <w:rFonts w:hint="eastAsia" w:ascii="仿宋_GB2312" w:hAnsi="宋体" w:eastAsia="仿宋_GB2312" w:cs="仿宋_GB2312"/>
          <w:i w:val="0"/>
          <w:iCs w:val="0"/>
          <w:caps w:val="0"/>
          <w:color w:val="000000"/>
          <w:spacing w:val="0"/>
          <w:sz w:val="30"/>
          <w:szCs w:val="30"/>
        </w:rPr>
        <w:t>按照政务公开的相关要求，及时公开街道的相关基本信息和日常工作动态，重点公开</w:t>
      </w:r>
      <w:r>
        <w:rPr>
          <w:rFonts w:hint="eastAsia" w:ascii="仿宋_GB2312" w:hAnsi="宋体" w:eastAsia="仿宋_GB2312" w:cs="仿宋_GB2312"/>
          <w:i w:val="0"/>
          <w:iCs w:val="0"/>
          <w:caps w:val="0"/>
          <w:color w:val="000000"/>
          <w:spacing w:val="0"/>
          <w:sz w:val="30"/>
          <w:szCs w:val="30"/>
          <w:lang w:eastAsia="zh-CN"/>
        </w:rPr>
        <w:t>防疫、医保</w:t>
      </w:r>
      <w:r>
        <w:rPr>
          <w:rFonts w:hint="eastAsia" w:ascii="仿宋_GB2312" w:hAnsi="宋体" w:eastAsia="仿宋_GB2312" w:cs="仿宋_GB2312"/>
          <w:i w:val="0"/>
          <w:iCs w:val="0"/>
          <w:caps w:val="0"/>
          <w:color w:val="000000"/>
          <w:spacing w:val="0"/>
          <w:sz w:val="30"/>
          <w:szCs w:val="30"/>
        </w:rPr>
        <w:t>等民生类信息</w:t>
      </w:r>
      <w:r>
        <w:rPr>
          <w:rFonts w:hint="eastAsia" w:ascii="仿宋_GB2312" w:hAnsi="宋体" w:eastAsia="仿宋_GB2312" w:cs="仿宋_GB2312"/>
          <w:i w:val="0"/>
          <w:iCs w:val="0"/>
          <w:caps w:val="0"/>
          <w:color w:val="000000"/>
          <w:spacing w:val="0"/>
          <w:sz w:val="30"/>
          <w:szCs w:val="30"/>
          <w:lang w:eastAsia="zh-CN"/>
        </w:rPr>
        <w:t>，</w:t>
      </w:r>
      <w:r>
        <w:rPr>
          <w:rFonts w:hint="eastAsia" w:ascii="仿宋_GB2312" w:hAnsi="宋体" w:eastAsia="仿宋_GB2312" w:cs="仿宋_GB2312"/>
          <w:i w:val="0"/>
          <w:iCs w:val="0"/>
          <w:caps w:val="0"/>
          <w:color w:val="000000"/>
          <w:spacing w:val="0"/>
          <w:sz w:val="30"/>
          <w:szCs w:val="30"/>
        </w:rPr>
        <w:t>对发布的信息做到标题准确、信息内容一致。</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（五）监督保障情况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b w:val="0"/>
          <w:bCs w:val="0"/>
          <w:i w:val="0"/>
          <w:iCs w:val="0"/>
          <w:caps w:val="0"/>
          <w:color w:val="000000"/>
          <w:spacing w:val="0"/>
          <w:sz w:val="30"/>
          <w:szCs w:val="30"/>
          <w:lang w:eastAsia="zh-CN"/>
        </w:rPr>
      </w:pPr>
      <w:r>
        <w:rPr>
          <w:rFonts w:ascii="仿宋_GB2312" w:hAnsi="宋体" w:eastAsia="仿宋_GB2312" w:cs="仿宋_GB2312"/>
          <w:b w:val="0"/>
          <w:bCs w:val="0"/>
          <w:i w:val="0"/>
          <w:iCs w:val="0"/>
          <w:caps w:val="0"/>
          <w:color w:val="000000"/>
          <w:spacing w:val="0"/>
          <w:sz w:val="30"/>
          <w:szCs w:val="30"/>
        </w:rPr>
        <w:t>加强对我街道信息公开工作的组织领导，调整政府信息公开工作领导小组</w:t>
      </w:r>
      <w:r>
        <w:rPr>
          <w:rFonts w:hint="eastAsia" w:ascii="仿宋_GB2312" w:hAnsi="宋体" w:eastAsia="仿宋_GB2312" w:cs="仿宋_GB2312"/>
          <w:b w:val="0"/>
          <w:bCs w:val="0"/>
          <w:i w:val="0"/>
          <w:iCs w:val="0"/>
          <w:caps w:val="0"/>
          <w:color w:val="000000"/>
          <w:spacing w:val="0"/>
          <w:sz w:val="30"/>
          <w:szCs w:val="30"/>
          <w:lang w:eastAsia="zh-CN"/>
        </w:rPr>
        <w:t>，</w:t>
      </w:r>
      <w:r>
        <w:rPr>
          <w:rFonts w:ascii="仿宋_GB2312" w:hAnsi="宋体" w:eastAsia="仿宋_GB2312" w:cs="仿宋_GB2312"/>
          <w:b w:val="0"/>
          <w:bCs w:val="0"/>
          <w:i w:val="0"/>
          <w:iCs w:val="0"/>
          <w:caps w:val="0"/>
          <w:color w:val="000000"/>
          <w:spacing w:val="0"/>
          <w:sz w:val="30"/>
          <w:szCs w:val="30"/>
        </w:rPr>
        <w:t>明确主要负责人作为政府信息公开工作的第一责任人，秉持“主要领导亲自抓、分管领导具体抓、专门部门抓落实”的工作体系，形成一级抓一级、层层抓落实的良好工作格局，切实把政府信息公开工作摆上重要日程。</w:t>
      </w:r>
      <w:r>
        <w:rPr>
          <w:rFonts w:hint="eastAsia" w:ascii="仿宋_GB2312" w:hAnsi="宋体" w:eastAsia="仿宋_GB2312" w:cs="仿宋_GB2312"/>
          <w:b w:val="0"/>
          <w:bCs w:val="0"/>
          <w:i w:val="0"/>
          <w:iCs w:val="0"/>
          <w:caps w:val="0"/>
          <w:color w:val="000000"/>
          <w:spacing w:val="0"/>
          <w:sz w:val="30"/>
          <w:szCs w:val="30"/>
        </w:rPr>
        <w:t>街道明确专人负责政府信息公开工作，各科室、社区</w:t>
      </w:r>
      <w:r>
        <w:rPr>
          <w:rFonts w:hint="eastAsia" w:ascii="仿宋_GB2312" w:hAnsi="宋体" w:eastAsia="仿宋_GB2312" w:cs="仿宋_GB2312"/>
          <w:b w:val="0"/>
          <w:bCs w:val="0"/>
          <w:i w:val="0"/>
          <w:iCs w:val="0"/>
          <w:caps w:val="0"/>
          <w:color w:val="000000"/>
          <w:spacing w:val="0"/>
          <w:sz w:val="30"/>
          <w:szCs w:val="30"/>
          <w:lang w:eastAsia="zh-CN"/>
        </w:rPr>
        <w:t>均</w:t>
      </w:r>
      <w:r>
        <w:rPr>
          <w:rFonts w:hint="eastAsia" w:ascii="仿宋_GB2312" w:hAnsi="宋体" w:eastAsia="仿宋_GB2312" w:cs="仿宋_GB2312"/>
          <w:b w:val="0"/>
          <w:bCs w:val="0"/>
          <w:i w:val="0"/>
          <w:iCs w:val="0"/>
          <w:caps w:val="0"/>
          <w:color w:val="000000"/>
          <w:spacing w:val="0"/>
          <w:sz w:val="30"/>
          <w:szCs w:val="30"/>
        </w:rPr>
        <w:t>配备</w:t>
      </w:r>
      <w:r>
        <w:rPr>
          <w:rFonts w:hint="eastAsia" w:ascii="仿宋_GB2312" w:hAnsi="宋体" w:eastAsia="仿宋_GB2312" w:cs="仿宋_GB2312"/>
          <w:b w:val="0"/>
          <w:bCs w:val="0"/>
          <w:i w:val="0"/>
          <w:iCs w:val="0"/>
          <w:caps w:val="0"/>
          <w:color w:val="000000"/>
          <w:spacing w:val="0"/>
          <w:sz w:val="30"/>
          <w:szCs w:val="30"/>
          <w:lang w:eastAsia="zh-CN"/>
        </w:rPr>
        <w:t>了</w:t>
      </w:r>
      <w:r>
        <w:rPr>
          <w:rFonts w:hint="eastAsia" w:ascii="仿宋_GB2312" w:hAnsi="宋体" w:eastAsia="仿宋_GB2312" w:cs="仿宋_GB2312"/>
          <w:b w:val="0"/>
          <w:bCs w:val="0"/>
          <w:i w:val="0"/>
          <w:iCs w:val="0"/>
          <w:caps w:val="0"/>
          <w:color w:val="000000"/>
          <w:spacing w:val="0"/>
          <w:sz w:val="30"/>
          <w:szCs w:val="30"/>
        </w:rPr>
        <w:t>政务公开信息员。目前，街道各类政务公开信息员</w:t>
      </w:r>
      <w:r>
        <w:rPr>
          <w:rFonts w:hint="eastAsia" w:ascii="仿宋_GB2312" w:hAnsi="宋体" w:eastAsia="仿宋_GB2312" w:cs="仿宋_GB2312"/>
          <w:b w:val="0"/>
          <w:bCs w:val="0"/>
          <w:i w:val="0"/>
          <w:iCs w:val="0"/>
          <w:caps w:val="0"/>
          <w:color w:val="000000"/>
          <w:spacing w:val="0"/>
          <w:sz w:val="30"/>
          <w:szCs w:val="30"/>
          <w:lang w:val="en-US" w:eastAsia="zh-CN"/>
        </w:rPr>
        <w:t>35</w:t>
      </w:r>
      <w:r>
        <w:rPr>
          <w:rFonts w:hint="eastAsia" w:ascii="仿宋_GB2312" w:hAnsi="宋体" w:eastAsia="仿宋_GB2312" w:cs="仿宋_GB2312"/>
          <w:b w:val="0"/>
          <w:bCs w:val="0"/>
          <w:i w:val="0"/>
          <w:iCs w:val="0"/>
          <w:caps w:val="0"/>
          <w:color w:val="000000"/>
          <w:spacing w:val="0"/>
          <w:sz w:val="30"/>
          <w:szCs w:val="30"/>
        </w:rPr>
        <w:t>人。今年以来，街道召开政务信息培训2次，培训人员100余人次。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ascii="微软雅黑" w:hAnsi="微软雅黑" w:eastAsia="微软雅黑" w:cs="微软雅黑"/>
          <w:i w:val="0"/>
          <w:iCs w:val="0"/>
          <w:caps w:val="0"/>
          <w:color w:val="333333"/>
          <w:spacing w:val="0"/>
          <w:sz w:val="21"/>
          <w:szCs w:val="21"/>
        </w:rPr>
      </w:pPr>
      <w:r>
        <w:rPr>
          <w:rFonts w:ascii="黑体" w:hAnsi="宋体" w:eastAsia="黑体" w:cs="黑体"/>
          <w:b w:val="0"/>
          <w:bCs w:val="0"/>
          <w:i w:val="0"/>
          <w:iCs w:val="0"/>
          <w:caps w:val="0"/>
          <w:color w:val="000000"/>
          <w:spacing w:val="0"/>
          <w:sz w:val="30"/>
          <w:szCs w:val="30"/>
        </w:rPr>
        <w:t>二、主动公开政府信息情况</w:t>
      </w:r>
    </w:p>
    <w:tbl>
      <w:tblPr>
        <w:tblStyle w:val="3"/>
        <w:tblW w:w="8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75"/>
        <w:gridCol w:w="2535"/>
        <w:gridCol w:w="2120"/>
        <w:gridCol w:w="2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7"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9"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信息内容</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lang w:eastAsia="zh-CN"/>
              </w:rPr>
              <w:t>半年制发件数</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rPr>
              <w:t>本年</w:t>
            </w:r>
            <w:r>
              <w:rPr>
                <w:rFonts w:hint="eastAsia" w:ascii="仿宋_GB2312" w:hAnsi="仿宋_GB2312" w:eastAsia="仿宋_GB2312" w:cs="仿宋_GB2312"/>
                <w:b w:val="0"/>
                <w:bCs w:val="0"/>
                <w:color w:val="333333"/>
                <w:sz w:val="18"/>
                <w:szCs w:val="18"/>
                <w:lang w:eastAsia="zh-CN"/>
              </w:rPr>
              <w:t>废止件数</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lang w:eastAsia="zh-CN"/>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4"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规章</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lang w:eastAsia="zh-CN"/>
              </w:rPr>
              <w:t>行政</w:t>
            </w:r>
            <w:r>
              <w:rPr>
                <w:rFonts w:hint="eastAsia" w:ascii="仿宋_GB2312" w:hAnsi="仿宋_GB2312" w:eastAsia="仿宋_GB2312" w:cs="仿宋_GB2312"/>
                <w:b w:val="0"/>
                <w:bCs w:val="0"/>
                <w:color w:val="333333"/>
                <w:sz w:val="18"/>
                <w:szCs w:val="18"/>
              </w:rPr>
              <w:t>规范性文件</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7"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行政许可</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行政处罚</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行政强制</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行政事业性收费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三、收到和处理政府信息公开申请情况</w:t>
      </w:r>
    </w:p>
    <w:tbl>
      <w:tblPr>
        <w:tblStyle w:val="3"/>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853"/>
        <w:gridCol w:w="2667"/>
        <w:gridCol w:w="755"/>
        <w:gridCol w:w="600"/>
        <w:gridCol w:w="600"/>
        <w:gridCol w:w="691"/>
        <w:gridCol w:w="659"/>
        <w:gridCol w:w="584"/>
        <w:gridCol w:w="587"/>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0" w:type="dxa"/>
          <w:trHeight w:val="90" w:hRule="atLeast"/>
          <w:jc w:val="center"/>
        </w:trPr>
        <w:tc>
          <w:tcPr>
            <w:tcW w:w="415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color w:val="333333"/>
                <w:sz w:val="21"/>
                <w:szCs w:val="21"/>
              </w:rPr>
            </w:pPr>
            <w:r>
              <w:rPr>
                <w:rFonts w:hint="eastAsia" w:ascii="黑体" w:hAnsi="黑体" w:eastAsia="黑体" w:cs="黑体"/>
                <w:b w:val="0"/>
                <w:bCs w:val="0"/>
                <w:color w:val="333333"/>
                <w:sz w:val="18"/>
                <w:szCs w:val="18"/>
              </w:rPr>
              <w:t>（本列数据的勾稽关系为：第一项加第二项之和，等于第三项加第四项之和）</w:t>
            </w:r>
          </w:p>
        </w:tc>
        <w:tc>
          <w:tcPr>
            <w:tcW w:w="4476"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0" w:type="dxa"/>
          <w:trHeight w:val="300" w:hRule="atLeast"/>
          <w:jc w:val="center"/>
        </w:trPr>
        <w:tc>
          <w:tcPr>
            <w:tcW w:w="41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color w:val="333333"/>
                <w:sz w:val="21"/>
                <w:szCs w:val="21"/>
              </w:rPr>
            </w:pPr>
            <w:r>
              <w:rPr>
                <w:rFonts w:hint="eastAsia" w:ascii="黑体" w:hAnsi="黑体" w:eastAsia="黑体" w:cs="黑体"/>
                <w:b w:val="0"/>
                <w:bCs w:val="0"/>
                <w:color w:val="333333"/>
                <w:sz w:val="18"/>
                <w:szCs w:val="18"/>
              </w:rPr>
              <w:t>自然人</w:t>
            </w:r>
          </w:p>
        </w:tc>
        <w:tc>
          <w:tcPr>
            <w:tcW w:w="3134"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法人或其他组织</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商业企业</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科研机构</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社会公益组织</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法律服务机构</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其他</w:t>
            </w:r>
          </w:p>
        </w:tc>
        <w:tc>
          <w:tcPr>
            <w:tcW w:w="587"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p>
        </w:tc>
        <w:tc>
          <w:tcPr>
            <w:tcW w:w="90"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一、本年新收政府信息公开申请数量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1</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1</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二、上年结转政府信息公开申请数量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9" w:hRule="atLeast"/>
          <w:jc w:val="center"/>
        </w:trPr>
        <w:tc>
          <w:tcPr>
            <w:tcW w:w="63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三、本年度办理结果</w:t>
            </w: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（一）予以公开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（二）部分公开（区分处理的，只计这一情形，不计其他情形）</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（三）不予公开</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1.属于国家秘密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2.其他法律行政法规禁止公开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3.危及“三安全一稳定”</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4.保护第三方合法权益</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5.属于三类内部事务信息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6.属于四类过程性信息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7.属于行政执法案卷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8.属于行政查询事项</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（四）无法提供</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1.本机关不掌握相关政府信息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2.没有现成信息需要另行制作</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3.补正后申请内容仍不明确</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（五）不予处理</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1.信访举报投诉类申请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3.要求提供公开出版物</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4.无正当理由大量反复申请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5.要求行政机关确认或重新出具已获取信息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（六）其他处理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（七）总计</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四、结转下年度继续办理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1</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1</w:t>
            </w:r>
          </w:p>
        </w:tc>
        <w:tc>
          <w:tcPr>
            <w:tcW w:w="9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四、政府信息公开行政复议、行政诉讼情况</w:t>
      </w:r>
    </w:p>
    <w:tbl>
      <w:tblPr>
        <w:tblStyle w:val="3"/>
        <w:tblW w:w="8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617"/>
        <w:gridCol w:w="617"/>
        <w:gridCol w:w="600"/>
        <w:gridCol w:w="419"/>
        <w:gridCol w:w="614"/>
        <w:gridCol w:w="633"/>
        <w:gridCol w:w="600"/>
        <w:gridCol w:w="584"/>
        <w:gridCol w:w="411"/>
        <w:gridCol w:w="580"/>
        <w:gridCol w:w="580"/>
        <w:gridCol w:w="580"/>
        <w:gridCol w:w="580"/>
        <w:gridCol w:w="58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 w:hRule="atLeast"/>
          <w:jc w:val="center"/>
        </w:trPr>
        <w:tc>
          <w:tcPr>
            <w:tcW w:w="2913"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行政复议</w:t>
            </w:r>
          </w:p>
        </w:tc>
        <w:tc>
          <w:tcPr>
            <w:tcW w:w="5757" w:type="dxa"/>
            <w:gridSpan w:val="11"/>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jc w:val="center"/>
        </w:trPr>
        <w:tc>
          <w:tcPr>
            <w:tcW w:w="6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结果维持</w:t>
            </w:r>
          </w:p>
        </w:tc>
        <w:tc>
          <w:tcPr>
            <w:tcW w:w="6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结果纠正</w:t>
            </w:r>
          </w:p>
        </w:tc>
        <w:tc>
          <w:tcPr>
            <w:tcW w:w="6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其他结果</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尚未审结</w:t>
            </w:r>
          </w:p>
        </w:tc>
        <w:tc>
          <w:tcPr>
            <w:tcW w:w="41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总计</w:t>
            </w:r>
          </w:p>
        </w:tc>
        <w:tc>
          <w:tcPr>
            <w:tcW w:w="2842"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未经复议直接起诉</w:t>
            </w:r>
          </w:p>
        </w:tc>
        <w:tc>
          <w:tcPr>
            <w:tcW w:w="291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3" w:hRule="atLeast"/>
          <w:jc w:val="center"/>
        </w:trPr>
        <w:tc>
          <w:tcPr>
            <w:tcW w:w="6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41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结果维持</w:t>
            </w:r>
          </w:p>
        </w:tc>
        <w:tc>
          <w:tcPr>
            <w:tcW w:w="63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其他结果</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尚未审结</w:t>
            </w:r>
          </w:p>
        </w:tc>
        <w:tc>
          <w:tcPr>
            <w:tcW w:w="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总计</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结果维持</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结果纠正</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其他结果</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尚未审结</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总计</w:t>
            </w:r>
          </w:p>
        </w:tc>
        <w:tc>
          <w:tcPr>
            <w:tcW w:w="15"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41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3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15" w:type="dxa"/>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val="0"/>
          <w:bCs w:val="0"/>
          <w:i w:val="0"/>
          <w:iCs w:val="0"/>
          <w:caps w:val="0"/>
          <w:color w:val="000000"/>
          <w:spacing w:val="0"/>
          <w:sz w:val="30"/>
          <w:szCs w:val="30"/>
        </w:rPr>
        <w:t> </w:t>
      </w:r>
      <w:r>
        <w:rPr>
          <w:rFonts w:hint="eastAsia" w:ascii="黑体" w:hAnsi="宋体" w:eastAsia="黑体" w:cs="黑体"/>
          <w:b w:val="0"/>
          <w:bCs w:val="0"/>
          <w:i w:val="0"/>
          <w:iCs w:val="0"/>
          <w:caps w:val="0"/>
          <w:color w:val="000000"/>
          <w:spacing w:val="0"/>
          <w:sz w:val="30"/>
          <w:szCs w:val="30"/>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ascii="楷体_GB2312" w:hAnsi="微软雅黑" w:eastAsia="楷体_GB2312" w:cs="楷体_GB2312"/>
          <w:b w:val="0"/>
          <w:bCs w:val="0"/>
          <w:i w:val="0"/>
          <w:iCs w:val="0"/>
          <w:caps w:val="0"/>
          <w:color w:val="000000"/>
          <w:spacing w:val="0"/>
          <w:sz w:val="30"/>
          <w:szCs w:val="30"/>
        </w:rPr>
        <w:t>（一）存在的主要问题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微软雅黑" w:hAnsi="微软雅黑" w:eastAsia="微软雅黑" w:cs="微软雅黑"/>
          <w:b w:val="0"/>
          <w:bCs w:val="0"/>
          <w:i w:val="0"/>
          <w:iCs w:val="0"/>
          <w:caps w:val="0"/>
          <w:color w:val="000000"/>
          <w:spacing w:val="0"/>
          <w:sz w:val="30"/>
          <w:szCs w:val="30"/>
          <w:lang w:val="en-US" w:eastAsia="zh-CN"/>
        </w:rPr>
        <w:t>1</w:t>
      </w:r>
      <w:r>
        <w:rPr>
          <w:rFonts w:hint="eastAsia" w:ascii="仿宋_GB2312" w:hAnsi="微软雅黑" w:eastAsia="仿宋_GB2312" w:cs="仿宋_GB2312"/>
          <w:b w:val="0"/>
          <w:bCs w:val="0"/>
          <w:i w:val="0"/>
          <w:iCs w:val="0"/>
          <w:caps w:val="0"/>
          <w:color w:val="000000"/>
          <w:spacing w:val="0"/>
          <w:sz w:val="30"/>
          <w:szCs w:val="30"/>
        </w:rPr>
        <w:t>、</w:t>
      </w:r>
      <w:r>
        <w:rPr>
          <w:rFonts w:hint="eastAsia" w:ascii="仿宋_GB2312" w:hAnsi="微软雅黑" w:eastAsia="仿宋_GB2312" w:cs="仿宋_GB2312"/>
          <w:b w:val="0"/>
          <w:bCs w:val="0"/>
          <w:i w:val="0"/>
          <w:iCs w:val="0"/>
          <w:caps w:val="0"/>
          <w:color w:val="000000"/>
          <w:spacing w:val="0"/>
          <w:sz w:val="30"/>
          <w:szCs w:val="30"/>
          <w:lang w:eastAsia="zh-CN"/>
        </w:rPr>
        <w:t>从事政府信息公开工作人员对</w:t>
      </w:r>
      <w:r>
        <w:rPr>
          <w:rFonts w:hint="eastAsia" w:ascii="仿宋_GB2312" w:hAnsi="微软雅黑" w:eastAsia="仿宋_GB2312" w:cs="仿宋_GB2312"/>
          <w:b w:val="0"/>
          <w:bCs w:val="0"/>
          <w:i w:val="0"/>
          <w:iCs w:val="0"/>
          <w:caps w:val="0"/>
          <w:color w:val="000000"/>
          <w:spacing w:val="0"/>
          <w:sz w:val="30"/>
          <w:szCs w:val="30"/>
        </w:rPr>
        <w:t>政府信息公开</w:t>
      </w:r>
      <w:r>
        <w:rPr>
          <w:rFonts w:hint="eastAsia" w:ascii="仿宋_GB2312" w:hAnsi="微软雅黑" w:eastAsia="仿宋_GB2312" w:cs="仿宋_GB2312"/>
          <w:b w:val="0"/>
          <w:bCs w:val="0"/>
          <w:i w:val="0"/>
          <w:iCs w:val="0"/>
          <w:caps w:val="0"/>
          <w:color w:val="000000"/>
          <w:spacing w:val="0"/>
          <w:sz w:val="30"/>
          <w:szCs w:val="30"/>
          <w:lang w:eastAsia="zh-CN"/>
        </w:rPr>
        <w:t>的</w:t>
      </w:r>
      <w:r>
        <w:rPr>
          <w:rFonts w:hint="eastAsia" w:ascii="仿宋_GB2312" w:hAnsi="微软雅黑" w:eastAsia="仿宋_GB2312" w:cs="仿宋_GB2312"/>
          <w:b w:val="0"/>
          <w:bCs w:val="0"/>
          <w:i w:val="0"/>
          <w:iCs w:val="0"/>
          <w:caps w:val="0"/>
          <w:color w:val="000000"/>
          <w:spacing w:val="0"/>
          <w:sz w:val="30"/>
          <w:szCs w:val="30"/>
        </w:rPr>
        <w:t>意识强弱不一，认识有待进一步提高</w:t>
      </w:r>
      <w:r>
        <w:rPr>
          <w:rFonts w:hint="eastAsia" w:ascii="仿宋_GB2312" w:hAnsi="微软雅黑" w:eastAsia="仿宋_GB2312" w:cs="仿宋_GB2312"/>
          <w:b w:val="0"/>
          <w:bCs w:val="0"/>
          <w:i w:val="0"/>
          <w:iCs w:val="0"/>
          <w:caps w:val="0"/>
          <w:color w:val="000000"/>
          <w:spacing w:val="0"/>
          <w:sz w:val="30"/>
          <w:szCs w:val="3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rPr>
      </w:pPr>
      <w:r>
        <w:rPr>
          <w:rFonts w:hint="eastAsia" w:ascii="微软雅黑" w:hAnsi="微软雅黑" w:eastAsia="微软雅黑" w:cs="微软雅黑"/>
          <w:b w:val="0"/>
          <w:bCs w:val="0"/>
          <w:i w:val="0"/>
          <w:iCs w:val="0"/>
          <w:caps w:val="0"/>
          <w:color w:val="000000"/>
          <w:spacing w:val="0"/>
          <w:sz w:val="30"/>
          <w:szCs w:val="30"/>
          <w:lang w:val="en-US" w:eastAsia="zh-CN"/>
        </w:rPr>
        <w:t>2</w:t>
      </w:r>
      <w:r>
        <w:rPr>
          <w:rFonts w:ascii="仿宋_GB2312" w:hAnsi="微软雅黑" w:eastAsia="仿宋_GB2312" w:cs="仿宋_GB2312"/>
          <w:b w:val="0"/>
          <w:bCs w:val="0"/>
          <w:i w:val="0"/>
          <w:iCs w:val="0"/>
          <w:caps w:val="0"/>
          <w:color w:val="000000"/>
          <w:spacing w:val="0"/>
          <w:sz w:val="30"/>
          <w:szCs w:val="30"/>
        </w:rPr>
        <w:t>、</w:t>
      </w:r>
      <w:r>
        <w:rPr>
          <w:rFonts w:hint="eastAsia" w:ascii="仿宋_GB2312" w:hAnsi="微软雅黑" w:eastAsia="仿宋_GB2312" w:cs="仿宋_GB2312"/>
          <w:b w:val="0"/>
          <w:bCs w:val="0"/>
          <w:i w:val="0"/>
          <w:iCs w:val="0"/>
          <w:caps w:val="0"/>
          <w:color w:val="000000"/>
          <w:spacing w:val="0"/>
          <w:sz w:val="30"/>
          <w:szCs w:val="30"/>
        </w:rPr>
        <w:t>宣传和引导工作需要进一步加强。公众对政府信息公开的知晓率和使用率仍然不高，因此在日常工作中要加强宣传，使政府信息公开工作能够持续、有效地开展。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楷体_GB2312" w:hAnsi="微软雅黑" w:eastAsia="楷体_GB2312" w:cs="楷体_GB2312"/>
          <w:b w:val="0"/>
          <w:bCs w:val="0"/>
          <w:i w:val="0"/>
          <w:iCs w:val="0"/>
          <w:caps w:val="0"/>
          <w:color w:val="000000"/>
          <w:spacing w:val="0"/>
          <w:sz w:val="30"/>
          <w:szCs w:val="30"/>
        </w:rPr>
        <w:t>（二）改进情况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val="0"/>
          <w:bCs w:val="0"/>
          <w:i w:val="0"/>
          <w:iCs w:val="0"/>
          <w:caps w:val="0"/>
          <w:color w:val="000000"/>
          <w:spacing w:val="0"/>
          <w:sz w:val="30"/>
          <w:szCs w:val="30"/>
        </w:rPr>
        <w:t>1</w:t>
      </w:r>
      <w:r>
        <w:rPr>
          <w:rFonts w:hint="eastAsia" w:ascii="仿宋_GB2312" w:hAnsi="微软雅黑" w:eastAsia="仿宋_GB2312" w:cs="仿宋_GB2312"/>
          <w:b w:val="0"/>
          <w:bCs w:val="0"/>
          <w:i w:val="0"/>
          <w:iCs w:val="0"/>
          <w:caps w:val="0"/>
          <w:color w:val="000000"/>
          <w:spacing w:val="0"/>
          <w:sz w:val="30"/>
          <w:szCs w:val="30"/>
        </w:rPr>
        <w:t>、进一步加大</w:t>
      </w:r>
      <w:r>
        <w:rPr>
          <w:rFonts w:hint="eastAsia" w:ascii="仿宋_GB2312" w:hAnsi="微软雅黑" w:eastAsia="仿宋_GB2312" w:cs="仿宋_GB2312"/>
          <w:b w:val="0"/>
          <w:bCs w:val="0"/>
          <w:i w:val="0"/>
          <w:iCs w:val="0"/>
          <w:caps w:val="0"/>
          <w:color w:val="000000"/>
          <w:spacing w:val="0"/>
          <w:sz w:val="30"/>
          <w:szCs w:val="30"/>
          <w:lang w:eastAsia="zh-CN"/>
        </w:rPr>
        <w:t>政务信息公开</w:t>
      </w:r>
      <w:r>
        <w:rPr>
          <w:rFonts w:hint="eastAsia" w:ascii="仿宋_GB2312" w:hAnsi="微软雅黑" w:eastAsia="仿宋_GB2312" w:cs="仿宋_GB2312"/>
          <w:b w:val="0"/>
          <w:bCs w:val="0"/>
          <w:i w:val="0"/>
          <w:iCs w:val="0"/>
          <w:caps w:val="0"/>
          <w:color w:val="000000"/>
          <w:spacing w:val="0"/>
          <w:sz w:val="30"/>
          <w:szCs w:val="30"/>
        </w:rPr>
        <w:t>业务培训</w:t>
      </w:r>
      <w:r>
        <w:rPr>
          <w:rFonts w:hint="eastAsia" w:ascii="仿宋_GB2312" w:hAnsi="微软雅黑" w:eastAsia="仿宋_GB2312" w:cs="仿宋_GB2312"/>
          <w:b w:val="0"/>
          <w:bCs w:val="0"/>
          <w:i w:val="0"/>
          <w:iCs w:val="0"/>
          <w:caps w:val="0"/>
          <w:color w:val="000000"/>
          <w:spacing w:val="0"/>
          <w:sz w:val="30"/>
          <w:szCs w:val="30"/>
          <w:lang w:eastAsia="zh-CN"/>
        </w:rPr>
        <w:t>力度。及时举办业务专场培训，科学设置培训内</w:t>
      </w:r>
      <w:r>
        <w:rPr>
          <w:rFonts w:hint="eastAsia" w:ascii="仿宋_GB2312" w:hAnsi="微软雅黑" w:eastAsia="仿宋_GB2312" w:cs="仿宋_GB2312"/>
          <w:b w:val="0"/>
          <w:bCs w:val="0"/>
          <w:i w:val="0"/>
          <w:iCs w:val="0"/>
          <w:caps w:val="0"/>
          <w:color w:val="000000"/>
          <w:spacing w:val="0"/>
          <w:sz w:val="30"/>
          <w:szCs w:val="30"/>
        </w:rPr>
        <w:t>容，针对条例的新变化进行答疑解惑和宣传，</w:t>
      </w:r>
      <w:r>
        <w:rPr>
          <w:rFonts w:hint="eastAsia" w:ascii="仿宋_GB2312" w:hAnsi="微软雅黑" w:eastAsia="仿宋_GB2312" w:cs="仿宋_GB2312"/>
          <w:b w:val="0"/>
          <w:bCs w:val="0"/>
          <w:i w:val="0"/>
          <w:iCs w:val="0"/>
          <w:caps w:val="0"/>
          <w:color w:val="000000"/>
          <w:spacing w:val="0"/>
          <w:sz w:val="30"/>
          <w:szCs w:val="30"/>
          <w:lang w:eastAsia="zh-CN"/>
        </w:rPr>
        <w:t>进一步提高相关工作人员的公开业务水平和信息公开意识，帮助</w:t>
      </w:r>
      <w:r>
        <w:rPr>
          <w:rFonts w:hint="eastAsia" w:ascii="仿宋_GB2312" w:hAnsi="微软雅黑" w:eastAsia="仿宋_GB2312" w:cs="仿宋_GB2312"/>
          <w:b w:val="0"/>
          <w:bCs w:val="0"/>
          <w:i w:val="0"/>
          <w:iCs w:val="0"/>
          <w:caps w:val="0"/>
          <w:color w:val="000000"/>
          <w:spacing w:val="0"/>
          <w:sz w:val="30"/>
          <w:szCs w:val="30"/>
        </w:rPr>
        <w:t>及时掌握最新工作要求。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val="0"/>
          <w:bCs w:val="0"/>
          <w:i w:val="0"/>
          <w:iCs w:val="0"/>
          <w:caps w:val="0"/>
          <w:color w:val="000000"/>
          <w:spacing w:val="0"/>
          <w:sz w:val="30"/>
          <w:szCs w:val="30"/>
        </w:rPr>
        <w:t>2</w:t>
      </w:r>
      <w:r>
        <w:rPr>
          <w:rFonts w:hint="eastAsia" w:ascii="仿宋_GB2312" w:hAnsi="微软雅黑" w:eastAsia="仿宋_GB2312" w:cs="仿宋_GB2312"/>
          <w:b w:val="0"/>
          <w:bCs w:val="0"/>
          <w:i w:val="0"/>
          <w:iCs w:val="0"/>
          <w:caps w:val="0"/>
          <w:color w:val="000000"/>
          <w:spacing w:val="0"/>
          <w:sz w:val="30"/>
          <w:szCs w:val="30"/>
        </w:rPr>
        <w:t>、加强公开工作队伍的人员建设。完善政务公开工作机制，明确信息公开工作负责人员的岗位职责要求，及时报备工作人员变动情况，严防人员缺位、工作断档的情况发生。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rPr>
      </w:pPr>
      <w:r>
        <w:rPr>
          <w:rFonts w:hint="eastAsia" w:ascii="微软雅黑" w:hAnsi="微软雅黑" w:eastAsia="微软雅黑" w:cs="微软雅黑"/>
          <w:b w:val="0"/>
          <w:bCs w:val="0"/>
          <w:i w:val="0"/>
          <w:iCs w:val="0"/>
          <w:caps w:val="0"/>
          <w:color w:val="000000"/>
          <w:spacing w:val="0"/>
          <w:sz w:val="30"/>
          <w:szCs w:val="30"/>
        </w:rPr>
        <w:t>3</w:t>
      </w:r>
      <w:r>
        <w:rPr>
          <w:rFonts w:hint="eastAsia" w:ascii="仿宋_GB2312" w:hAnsi="微软雅黑" w:eastAsia="仿宋_GB2312" w:cs="仿宋_GB2312"/>
          <w:b w:val="0"/>
          <w:bCs w:val="0"/>
          <w:i w:val="0"/>
          <w:iCs w:val="0"/>
          <w:caps w:val="0"/>
          <w:color w:val="000000"/>
          <w:spacing w:val="0"/>
          <w:sz w:val="30"/>
          <w:szCs w:val="30"/>
        </w:rPr>
        <w:t>、继续完善信息公开工作制度。根据上级文件指引，结合街道实际，不断完善信息公开工作制度，明确各部门职责，设立具体考核标准，建立信息公开工作长效机制。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（一）无依据《政府公开信息处理费管理办法》收取信息处理费的情况。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00" w:firstLineChars="200"/>
        <w:jc w:val="left"/>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（二）落实上级年度政务公开工作要点情况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微软雅黑" w:eastAsia="仿宋_GB2312" w:cs="仿宋_GB2312"/>
          <w:i w:val="0"/>
          <w:iCs w:val="0"/>
          <w:caps w:val="0"/>
          <w:color w:val="333333"/>
          <w:spacing w:val="0"/>
          <w:kern w:val="0"/>
          <w:sz w:val="32"/>
          <w:szCs w:val="32"/>
          <w:lang w:val="en-US" w:eastAsia="zh-CN" w:bidi="ar"/>
        </w:rPr>
      </w:pPr>
      <w:r>
        <w:rPr>
          <w:rFonts w:hint="eastAsia" w:ascii="仿宋_GB2312" w:hAnsi="微软雅黑" w:eastAsia="仿宋_GB2312" w:cs="仿宋_GB2312"/>
          <w:i w:val="0"/>
          <w:iCs w:val="0"/>
          <w:caps w:val="0"/>
          <w:color w:val="333333"/>
          <w:spacing w:val="0"/>
          <w:kern w:val="0"/>
          <w:sz w:val="32"/>
          <w:szCs w:val="32"/>
          <w:lang w:val="en-US" w:eastAsia="zh-CN" w:bidi="ar"/>
        </w:rPr>
        <w:t>一是加强</w:t>
      </w:r>
      <w:bookmarkStart w:id="0" w:name="_GoBack"/>
      <w:bookmarkEnd w:id="0"/>
      <w:r>
        <w:rPr>
          <w:rFonts w:ascii="仿宋_GB2312" w:hAnsi="微软雅黑" w:eastAsia="仿宋_GB2312" w:cs="仿宋_GB2312"/>
          <w:i w:val="0"/>
          <w:iCs w:val="0"/>
          <w:caps w:val="0"/>
          <w:color w:val="333333"/>
          <w:spacing w:val="0"/>
          <w:kern w:val="0"/>
          <w:sz w:val="32"/>
          <w:szCs w:val="32"/>
          <w:lang w:val="en-US" w:eastAsia="zh-CN" w:bidi="ar"/>
        </w:rPr>
        <w:t>组织领导</w:t>
      </w:r>
      <w:r>
        <w:rPr>
          <w:rFonts w:hint="eastAsia" w:ascii="仿宋_GB2312" w:hAnsi="微软雅黑" w:eastAsia="仿宋_GB2312" w:cs="仿宋_GB2312"/>
          <w:i w:val="0"/>
          <w:iCs w:val="0"/>
          <w:caps w:val="0"/>
          <w:color w:val="333333"/>
          <w:spacing w:val="0"/>
          <w:kern w:val="0"/>
          <w:sz w:val="32"/>
          <w:szCs w:val="32"/>
          <w:lang w:val="en-US" w:eastAsia="zh-CN" w:bidi="ar"/>
        </w:rPr>
        <w:t>，</w:t>
      </w:r>
      <w:r>
        <w:rPr>
          <w:rFonts w:ascii="仿宋_GB2312" w:hAnsi="微软雅黑" w:eastAsia="仿宋_GB2312" w:cs="仿宋_GB2312"/>
          <w:i w:val="0"/>
          <w:iCs w:val="0"/>
          <w:caps w:val="0"/>
          <w:color w:val="333333"/>
          <w:spacing w:val="0"/>
          <w:kern w:val="0"/>
          <w:sz w:val="32"/>
          <w:szCs w:val="32"/>
          <w:lang w:val="en-US" w:eastAsia="zh-CN" w:bidi="ar"/>
        </w:rPr>
        <w:t>把政务公开工作纳入街道工作的重要内容，努力实现政务公开及时、准确、全面地公开。成立政务公开领导小组，专人负责政务公开工作</w:t>
      </w:r>
      <w:r>
        <w:rPr>
          <w:rFonts w:hint="eastAsia" w:ascii="仿宋_GB2312" w:hAnsi="微软雅黑" w:eastAsia="仿宋_GB2312" w:cs="仿宋_GB2312"/>
          <w:i w:val="0"/>
          <w:iCs w:val="0"/>
          <w:caps w:val="0"/>
          <w:color w:val="333333"/>
          <w:spacing w:val="0"/>
          <w:kern w:val="0"/>
          <w:sz w:val="32"/>
          <w:szCs w:val="32"/>
          <w:lang w:val="en-US" w:eastAsia="zh-CN" w:bidi="ar"/>
        </w:rPr>
        <w:t>；二是突出重点领域，创新公开形式，对群众和上级部门提出的问题或意见，及时研究，积极反馈，主动回应群众新期待，推进重点领域政务公开；三是加大培训力度，积极组织开展《政府信息公开条例》等相关的文件材料的学习培训，进一步提高工作人员对政府信息公开工作重要性的认识，增强工作人员对政府信息公开的认识及贯彻落实政府信息公开的主动性和自觉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宋体"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i w:val="0"/>
          <w:iCs w:val="0"/>
          <w:caps w:val="0"/>
          <w:color w:val="333333"/>
          <w:spacing w:val="0"/>
          <w:kern w:val="0"/>
          <w:sz w:val="32"/>
          <w:szCs w:val="32"/>
          <w:lang w:val="en-US" w:eastAsia="zh-CN" w:bidi="ar"/>
        </w:rPr>
        <w:t>（三）</w:t>
      </w:r>
      <w:r>
        <w:rPr>
          <w:rFonts w:ascii="仿宋_GB2312" w:hAnsi="宋体" w:eastAsia="仿宋_GB2312" w:cs="仿宋_GB2312"/>
          <w:b w:val="0"/>
          <w:bCs w:val="0"/>
          <w:i w:val="0"/>
          <w:iCs w:val="0"/>
          <w:caps w:val="0"/>
          <w:color w:val="000000"/>
          <w:spacing w:val="0"/>
          <w:sz w:val="30"/>
          <w:szCs w:val="30"/>
        </w:rPr>
        <w:t>未收到人大代表、政协委员建议提案</w:t>
      </w:r>
      <w:r>
        <w:rPr>
          <w:rFonts w:hint="eastAsia" w:ascii="仿宋_GB2312" w:hAnsi="宋体" w:eastAsia="仿宋_GB2312" w:cs="仿宋_GB2312"/>
          <w:b w:val="0"/>
          <w:bCs w:val="0"/>
          <w:i w:val="0"/>
          <w:iCs w:val="0"/>
          <w:caps w:val="0"/>
          <w:color w:val="000000"/>
          <w:spacing w:val="0"/>
          <w:sz w:val="30"/>
          <w:szCs w:val="30"/>
          <w:lang w:eastAsia="zh-CN"/>
        </w:rPr>
        <w:t>，无需要报告的人大建议和政协提案办理结果公开情况。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（四）政务公开工作创新情况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今年以来，我街道以基层政务公开标准化规范化工作为引领，不断探索高效、便捷的公开方式，确保政务公开工作“接地气”，让使基层政务公开工作成果真正惠及群众。一是制定标准目录，规范主动公开。积极听取各部门的意见建议，主动借鉴外地经验和做法，结合街道实际情况，按照统一规范的要求，制定了《鼓楼街道基层政务公开事项标准目录》，并按照主题类别梳理形成政务服务事项清单；二是打造体验专区，扩展公开渠道。利用为民服务大厅集中打造政务公开体验区，设置政务公开查阅点、政务公开自助查阅区，提供一站式、个性化、方便快捷的权威信息服务。建立拓展信息发布、回应、解读三位一体的政务公开新格局，实现政务公开与政务服务的深度融合；三是深化公开效能，优化服务提升。除在原有政务公开专栏公开以外，还利用微信公众号等公开方式，按照政务公开的相关要求，及时公开街道的相关基本信息和日常工作动态。今年以来，通过公示服务和三方联动，23个城市社区累计开展防疫救助、扶贫济困、慰问走访等活动200余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（五）无政府信息公开工作年度报告数据统计需要说明的事项。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（六）无其他需要报告的事项。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（七）无其他有关文件专门要求通过政府信息公开工作年度报告予以报告的事项。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838FD"/>
    <w:rsid w:val="01DE5F82"/>
    <w:rsid w:val="02820350"/>
    <w:rsid w:val="03C10655"/>
    <w:rsid w:val="04F35535"/>
    <w:rsid w:val="06C00814"/>
    <w:rsid w:val="07D17DB0"/>
    <w:rsid w:val="07D21D7A"/>
    <w:rsid w:val="07EA7C12"/>
    <w:rsid w:val="08297F72"/>
    <w:rsid w:val="0D7A2C98"/>
    <w:rsid w:val="11F12DFD"/>
    <w:rsid w:val="14C33176"/>
    <w:rsid w:val="1816180F"/>
    <w:rsid w:val="187A7FF0"/>
    <w:rsid w:val="1D024E79"/>
    <w:rsid w:val="1ED67D6B"/>
    <w:rsid w:val="20847C5E"/>
    <w:rsid w:val="2423778D"/>
    <w:rsid w:val="246D05B4"/>
    <w:rsid w:val="25DC4098"/>
    <w:rsid w:val="273613D8"/>
    <w:rsid w:val="274719E5"/>
    <w:rsid w:val="278A0657"/>
    <w:rsid w:val="2CF00429"/>
    <w:rsid w:val="2DFB14DA"/>
    <w:rsid w:val="33740603"/>
    <w:rsid w:val="36513CE6"/>
    <w:rsid w:val="37C86D9B"/>
    <w:rsid w:val="38256948"/>
    <w:rsid w:val="3A8824C5"/>
    <w:rsid w:val="3AC23405"/>
    <w:rsid w:val="3AEF1D20"/>
    <w:rsid w:val="3D0F0464"/>
    <w:rsid w:val="3E042AF1"/>
    <w:rsid w:val="40DB6278"/>
    <w:rsid w:val="42601DED"/>
    <w:rsid w:val="4448666E"/>
    <w:rsid w:val="47163F31"/>
    <w:rsid w:val="47242D51"/>
    <w:rsid w:val="4B947063"/>
    <w:rsid w:val="4E656129"/>
    <w:rsid w:val="504B57F2"/>
    <w:rsid w:val="50C7131D"/>
    <w:rsid w:val="52911BE2"/>
    <w:rsid w:val="54773477"/>
    <w:rsid w:val="552A62AF"/>
    <w:rsid w:val="56040230"/>
    <w:rsid w:val="581B5AAA"/>
    <w:rsid w:val="58D26AB1"/>
    <w:rsid w:val="59AC01D3"/>
    <w:rsid w:val="5A1A070F"/>
    <w:rsid w:val="5D4569DB"/>
    <w:rsid w:val="5F1E698F"/>
    <w:rsid w:val="622714EB"/>
    <w:rsid w:val="68C83A2C"/>
    <w:rsid w:val="6AB66575"/>
    <w:rsid w:val="6B3E7FD6"/>
    <w:rsid w:val="6C5C59A8"/>
    <w:rsid w:val="6F7A44E6"/>
    <w:rsid w:val="6F834209"/>
    <w:rsid w:val="700838FD"/>
    <w:rsid w:val="70227EC6"/>
    <w:rsid w:val="70480FAF"/>
    <w:rsid w:val="73B075E8"/>
    <w:rsid w:val="75DC0B17"/>
    <w:rsid w:val="7709457F"/>
    <w:rsid w:val="779624E4"/>
    <w:rsid w:val="780E310F"/>
    <w:rsid w:val="79891BE0"/>
    <w:rsid w:val="79915775"/>
    <w:rsid w:val="79E72F64"/>
    <w:rsid w:val="7A6C31B2"/>
    <w:rsid w:val="7B3259CA"/>
    <w:rsid w:val="7BB10350"/>
    <w:rsid w:val="7C122B9D"/>
    <w:rsid w:val="7CD262A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2022-01-10T02:07:00Z</dcterms:created>
  <dc:creator>Administrator</dc:creator>
  <cp:lastModifiedBy>Administrator</cp:lastModifiedBy>
  <dcterms:modified xsi:type="dcterms:W3CDTF">2022-01-12T08:04:05Z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611A7D837FC0499C921EF21E9D447A4C</vt:lpwstr>
  </property>
</Properties>
</file>