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eastAsia="方正小标宋简体" w:cs="Times New Roman"/>
          <w:b/>
          <w:color w:val="000000"/>
          <w:sz w:val="44"/>
          <w:szCs w:val="44"/>
        </w:rPr>
      </w:pPr>
    </w:p>
    <w:p>
      <w:pPr>
        <w:spacing w:line="590" w:lineRule="exact"/>
        <w:ind w:right="-100" w:rightChars="-50"/>
        <w:jc w:val="center"/>
        <w:rPr>
          <w:rFonts w:eastAsia="方正小标宋简体" w:cs="Times New Roman"/>
          <w:b/>
          <w:color w:val="000000"/>
          <w:sz w:val="44"/>
          <w:szCs w:val="44"/>
        </w:rPr>
      </w:pPr>
      <w:r>
        <w:rPr>
          <w:rFonts w:hint="eastAsia" w:eastAsia="方正小标宋简体" w:cs="Times New Roman"/>
          <w:b/>
          <w:color w:val="000000"/>
          <w:sz w:val="44"/>
          <w:szCs w:val="44"/>
        </w:rPr>
        <w:t>济宁市兖州区</w:t>
      </w:r>
      <w:r>
        <w:rPr>
          <w:rFonts w:hint="eastAsia" w:eastAsia="方正小标宋简体" w:cs="Times New Roman"/>
          <w:b/>
          <w:color w:val="000000"/>
          <w:sz w:val="44"/>
          <w:szCs w:val="44"/>
          <w:lang w:val="en-US" w:eastAsia="zh-CN"/>
        </w:rPr>
        <w:t>龙桥街道办事处</w:t>
      </w:r>
      <w:r>
        <w:rPr>
          <w:rFonts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eastAsia="方正小标宋简体" w:cs="Times New Roman"/>
          <w:b/>
          <w:color w:val="000000"/>
          <w:sz w:val="44"/>
          <w:szCs w:val="44"/>
        </w:rPr>
        <w:t>年政府信息公开工作年度报告</w:t>
      </w:r>
    </w:p>
    <w:p>
      <w:pPr>
        <w:spacing w:line="590" w:lineRule="exact"/>
        <w:ind w:right="-100" w:rightChars="-50" w:firstLine="643" w:firstLineChars="200"/>
        <w:rPr>
          <w:rFonts w:eastAsia="方正仿宋简体" w:cs="Times New Roman"/>
          <w:b/>
          <w:color w:val="000000"/>
          <w:sz w:val="32"/>
          <w:szCs w:val="32"/>
        </w:rPr>
      </w:pPr>
    </w:p>
    <w:p>
      <w:pPr>
        <w:spacing w:line="610" w:lineRule="exact"/>
        <w:ind w:right="-100" w:rightChars="-50" w:firstLine="643" w:firstLineChars="200"/>
        <w:rPr>
          <w:rFonts w:eastAsia="方正仿宋简体" w:cs="Times New Roman"/>
          <w:b/>
          <w:color w:val="000000"/>
          <w:sz w:val="32"/>
          <w:szCs w:val="32"/>
        </w:rPr>
      </w:pPr>
      <w:r>
        <w:rPr>
          <w:rFonts w:eastAsia="方正仿宋简体" w:cs="Times New Roman"/>
          <w:b/>
          <w:color w:val="000000"/>
          <w:sz w:val="32"/>
          <w:szCs w:val="32"/>
        </w:rPr>
        <w:t>本报告由</w:t>
      </w:r>
      <w:r>
        <w:rPr>
          <w:rFonts w:hint="eastAsia" w:eastAsia="方正仿宋简体" w:cs="Times New Roman"/>
          <w:b/>
          <w:color w:val="000000"/>
          <w:sz w:val="32"/>
          <w:szCs w:val="32"/>
          <w:lang w:val="en-US" w:eastAsia="zh-CN"/>
        </w:rPr>
        <w:t>济宁市兖州区龙桥街道办事处</w:t>
      </w:r>
      <w:r>
        <w:rPr>
          <w:rFonts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cs="Times New Roman"/>
          <w:b/>
          <w:color w:val="000000"/>
          <w:sz w:val="32"/>
          <w:szCs w:val="32"/>
        </w:rPr>
      </w:pPr>
      <w:r>
        <w:rPr>
          <w:rFonts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cs="Times New Roman"/>
          <w:b/>
          <w:color w:val="000000"/>
          <w:sz w:val="32"/>
          <w:szCs w:val="32"/>
        </w:rPr>
      </w:pPr>
      <w:r>
        <w:rPr>
          <w:rFonts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eastAsia="方正仿宋简体" w:cs="Times New Roman"/>
          <w:b/>
          <w:color w:val="000000"/>
          <w:sz w:val="32"/>
          <w:szCs w:val="32"/>
        </w:rPr>
        <w:t>年12月31日止。本报告电子版可在“中国·</w:t>
      </w:r>
      <w:r>
        <w:rPr>
          <w:rFonts w:hint="eastAsia" w:eastAsia="方正仿宋简体" w:cs="Times New Roman"/>
          <w:b/>
          <w:color w:val="000000"/>
          <w:sz w:val="32"/>
          <w:szCs w:val="32"/>
        </w:rPr>
        <w:t>兖州</w:t>
      </w:r>
      <w:r>
        <w:rPr>
          <w:rFonts w:eastAsia="方正仿宋简体" w:cs="Times New Roman"/>
          <w:b/>
          <w:color w:val="000000"/>
          <w:sz w:val="32"/>
          <w:szCs w:val="32"/>
        </w:rPr>
        <w:t>”政府门户网站（</w:t>
      </w:r>
      <w:r>
        <w:rPr>
          <w:rFonts w:hint="eastAsia" w:eastAsia="方正仿宋简体" w:cs="Times New Roman"/>
          <w:b/>
          <w:color w:val="000000"/>
          <w:sz w:val="32"/>
          <w:szCs w:val="32"/>
        </w:rPr>
        <w:t>www.yanzhou.gov.cn</w:t>
      </w:r>
      <w:r>
        <w:rPr>
          <w:rFonts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济宁市</w:t>
      </w:r>
      <w:r>
        <w:rPr>
          <w:rFonts w:hint="eastAsia" w:eastAsia="方正仿宋简体" w:cs="Times New Roman"/>
          <w:b/>
          <w:color w:val="000000"/>
          <w:sz w:val="32"/>
          <w:szCs w:val="32"/>
        </w:rPr>
        <w:t>兖州区</w:t>
      </w:r>
      <w:r>
        <w:rPr>
          <w:rFonts w:hint="eastAsia" w:eastAsia="方正仿宋简体" w:cs="Times New Roman"/>
          <w:b/>
          <w:color w:val="000000"/>
          <w:sz w:val="32"/>
          <w:szCs w:val="32"/>
          <w:lang w:eastAsia="zh-CN"/>
        </w:rPr>
        <w:t>龙桥</w:t>
      </w:r>
      <w:r>
        <w:rPr>
          <w:rFonts w:hint="eastAsia" w:eastAsia="方正仿宋简体" w:cs="Times New Roman"/>
          <w:b/>
          <w:color w:val="000000"/>
          <w:sz w:val="32"/>
          <w:szCs w:val="32"/>
        </w:rPr>
        <w:t>街道办事处</w:t>
      </w:r>
      <w:r>
        <w:rPr>
          <w:rFonts w:eastAsia="方正仿宋简体" w:cs="Times New Roman"/>
          <w:b/>
          <w:color w:val="000000"/>
          <w:sz w:val="32"/>
          <w:szCs w:val="32"/>
        </w:rPr>
        <w:t>联系（</w:t>
      </w:r>
      <w:r>
        <w:rPr>
          <w:rFonts w:hint="eastAsia" w:eastAsia="方正仿宋简体" w:cs="Times New Roman"/>
          <w:b/>
          <w:color w:val="000000"/>
          <w:sz w:val="32"/>
          <w:szCs w:val="32"/>
        </w:rPr>
        <w:t>济宁市兖州区</w:t>
      </w:r>
      <w:r>
        <w:rPr>
          <w:rFonts w:hint="eastAsia" w:eastAsia="方正仿宋简体" w:cs="Times New Roman"/>
          <w:b/>
          <w:color w:val="000000"/>
          <w:sz w:val="32"/>
          <w:szCs w:val="32"/>
          <w:lang w:eastAsia="zh-CN"/>
        </w:rPr>
        <w:t>丽水路北段</w:t>
      </w:r>
      <w:r>
        <w:rPr>
          <w:rFonts w:hint="eastAsia" w:eastAsia="方正仿宋简体" w:cs="Times New Roman"/>
          <w:b/>
          <w:color w:val="000000"/>
          <w:sz w:val="32"/>
          <w:szCs w:val="32"/>
        </w:rPr>
        <w:t>，联系电话：0537</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3428011</w:t>
      </w:r>
      <w:r>
        <w:rPr>
          <w:rFonts w:eastAsia="方正仿宋简体" w:cs="Times New Roman"/>
          <w:b/>
          <w:color w:val="000000"/>
          <w:sz w:val="32"/>
          <w:szCs w:val="32"/>
        </w:rPr>
        <w:t>）。</w:t>
      </w:r>
    </w:p>
    <w:p>
      <w:pPr>
        <w:spacing w:line="610" w:lineRule="exact"/>
        <w:ind w:right="-100" w:rightChars="-50" w:firstLine="643" w:firstLineChars="200"/>
        <w:rPr>
          <w:rFonts w:eastAsia="方正黑体简体" w:cs="Times New Roman"/>
          <w:b/>
          <w:color w:val="000000"/>
          <w:sz w:val="32"/>
          <w:szCs w:val="32"/>
        </w:rPr>
      </w:pPr>
      <w:r>
        <w:rPr>
          <w:rFonts w:eastAsia="方正黑体简体" w:cs="Times New Roman"/>
          <w:b/>
          <w:color w:val="000000"/>
          <w:sz w:val="32"/>
          <w:szCs w:val="32"/>
        </w:rPr>
        <w:t>一、总体情况</w:t>
      </w:r>
    </w:p>
    <w:p>
      <w:pPr>
        <w:spacing w:line="610" w:lineRule="exact"/>
        <w:ind w:right="-100" w:rightChars="-50" w:firstLine="643" w:firstLineChars="200"/>
        <w:rPr>
          <w:rFonts w:hint="default" w:eastAsia="方正仿宋简体" w:cs="Times New Roman"/>
          <w:b/>
          <w:color w:val="auto"/>
          <w:sz w:val="32"/>
          <w:szCs w:val="32"/>
          <w:lang w:val="en-US" w:eastAsia="zh-CN"/>
        </w:rPr>
      </w:pPr>
      <w:r>
        <w:rPr>
          <w:rFonts w:hint="default"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3</w:t>
      </w:r>
      <w:r>
        <w:rPr>
          <w:rFonts w:hint="default" w:eastAsia="方正仿宋简体" w:cs="Times New Roman"/>
          <w:b/>
          <w:color w:val="auto"/>
          <w:sz w:val="32"/>
          <w:szCs w:val="32"/>
          <w:lang w:val="en-US" w:eastAsia="zh-CN"/>
        </w:rPr>
        <w:t>年，</w:t>
      </w:r>
      <w:r>
        <w:rPr>
          <w:rFonts w:hint="eastAsia" w:eastAsia="方正仿宋简体" w:cs="Times New Roman"/>
          <w:b/>
          <w:color w:val="auto"/>
          <w:sz w:val="32"/>
          <w:szCs w:val="32"/>
          <w:lang w:val="en-US" w:eastAsia="zh-CN"/>
        </w:rPr>
        <w:t>龙桥</w:t>
      </w:r>
      <w:r>
        <w:rPr>
          <w:rFonts w:hint="default" w:eastAsia="方正仿宋简体" w:cs="Times New Roman"/>
          <w:b/>
          <w:color w:val="auto"/>
          <w:sz w:val="32"/>
          <w:szCs w:val="32"/>
          <w:lang w:val="en-US" w:eastAsia="zh-CN"/>
        </w:rPr>
        <w:t>街道办事处</w:t>
      </w:r>
      <w:r>
        <w:rPr>
          <w:rFonts w:hint="eastAsia" w:eastAsia="方正仿宋简体" w:cs="Times New Roman"/>
          <w:b/>
          <w:color w:val="auto"/>
          <w:sz w:val="32"/>
          <w:szCs w:val="32"/>
          <w:lang w:val="en-US" w:eastAsia="zh-CN"/>
        </w:rPr>
        <w:t>扎实推进政府信息公开工作</w:t>
      </w:r>
      <w:r>
        <w:rPr>
          <w:rFonts w:hint="default" w:eastAsia="方正仿宋简体" w:cs="Times New Roman"/>
          <w:b/>
          <w:color w:val="auto"/>
          <w:sz w:val="32"/>
          <w:szCs w:val="32"/>
          <w:lang w:val="en-US" w:eastAsia="zh-CN"/>
        </w:rPr>
        <w:t>，以公众需求为导向，认真贯彻落实</w:t>
      </w:r>
      <w:r>
        <w:rPr>
          <w:rFonts w:hint="eastAsia" w:eastAsia="方正仿宋简体" w:cs="Times New Roman"/>
          <w:b/>
          <w:color w:val="auto"/>
          <w:sz w:val="32"/>
          <w:szCs w:val="32"/>
          <w:lang w:val="en-US" w:eastAsia="zh-CN"/>
        </w:rPr>
        <w:t>《</w:t>
      </w:r>
      <w:r>
        <w:rPr>
          <w:rFonts w:hint="default" w:eastAsia="方正仿宋简体" w:cs="Times New Roman"/>
          <w:b/>
          <w:color w:val="auto"/>
          <w:sz w:val="32"/>
          <w:szCs w:val="32"/>
          <w:lang w:val="en-US" w:eastAsia="zh-CN"/>
        </w:rPr>
        <w:t>条例</w:t>
      </w:r>
      <w:r>
        <w:rPr>
          <w:rFonts w:hint="eastAsia" w:eastAsia="方正仿宋简体" w:cs="Times New Roman"/>
          <w:b/>
          <w:color w:val="auto"/>
          <w:sz w:val="32"/>
          <w:szCs w:val="32"/>
          <w:lang w:val="en-US" w:eastAsia="zh-CN"/>
        </w:rPr>
        <w:t>》</w:t>
      </w:r>
      <w:r>
        <w:rPr>
          <w:rFonts w:hint="default" w:eastAsia="方正仿宋简体" w:cs="Times New Roman"/>
          <w:b/>
          <w:color w:val="auto"/>
          <w:sz w:val="32"/>
          <w:szCs w:val="32"/>
          <w:lang w:val="en-US" w:eastAsia="zh-CN"/>
        </w:rPr>
        <w:t>和相关政策文件要求，不断深化政务公开</w:t>
      </w:r>
      <w:r>
        <w:rPr>
          <w:rFonts w:hint="eastAsia" w:eastAsia="方正仿宋简体" w:cs="Times New Roman"/>
          <w:b/>
          <w:color w:val="auto"/>
          <w:sz w:val="32"/>
          <w:szCs w:val="32"/>
          <w:lang w:val="en-US" w:eastAsia="zh-CN"/>
        </w:rPr>
        <w:t>规范化、标准化建设</w:t>
      </w:r>
      <w:r>
        <w:rPr>
          <w:rFonts w:hint="default" w:eastAsia="方正仿宋简体" w:cs="Times New Roman"/>
          <w:b/>
          <w:color w:val="auto"/>
          <w:sz w:val="32"/>
          <w:szCs w:val="32"/>
          <w:lang w:val="en-US" w:eastAsia="zh-CN"/>
        </w:rPr>
        <w:t>，推进政府信息公开工作规范、有序、健康发展。</w:t>
      </w:r>
    </w:p>
    <w:p>
      <w:pPr>
        <w:spacing w:line="610" w:lineRule="exact"/>
        <w:ind w:right="-100" w:rightChars="-50" w:firstLine="643" w:firstLineChars="200"/>
        <w:rPr>
          <w:rFonts w:hint="default" w:eastAsia="方正楷体简体" w:cs="Times New Roman"/>
          <w:b/>
          <w:color w:val="000000"/>
          <w:sz w:val="32"/>
          <w:szCs w:val="32"/>
          <w:lang w:val="en-US" w:eastAsia="zh-CN"/>
        </w:rPr>
      </w:pPr>
      <w:r>
        <w:rPr>
          <w:rFonts w:eastAsia="方正楷体简体" w:cs="Times New Roman"/>
          <w:b/>
          <w:color w:val="000000"/>
          <w:sz w:val="32"/>
          <w:szCs w:val="32"/>
        </w:rPr>
        <w:t>（一）</w:t>
      </w:r>
      <w:r>
        <w:rPr>
          <w:rFonts w:hint="eastAsia" w:eastAsia="方正楷体简体" w:cs="Times New Roman"/>
          <w:b/>
          <w:color w:val="000000"/>
          <w:sz w:val="32"/>
          <w:szCs w:val="32"/>
          <w:lang w:val="en-US" w:eastAsia="zh-CN"/>
        </w:rPr>
        <w:t>规范</w:t>
      </w:r>
      <w:r>
        <w:rPr>
          <w:rFonts w:eastAsia="方正楷体简体" w:cs="Times New Roman"/>
          <w:b/>
          <w:color w:val="000000"/>
          <w:sz w:val="32"/>
          <w:szCs w:val="32"/>
        </w:rPr>
        <w:t>主动公开</w:t>
      </w:r>
      <w:r>
        <w:rPr>
          <w:rFonts w:hint="eastAsia" w:eastAsia="方正楷体简体" w:cs="Times New Roman"/>
          <w:b/>
          <w:color w:val="000000"/>
          <w:sz w:val="32"/>
          <w:szCs w:val="32"/>
          <w:lang w:val="en-US" w:eastAsia="zh-CN"/>
        </w:rPr>
        <w:t>信息</w:t>
      </w:r>
    </w:p>
    <w:p>
      <w:pPr>
        <w:spacing w:line="610" w:lineRule="exact"/>
        <w:ind w:right="-100" w:rightChars="-50" w:firstLine="643"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eastAsia="方正仿宋简体" w:cs="Times New Roman"/>
          <w:b/>
          <w:color w:val="000000"/>
          <w:sz w:val="32"/>
          <w:szCs w:val="32"/>
        </w:rPr>
        <w:t>年，</w:t>
      </w:r>
      <w:r>
        <w:rPr>
          <w:rFonts w:hint="eastAsia" w:eastAsia="方正仿宋简体" w:cs="Times New Roman"/>
          <w:b/>
          <w:color w:val="000000"/>
          <w:sz w:val="32"/>
          <w:szCs w:val="32"/>
          <w:lang w:val="en-US" w:eastAsia="zh-CN"/>
        </w:rPr>
        <w:t>街道</w:t>
      </w:r>
      <w:r>
        <w:rPr>
          <w:rFonts w:hint="eastAsia" w:eastAsia="方正仿宋简体" w:cs="Times New Roman"/>
          <w:b/>
          <w:color w:val="000000"/>
          <w:sz w:val="32"/>
          <w:szCs w:val="32"/>
        </w:rPr>
        <w:t>累计公开政府信息</w:t>
      </w:r>
      <w:r>
        <w:rPr>
          <w:rFonts w:hint="eastAsia" w:eastAsia="方正仿宋简体" w:cs="Times New Roman"/>
          <w:b/>
          <w:color w:val="000000"/>
          <w:sz w:val="32"/>
          <w:szCs w:val="32"/>
          <w:lang w:val="en-US" w:eastAsia="zh-CN"/>
        </w:rPr>
        <w:t>62</w:t>
      </w:r>
      <w:r>
        <w:rPr>
          <w:rFonts w:hint="eastAsia" w:eastAsia="方正仿宋简体" w:cs="Times New Roman"/>
          <w:b/>
          <w:color w:val="000000"/>
          <w:sz w:val="32"/>
          <w:szCs w:val="32"/>
        </w:rPr>
        <w:t>条，</w:t>
      </w:r>
      <w:r>
        <w:rPr>
          <w:rFonts w:hint="eastAsia" w:eastAsia="方正仿宋简体" w:cs="Times New Roman"/>
          <w:b/>
          <w:color w:val="000000"/>
          <w:sz w:val="32"/>
          <w:szCs w:val="32"/>
          <w:lang w:val="en-US" w:eastAsia="zh-CN"/>
        </w:rPr>
        <w:t>其中工作动态类信息 40条，占比65%；政策文件类信息7条，占比11%；其他类信息15条，占比24%。</w:t>
      </w:r>
    </w:p>
    <w:p>
      <w:pPr>
        <w:spacing w:line="610" w:lineRule="exact"/>
        <w:ind w:right="-100" w:rightChars="-50" w:firstLine="643"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199390</wp:posOffset>
            </wp:positionH>
            <wp:positionV relativeFrom="paragraph">
              <wp:posOffset>106680</wp:posOffset>
            </wp:positionV>
            <wp:extent cx="5118100" cy="38036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118100" cy="3803650"/>
                    </a:xfrm>
                    <a:prstGeom prst="rect">
                      <a:avLst/>
                    </a:prstGeom>
                    <a:noFill/>
                    <a:ln>
                      <a:noFill/>
                    </a:ln>
                  </pic:spPr>
                </pic:pic>
              </a:graphicData>
            </a:graphic>
          </wp:anchor>
        </w:drawing>
      </w: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hint="eastAsia" w:eastAsia="方正仿宋简体" w:cs="Times New Roman"/>
          <w:b/>
          <w:color w:val="000000"/>
          <w:sz w:val="32"/>
          <w:szCs w:val="32"/>
        </w:rPr>
      </w:pPr>
    </w:p>
    <w:p>
      <w:pPr>
        <w:spacing w:line="610" w:lineRule="exact"/>
        <w:ind w:right="-100" w:rightChars="-50" w:firstLine="643" w:firstLineChars="200"/>
        <w:rPr>
          <w:rFonts w:eastAsia="方正仿宋简体" w:cs="Times New Roman"/>
          <w:b/>
          <w:color w:val="000000"/>
          <w:sz w:val="32"/>
          <w:szCs w:val="32"/>
        </w:rPr>
      </w:pPr>
    </w:p>
    <w:p>
      <w:pPr>
        <w:spacing w:line="610" w:lineRule="exact"/>
        <w:ind w:right="-100" w:rightChars="-50" w:firstLine="643" w:firstLineChars="200"/>
        <w:rPr>
          <w:rFonts w:eastAsia="方正仿宋简体" w:cs="Times New Roman"/>
          <w:b/>
          <w:color w:val="000000"/>
          <w:sz w:val="32"/>
          <w:szCs w:val="32"/>
        </w:rPr>
      </w:pPr>
    </w:p>
    <w:p>
      <w:pPr>
        <w:spacing w:line="610" w:lineRule="exact"/>
        <w:ind w:right="-100" w:rightChars="-50"/>
        <w:rPr>
          <w:rFonts w:eastAsia="方正仿宋简体" w:cs="Times New Roman"/>
          <w:b/>
          <w:color w:val="000000"/>
          <w:sz w:val="32"/>
          <w:szCs w:val="32"/>
        </w:rPr>
      </w:pP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eastAsia="方正楷体简体" w:cs="Times New Roman"/>
          <w:b/>
          <w:color w:val="000000"/>
          <w:sz w:val="32"/>
          <w:szCs w:val="32"/>
        </w:rPr>
        <w:t>（二）</w:t>
      </w:r>
      <w:r>
        <w:rPr>
          <w:rFonts w:hint="eastAsia" w:eastAsia="方正楷体简体" w:cs="Times New Roman"/>
          <w:b/>
          <w:color w:val="000000"/>
          <w:sz w:val="32"/>
          <w:szCs w:val="32"/>
          <w:lang w:val="en-US" w:eastAsia="zh-CN"/>
        </w:rPr>
        <w:t>落实依申请公开制度</w:t>
      </w:r>
    </w:p>
    <w:p>
      <w:pPr>
        <w:spacing w:line="610" w:lineRule="exact"/>
        <w:ind w:right="-100" w:rightChars="-50" w:firstLine="643" w:firstLineChars="200"/>
        <w:rPr>
          <w:rFonts w:eastAsia="方正仿宋简体" w:cs="Times New Roman"/>
          <w:b/>
          <w:color w:val="000000"/>
          <w:sz w:val="32"/>
          <w:szCs w:val="32"/>
          <w:highlight w:val="none"/>
        </w:rPr>
      </w:pPr>
      <w:r>
        <w:rPr>
          <w:rFonts w:hint="eastAsia" w:eastAsia="方正仿宋简体" w:cs="Times New Roman"/>
          <w:b/>
          <w:color w:val="000000"/>
          <w:sz w:val="32"/>
          <w:szCs w:val="32"/>
          <w:highlight w:val="none"/>
        </w:rPr>
        <w:t>202</w:t>
      </w:r>
      <w:r>
        <w:rPr>
          <w:rFonts w:eastAsia="方正仿宋简体" w:cs="Times New Roman"/>
          <w:b/>
          <w:color w:val="000000"/>
          <w:sz w:val="32"/>
          <w:szCs w:val="32"/>
          <w:highlight w:val="none"/>
        </w:rPr>
        <w:t>3</w:t>
      </w:r>
      <w:r>
        <w:rPr>
          <w:rFonts w:hint="eastAsia" w:eastAsia="方正仿宋简体" w:cs="Times New Roman"/>
          <w:b/>
          <w:color w:val="000000"/>
          <w:sz w:val="32"/>
          <w:szCs w:val="32"/>
          <w:highlight w:val="none"/>
        </w:rPr>
        <w:t>年度，街道收到依申请公开</w:t>
      </w:r>
      <w:r>
        <w:rPr>
          <w:rFonts w:hint="eastAsia" w:eastAsia="方正仿宋简体" w:cs="Times New Roman"/>
          <w:b/>
          <w:color w:val="000000"/>
          <w:sz w:val="32"/>
          <w:szCs w:val="32"/>
          <w:highlight w:val="none"/>
          <w:lang w:val="en-US" w:eastAsia="zh-CN"/>
        </w:rPr>
        <w:t>1</w:t>
      </w:r>
      <w:r>
        <w:rPr>
          <w:rFonts w:hint="eastAsia" w:eastAsia="方正仿宋简体" w:cs="Times New Roman"/>
          <w:b/>
          <w:color w:val="000000"/>
          <w:sz w:val="32"/>
          <w:szCs w:val="32"/>
          <w:highlight w:val="none"/>
        </w:rPr>
        <w:t>件，</w:t>
      </w:r>
      <w:r>
        <w:rPr>
          <w:rFonts w:hint="eastAsia" w:eastAsia="方正仿宋简体" w:cs="Times New Roman"/>
          <w:b/>
          <w:color w:val="000000"/>
          <w:sz w:val="32"/>
          <w:szCs w:val="32"/>
          <w:highlight w:val="none"/>
          <w:lang w:val="en-US" w:eastAsia="zh-CN"/>
        </w:rPr>
        <w:t>政府信息公开申请的内容主要涉及社区房屋审计报告，</w:t>
      </w:r>
      <w:r>
        <w:rPr>
          <w:rFonts w:hint="eastAsia" w:eastAsia="方正仿宋简体" w:cs="Times New Roman"/>
          <w:b/>
          <w:color w:val="000000"/>
          <w:sz w:val="32"/>
          <w:szCs w:val="32"/>
          <w:highlight w:val="none"/>
        </w:rPr>
        <w:t>已按规定时间答复。本年度依申请公开政府信息未收取任何费用。</w:t>
      </w:r>
    </w:p>
    <w:p>
      <w:pPr>
        <w:spacing w:line="610" w:lineRule="exact"/>
        <w:ind w:right="-100" w:rightChars="-50" w:firstLine="643" w:firstLineChars="200"/>
        <w:rPr>
          <w:rFonts w:eastAsia="方正楷体简体" w:cs="Times New Roman"/>
          <w:b/>
          <w:color w:val="000000"/>
          <w:sz w:val="32"/>
          <w:szCs w:val="32"/>
        </w:rPr>
      </w:pPr>
      <w:r>
        <w:rPr>
          <w:rFonts w:eastAsia="方正楷体简体" w:cs="Times New Roman"/>
          <w:b/>
          <w:color w:val="000000"/>
          <w:sz w:val="32"/>
          <w:szCs w:val="32"/>
        </w:rPr>
        <w:t>（三）</w:t>
      </w:r>
      <w:r>
        <w:rPr>
          <w:rFonts w:hint="eastAsia" w:eastAsia="方正楷体简体" w:cs="Times New Roman"/>
          <w:b/>
          <w:color w:val="000000"/>
          <w:sz w:val="32"/>
          <w:szCs w:val="32"/>
          <w:lang w:val="en-US" w:eastAsia="zh-CN"/>
        </w:rPr>
        <w:t>加强</w:t>
      </w:r>
      <w:r>
        <w:rPr>
          <w:rFonts w:eastAsia="方正楷体简体" w:cs="Times New Roman"/>
          <w:b/>
          <w:color w:val="000000"/>
          <w:sz w:val="32"/>
          <w:szCs w:val="32"/>
        </w:rPr>
        <w:t>政府信息管理</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lang w:val="en-US" w:eastAsia="zh-CN"/>
        </w:rPr>
        <w:t>街道</w:t>
      </w:r>
      <w:r>
        <w:rPr>
          <w:rFonts w:hint="eastAsia" w:eastAsia="方正仿宋简体" w:cs="Times New Roman"/>
          <w:b/>
          <w:color w:val="000000"/>
          <w:sz w:val="32"/>
          <w:szCs w:val="32"/>
        </w:rPr>
        <w:t>高度重视政府信息公开工作，严格贯彻落实《条例》以及省、市和区有关文件和会议精神，确保</w:t>
      </w:r>
      <w:r>
        <w:rPr>
          <w:rFonts w:hint="eastAsia" w:eastAsia="方正仿宋简体" w:cs="Times New Roman"/>
          <w:b/>
          <w:color w:val="000000"/>
          <w:sz w:val="32"/>
          <w:szCs w:val="32"/>
          <w:lang w:val="en-US" w:eastAsia="zh-CN"/>
        </w:rPr>
        <w:t>政府</w:t>
      </w:r>
      <w:r>
        <w:rPr>
          <w:rFonts w:hint="eastAsia" w:eastAsia="方正仿宋简体" w:cs="Times New Roman"/>
          <w:b/>
          <w:color w:val="000000"/>
          <w:sz w:val="32"/>
          <w:szCs w:val="32"/>
        </w:rPr>
        <w:t>信息公开工作有序推进。完善</w:t>
      </w:r>
      <w:r>
        <w:rPr>
          <w:rFonts w:hint="eastAsia" w:eastAsia="方正仿宋简体" w:cs="Times New Roman"/>
          <w:b/>
          <w:color w:val="000000"/>
          <w:sz w:val="32"/>
          <w:szCs w:val="32"/>
          <w:lang w:val="en-US" w:eastAsia="zh-CN"/>
        </w:rPr>
        <w:t>政府</w:t>
      </w:r>
      <w:r>
        <w:rPr>
          <w:rFonts w:hint="eastAsia" w:eastAsia="方正仿宋简体" w:cs="Times New Roman"/>
          <w:b/>
          <w:color w:val="000000"/>
          <w:sz w:val="32"/>
          <w:szCs w:val="32"/>
        </w:rPr>
        <w:t>信息公开保密审查机制，对公开信息严格保密审查，确保政府网站发布信息及时、准确。</w:t>
      </w:r>
    </w:p>
    <w:p>
      <w:pPr>
        <w:spacing w:line="610" w:lineRule="exact"/>
        <w:ind w:right="-100" w:rightChars="-50" w:firstLine="643" w:firstLineChars="200"/>
        <w:rPr>
          <w:rFonts w:eastAsia="方正楷体简体" w:cs="Times New Roman"/>
          <w:b/>
          <w:color w:val="000000"/>
          <w:sz w:val="32"/>
          <w:szCs w:val="32"/>
        </w:rPr>
      </w:pPr>
      <w:r>
        <w:rPr>
          <w:rFonts w:eastAsia="方正楷体简体" w:cs="Times New Roman"/>
          <w:b/>
          <w:color w:val="000000"/>
          <w:sz w:val="32"/>
          <w:szCs w:val="32"/>
        </w:rPr>
        <w:t>（四）</w:t>
      </w:r>
      <w:r>
        <w:rPr>
          <w:rFonts w:hint="eastAsia" w:eastAsia="方正楷体简体" w:cs="Times New Roman"/>
          <w:b/>
          <w:color w:val="000000"/>
          <w:sz w:val="32"/>
          <w:szCs w:val="32"/>
          <w:lang w:val="en-US" w:eastAsia="zh-CN"/>
        </w:rPr>
        <w:t>高标准推进</w:t>
      </w:r>
      <w:r>
        <w:rPr>
          <w:rFonts w:eastAsia="方正楷体简体" w:cs="Times New Roman"/>
          <w:b/>
          <w:color w:val="000000"/>
          <w:sz w:val="32"/>
          <w:szCs w:val="32"/>
        </w:rPr>
        <w:t>政府信息公开平台建设</w:t>
      </w:r>
    </w:p>
    <w:p>
      <w:pPr>
        <w:spacing w:line="61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街道根据基层政务公开标准化规范化工作要求，积极创新政务公开新载体、新形式</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在辖区内共</w:t>
      </w:r>
      <w:r>
        <w:rPr>
          <w:rFonts w:hint="eastAsia" w:eastAsia="方正仿宋简体" w:cs="Times New Roman"/>
          <w:b/>
          <w:color w:val="000000"/>
          <w:sz w:val="32"/>
          <w:szCs w:val="32"/>
        </w:rPr>
        <w:t>打造</w:t>
      </w:r>
      <w:r>
        <w:rPr>
          <w:rFonts w:hint="eastAsia" w:eastAsia="方正仿宋简体" w:cs="Times New Roman"/>
          <w:b/>
          <w:color w:val="000000"/>
          <w:sz w:val="32"/>
          <w:szCs w:val="32"/>
          <w:lang w:val="en-US" w:eastAsia="zh-CN"/>
        </w:rPr>
        <w:t>18处</w:t>
      </w:r>
      <w:r>
        <w:rPr>
          <w:rFonts w:hint="eastAsia" w:eastAsia="方正仿宋简体" w:cs="Times New Roman"/>
          <w:b/>
          <w:color w:val="000000"/>
          <w:sz w:val="32"/>
          <w:szCs w:val="32"/>
        </w:rPr>
        <w:t>政务公开专区，</w:t>
      </w:r>
      <w:r>
        <w:rPr>
          <w:rFonts w:hint="eastAsia" w:eastAsia="方正仿宋简体" w:cs="Times New Roman"/>
          <w:b/>
          <w:color w:val="000000"/>
          <w:sz w:val="32"/>
          <w:szCs w:val="32"/>
          <w:lang w:val="en-US" w:eastAsia="zh-CN"/>
        </w:rPr>
        <w:t>实现政务公开专区建设全覆盖，为辖区群众提供资料查询、</w:t>
      </w:r>
      <w:r>
        <w:rPr>
          <w:rFonts w:hint="eastAsia" w:eastAsia="方正仿宋简体" w:cs="Times New Roman"/>
          <w:b/>
          <w:color w:val="000000"/>
          <w:sz w:val="32"/>
          <w:szCs w:val="32"/>
        </w:rPr>
        <w:t>人工服务</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申请公开</w:t>
      </w:r>
      <w:r>
        <w:rPr>
          <w:rFonts w:hint="eastAsia" w:eastAsia="方正仿宋简体" w:cs="Times New Roman"/>
          <w:b/>
          <w:color w:val="000000"/>
          <w:sz w:val="32"/>
          <w:szCs w:val="32"/>
        </w:rPr>
        <w:t>等</w:t>
      </w:r>
      <w:r>
        <w:rPr>
          <w:rFonts w:hint="eastAsia" w:eastAsia="方正仿宋简体" w:cs="Times New Roman"/>
          <w:b/>
          <w:color w:val="000000"/>
          <w:sz w:val="32"/>
          <w:szCs w:val="32"/>
          <w:lang w:val="en-US" w:eastAsia="zh-CN"/>
        </w:rPr>
        <w:t>服务</w:t>
      </w:r>
      <w:r>
        <w:rPr>
          <w:rFonts w:hint="eastAsia" w:eastAsia="方正仿宋简体" w:cs="Times New Roman"/>
          <w:b/>
          <w:color w:val="000000"/>
          <w:sz w:val="32"/>
          <w:szCs w:val="32"/>
        </w:rPr>
        <w:t>，同时结合党群服务中心、新时代文明实践站等阵地，有效拓展政务公开广度与深度。</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宋体" w:cs="Times New Roman"/>
          <w:lang w:eastAsia="zh-CN"/>
        </w:rPr>
      </w:pPr>
      <w:r>
        <w:rPr>
          <w:rFonts w:hint="eastAsia" w:eastAsia="宋体" w:cs="Times New Roman"/>
          <w:lang w:eastAsia="zh-CN"/>
        </w:rPr>
        <w:drawing>
          <wp:inline distT="0" distB="0" distL="114300" distR="114300">
            <wp:extent cx="5541010" cy="3117215"/>
            <wp:effectExtent l="0" t="0" r="8890" b="6985"/>
            <wp:docPr id="1" name="图片 1" descr="微信图片_2024011015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0155435"/>
                    <pic:cNvPicPr>
                      <a:picLocks noChangeAspect="1"/>
                    </pic:cNvPicPr>
                  </pic:nvPicPr>
                  <pic:blipFill>
                    <a:blip r:embed="rId5"/>
                    <a:stretch>
                      <a:fillRect/>
                    </a:stretch>
                  </pic:blipFill>
                  <pic:spPr>
                    <a:xfrm>
                      <a:off x="0" y="0"/>
                      <a:ext cx="5541010" cy="3117215"/>
                    </a:xfrm>
                    <a:prstGeom prst="rect">
                      <a:avLst/>
                    </a:prstGeom>
                    <a:noFill/>
                    <a:ln>
                      <a:noFill/>
                    </a:ln>
                  </pic:spPr>
                </pic:pic>
              </a:graphicData>
            </a:graphic>
          </wp:inline>
        </w:drawing>
      </w: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eastAsia="方正楷体简体" w:cs="Times New Roman"/>
          <w:b/>
          <w:color w:val="000000"/>
          <w:sz w:val="32"/>
          <w:szCs w:val="32"/>
        </w:rPr>
        <w:t>（五）</w:t>
      </w:r>
      <w:r>
        <w:rPr>
          <w:rFonts w:hint="eastAsia" w:eastAsia="方正楷体简体" w:cs="Times New Roman"/>
          <w:b/>
          <w:color w:val="000000"/>
          <w:sz w:val="32"/>
          <w:szCs w:val="32"/>
          <w:lang w:val="en-US" w:eastAsia="zh-CN"/>
        </w:rPr>
        <w:t>健全</w:t>
      </w:r>
      <w:r>
        <w:rPr>
          <w:rFonts w:eastAsia="方正楷体简体" w:cs="Times New Roman"/>
          <w:b/>
          <w:color w:val="000000"/>
          <w:sz w:val="32"/>
          <w:szCs w:val="32"/>
        </w:rPr>
        <w:t>监督保障</w:t>
      </w:r>
      <w:r>
        <w:rPr>
          <w:rFonts w:hint="eastAsia" w:eastAsia="方正楷体简体" w:cs="Times New Roman"/>
          <w:b/>
          <w:color w:val="000000"/>
          <w:sz w:val="32"/>
          <w:szCs w:val="32"/>
          <w:lang w:val="en-US" w:eastAsia="zh-CN"/>
        </w:rPr>
        <w:t>机制</w:t>
      </w:r>
    </w:p>
    <w:p>
      <w:pPr>
        <w:spacing w:line="610" w:lineRule="exact"/>
        <w:ind w:right="-100" w:rightChars="-50" w:firstLine="643"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rPr>
        <w:t>加强街道政务公开工作领导小组领导，明确工作任务和人员职责，配备2名</w:t>
      </w:r>
      <w:r>
        <w:rPr>
          <w:rFonts w:hint="eastAsia" w:eastAsia="方正仿宋简体" w:cs="Times New Roman"/>
          <w:b/>
          <w:color w:val="000000"/>
          <w:sz w:val="32"/>
          <w:szCs w:val="32"/>
          <w:lang w:val="en-US" w:eastAsia="zh-CN"/>
        </w:rPr>
        <w:t>工作</w:t>
      </w:r>
      <w:r>
        <w:rPr>
          <w:rFonts w:hint="eastAsia" w:eastAsia="方正仿宋简体" w:cs="Times New Roman"/>
          <w:b/>
          <w:color w:val="000000"/>
          <w:sz w:val="32"/>
          <w:szCs w:val="32"/>
        </w:rPr>
        <w:t>人员</w:t>
      </w:r>
      <w:r>
        <w:rPr>
          <w:rFonts w:hint="eastAsia" w:eastAsia="方正仿宋简体" w:cs="Times New Roman"/>
          <w:b/>
          <w:color w:val="000000"/>
          <w:sz w:val="32"/>
          <w:szCs w:val="32"/>
          <w:lang w:val="en-US" w:eastAsia="zh-CN"/>
        </w:rPr>
        <w:t>负责政务公开具体工作，持续加强监督管理，实现常态长效。</w:t>
      </w:r>
      <w:r>
        <w:rPr>
          <w:rFonts w:hint="eastAsia" w:eastAsia="方正仿宋简体" w:cs="Times New Roman"/>
          <w:b/>
          <w:color w:val="000000"/>
          <w:sz w:val="32"/>
          <w:szCs w:val="32"/>
        </w:rPr>
        <w:t>制订全年政务公开培训计划，按时开展政务</w:t>
      </w:r>
      <w:r>
        <w:rPr>
          <w:rFonts w:hint="eastAsia" w:eastAsia="方正仿宋简体" w:cs="Times New Roman"/>
          <w:b/>
          <w:color w:val="000000"/>
          <w:sz w:val="32"/>
          <w:szCs w:val="32"/>
          <w:lang w:val="en-US" w:eastAsia="zh-CN"/>
        </w:rPr>
        <w:t>公开</w:t>
      </w:r>
      <w:r>
        <w:rPr>
          <w:rFonts w:hint="eastAsia" w:eastAsia="方正仿宋简体" w:cs="Times New Roman"/>
          <w:b/>
          <w:color w:val="000000"/>
          <w:sz w:val="32"/>
          <w:szCs w:val="32"/>
        </w:rPr>
        <w:t>工作培训，并适时向党工委汇报政务公开工作开展情况</w:t>
      </w:r>
      <w:r>
        <w:rPr>
          <w:rFonts w:hint="eastAsia" w:eastAsia="方正仿宋简体" w:cs="Times New Roman"/>
          <w:b/>
          <w:color w:val="000000"/>
          <w:sz w:val="32"/>
          <w:szCs w:val="32"/>
          <w:lang w:eastAsia="zh-CN"/>
        </w:rPr>
        <w:t>。</w:t>
      </w:r>
    </w:p>
    <w:p>
      <w:pPr>
        <w:spacing w:line="590" w:lineRule="exact"/>
        <w:ind w:right="-100" w:rightChars="-50" w:firstLine="643" w:firstLineChars="200"/>
        <w:rPr>
          <w:rFonts w:eastAsia="方正黑体简体" w:cs="Times New Roman"/>
          <w:b/>
          <w:color w:val="000000"/>
          <w:sz w:val="32"/>
          <w:szCs w:val="32"/>
        </w:rPr>
      </w:pPr>
      <w:r>
        <w:rPr>
          <w:rFonts w:eastAsia="方正黑体简体" w:cs="Times New Roman"/>
          <w:b/>
          <w:color w:val="000000"/>
          <w:sz w:val="32"/>
          <w:szCs w:val="32"/>
        </w:rPr>
        <w:t>二、主动公开政府信息情况</w:t>
      </w:r>
    </w:p>
    <w:p>
      <w:pPr>
        <w:pStyle w:val="2"/>
      </w:pPr>
    </w:p>
    <w:p>
      <w:pPr>
        <w:pStyle w:val="2"/>
        <w:rPr>
          <w:rFonts w:eastAsia="宋体" w:cs="Times New Roman"/>
        </w:rPr>
      </w:pPr>
    </w:p>
    <w:tbl>
      <w:tblPr>
        <w:tblStyle w:val="6"/>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line="590" w:lineRule="exact"/>
        <w:ind w:right="-100" w:rightChars="-50" w:firstLine="643" w:firstLineChars="200"/>
        <w:rPr>
          <w:rFonts w:eastAsia="方正黑体简体" w:cs="Times New Roman"/>
          <w:b/>
          <w:color w:val="000000"/>
          <w:sz w:val="32"/>
          <w:szCs w:val="32"/>
        </w:rPr>
      </w:pPr>
      <w:r>
        <w:rPr>
          <w:rFonts w:eastAsia="方正黑体简体" w:cs="Times New Roman"/>
          <w:b/>
          <w:color w:val="000000"/>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s="Times New Roman"/>
                <w:kern w:val="0"/>
                <w:sz w:val="21"/>
                <w:szCs w:val="21"/>
              </w:rPr>
            </w:pPr>
            <w:r>
              <w:rPr>
                <w:rFonts w:hint="eastAsia" w:ascii="楷体_GB2312" w:hAnsi="黑体" w:eastAsia="楷体_GB2312" w:cs="Times New Roman"/>
                <w:kern w:val="0"/>
                <w:sz w:val="21"/>
                <w:szCs w:val="21"/>
              </w:rPr>
              <w:t>（本列数据的勾稽关系为：第一项加第二项之和，</w:t>
            </w:r>
          </w:p>
          <w:p>
            <w:pPr>
              <w:widowControl/>
              <w:jc w:val="center"/>
              <w:rPr>
                <w:rFonts w:ascii="仿宋_GB2312" w:hAnsi="Times New Roman" w:eastAsia="仿宋_GB2312" w:cs="Times New Roman"/>
                <w:kern w:val="2"/>
                <w:sz w:val="21"/>
                <w:szCs w:val="21"/>
              </w:rPr>
            </w:pPr>
            <w:r>
              <w:rPr>
                <w:rFonts w:hint="eastAsia" w:ascii="楷体_GB2312" w:hAnsi="黑体" w:eastAsia="楷体_GB2312" w:cs="Times New Roman"/>
                <w:kern w:val="0"/>
                <w:sz w:val="21"/>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cs="Times New Roman"/>
                <w:kern w:val="2"/>
                <w:sz w:val="21"/>
                <w:szCs w:val="21"/>
              </w:rPr>
            </w:pPr>
            <w:r>
              <w:rPr>
                <w:rFonts w:hint="eastAsia" w:ascii="黑体" w:hAnsi="黑体" w:eastAsia="黑体" w:cs="Times New Roman"/>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s="Times New Roman"/>
                <w:kern w:val="2"/>
                <w:sz w:val="21"/>
                <w:szCs w:val="21"/>
              </w:rPr>
            </w:pPr>
          </w:p>
        </w:tc>
        <w:tc>
          <w:tcPr>
            <w:tcW w:w="829" w:type="dxa"/>
            <w:vMerge w:val="restart"/>
            <w:noWrap w:val="0"/>
            <w:tcMar>
              <w:left w:w="108" w:type="dxa"/>
              <w:right w:w="108" w:type="dxa"/>
            </w:tcMar>
            <w:vAlign w:val="center"/>
          </w:tcPr>
          <w:p>
            <w:pPr>
              <w:widowControl/>
              <w:jc w:val="center"/>
              <w:rPr>
                <w:rFonts w:ascii="黑体" w:hAnsi="黑体" w:eastAsia="黑体" w:cs="Times New Roman"/>
                <w:kern w:val="2"/>
                <w:sz w:val="21"/>
                <w:szCs w:val="21"/>
              </w:rPr>
            </w:pPr>
            <w:r>
              <w:rPr>
                <w:rFonts w:hint="eastAsia" w:ascii="黑体" w:hAnsi="黑体" w:eastAsia="黑体" w:cs="Times New Roman"/>
                <w:kern w:val="0"/>
                <w:sz w:val="21"/>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s="Times New Roman"/>
                <w:kern w:val="2"/>
                <w:sz w:val="21"/>
                <w:szCs w:val="21"/>
              </w:rPr>
            </w:pPr>
            <w:r>
              <w:rPr>
                <w:rFonts w:hint="eastAsia" w:ascii="黑体" w:hAnsi="黑体" w:eastAsia="黑体" w:cs="Times New Roman"/>
                <w:kern w:val="0"/>
                <w:sz w:val="21"/>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s="Times New Roman"/>
                <w:kern w:val="2"/>
                <w:sz w:val="21"/>
                <w:szCs w:val="21"/>
              </w:rPr>
            </w:pPr>
            <w:r>
              <w:rPr>
                <w:rFonts w:hint="eastAsia" w:ascii="黑体" w:hAnsi="黑体" w:eastAsia="黑体" w:cs="Times New Roman"/>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s="Times New Roman"/>
                <w:kern w:val="2"/>
                <w:sz w:val="21"/>
                <w:szCs w:val="21"/>
              </w:rPr>
            </w:pPr>
          </w:p>
        </w:tc>
        <w:tc>
          <w:tcPr>
            <w:tcW w:w="829" w:type="dxa"/>
            <w:vMerge w:val="continue"/>
            <w:noWrap w:val="0"/>
            <w:tcMar>
              <w:left w:w="108" w:type="dxa"/>
              <w:right w:w="108" w:type="dxa"/>
            </w:tcMar>
            <w:vAlign w:val="center"/>
          </w:tcPr>
          <w:p>
            <w:pPr>
              <w:jc w:val="center"/>
              <w:rPr>
                <w:rFonts w:ascii="黑体" w:hAnsi="黑体" w:eastAsia="黑体" w:cs="Times New Roman"/>
                <w:kern w:val="2"/>
                <w:sz w:val="21"/>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cs="Times New Roman"/>
                <w:kern w:val="2"/>
                <w:sz w:val="21"/>
                <w:szCs w:val="21"/>
              </w:rPr>
            </w:pPr>
            <w:r>
              <w:rPr>
                <w:rFonts w:hint="eastAsia" w:ascii="黑体" w:hAnsi="黑体" w:eastAsia="黑体" w:cs="Times New Roman"/>
                <w:kern w:val="0"/>
                <w:sz w:val="21"/>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cs="Times New Roman"/>
                <w:kern w:val="2"/>
                <w:sz w:val="21"/>
                <w:szCs w:val="21"/>
              </w:rPr>
            </w:pPr>
            <w:r>
              <w:rPr>
                <w:rFonts w:hint="eastAsia" w:ascii="黑体" w:hAnsi="黑体" w:eastAsia="黑体" w:cs="Times New Roman"/>
                <w:kern w:val="0"/>
                <w:sz w:val="21"/>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cs="Times New Roman"/>
                <w:kern w:val="2"/>
                <w:sz w:val="21"/>
                <w:szCs w:val="21"/>
              </w:rPr>
            </w:pPr>
            <w:r>
              <w:rPr>
                <w:rFonts w:hint="eastAsia" w:ascii="黑体" w:hAnsi="黑体" w:eastAsia="黑体" w:cs="Times New Roman"/>
                <w:kern w:val="0"/>
                <w:sz w:val="21"/>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cs="Times New Roman"/>
                <w:kern w:val="2"/>
                <w:sz w:val="21"/>
                <w:szCs w:val="21"/>
              </w:rPr>
            </w:pPr>
            <w:r>
              <w:rPr>
                <w:rFonts w:hint="eastAsia" w:ascii="黑体" w:hAnsi="黑体" w:eastAsia="黑体" w:cs="Times New Roman"/>
                <w:kern w:val="0"/>
                <w:sz w:val="21"/>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黑体" w:hAnsi="黑体" w:eastAsia="黑体" w:cs="Times New Roman"/>
                <w:kern w:val="2"/>
                <w:sz w:val="21"/>
                <w:szCs w:val="21"/>
              </w:rPr>
            </w:pPr>
            <w:r>
              <w:rPr>
                <w:rFonts w:hint="eastAsia" w:ascii="黑体" w:hAnsi="黑体" w:eastAsia="黑体" w:cs="Times New Roman"/>
                <w:kern w:val="0"/>
                <w:sz w:val="21"/>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s="Times New Roman"/>
                <w:kern w:val="2"/>
                <w:sz w:val="21"/>
                <w:szCs w:val="21"/>
              </w:rPr>
            </w:pPr>
            <w:r>
              <w:rPr>
                <w:rFonts w:hint="eastAsia" w:ascii="黑体" w:hAnsi="黑体" w:eastAsia="黑体" w:cs="Times New Roman"/>
                <w:kern w:val="0"/>
                <w:sz w:val="21"/>
                <w:szCs w:val="21"/>
              </w:rPr>
              <w:t>一、</w:t>
            </w:r>
            <w:bookmarkStart w:id="0" w:name="_Hlk66973412"/>
            <w:r>
              <w:rPr>
                <w:rFonts w:hint="eastAsia" w:ascii="黑体" w:hAnsi="黑体" w:eastAsia="黑体" w:cs="Times New Roman"/>
                <w:kern w:val="0"/>
                <w:sz w:val="21"/>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s="Times New Roman"/>
                <w:kern w:val="2"/>
                <w:sz w:val="21"/>
                <w:szCs w:val="21"/>
              </w:rPr>
            </w:pPr>
            <w:r>
              <w:rPr>
                <w:rFonts w:hint="eastAsia" w:ascii="黑体" w:hAnsi="黑体" w:eastAsia="黑体" w:cs="Times New Roman"/>
                <w:kern w:val="0"/>
                <w:sz w:val="21"/>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cs="Times New Roman"/>
                <w:kern w:val="2"/>
                <w:sz w:val="21"/>
                <w:szCs w:val="21"/>
              </w:rPr>
            </w:pPr>
            <w:r>
              <w:rPr>
                <w:rFonts w:hint="eastAsia" w:ascii="黑体" w:hAnsi="黑体" w:eastAsia="黑体" w:cs="Times New Roman"/>
                <w:kern w:val="0"/>
                <w:sz w:val="21"/>
                <w:szCs w:val="21"/>
              </w:rPr>
              <w:t>三、本年度办理结果</w:t>
            </w:r>
          </w:p>
        </w:tc>
        <w:tc>
          <w:tcPr>
            <w:tcW w:w="4677" w:type="dxa"/>
            <w:gridSpan w:val="2"/>
            <w:noWrap w:val="0"/>
            <w:tcMar>
              <w:left w:w="108" w:type="dxa"/>
              <w:right w:w="108" w:type="dxa"/>
            </w:tcMar>
            <w:vAlign w:val="center"/>
          </w:tcPr>
          <w:p>
            <w:pPr>
              <w:widowControl/>
              <w:rPr>
                <w:rFonts w:ascii="黑体" w:hAnsi="黑体" w:eastAsia="黑体" w:cs="Times New Roman"/>
                <w:kern w:val="2"/>
                <w:sz w:val="21"/>
                <w:szCs w:val="21"/>
              </w:rPr>
            </w:pPr>
            <w:r>
              <w:rPr>
                <w:rFonts w:hint="eastAsia" w:ascii="黑体" w:hAnsi="黑体" w:eastAsia="黑体" w:cs="Times New Roman"/>
                <w:kern w:val="0"/>
                <w:sz w:val="21"/>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4677" w:type="dxa"/>
            <w:gridSpan w:val="2"/>
            <w:noWrap w:val="0"/>
            <w:tcMar>
              <w:left w:w="108" w:type="dxa"/>
              <w:right w:w="108" w:type="dxa"/>
            </w:tcMar>
            <w:vAlign w:val="center"/>
          </w:tcPr>
          <w:p>
            <w:pPr>
              <w:widowControl/>
              <w:rPr>
                <w:rFonts w:ascii="黑体" w:hAnsi="黑体" w:eastAsia="黑体" w:cs="Times New Roman"/>
                <w:kern w:val="2"/>
                <w:sz w:val="21"/>
                <w:szCs w:val="21"/>
              </w:rPr>
            </w:pPr>
            <w:r>
              <w:rPr>
                <w:rFonts w:hint="eastAsia" w:ascii="黑体" w:hAnsi="黑体" w:eastAsia="黑体" w:cs="Times New Roman"/>
                <w:kern w:val="0"/>
                <w:sz w:val="21"/>
                <w:szCs w:val="21"/>
              </w:rPr>
              <w:t>（二）部分公开（</w:t>
            </w:r>
            <w:bookmarkStart w:id="1" w:name="_Hlk66973981"/>
            <w:r>
              <w:rPr>
                <w:rFonts w:hint="eastAsia" w:ascii="黑体" w:hAnsi="黑体" w:eastAsia="黑体" w:cs="Times New Roman"/>
                <w:kern w:val="0"/>
                <w:sz w:val="21"/>
                <w:szCs w:val="21"/>
              </w:rPr>
              <w:t>区分处理的，只计这一情形，不计其他情形</w:t>
            </w:r>
            <w:bookmarkEnd w:id="1"/>
            <w:r>
              <w:rPr>
                <w:rFonts w:hint="eastAsia" w:ascii="黑体" w:hAnsi="黑体" w:eastAsia="黑体" w:cs="Times New Roman"/>
                <w:kern w:val="0"/>
                <w:sz w:val="21"/>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cs="Times New Roman"/>
                <w:kern w:val="2"/>
                <w:sz w:val="21"/>
                <w:szCs w:val="21"/>
              </w:rPr>
            </w:pPr>
            <w:r>
              <w:rPr>
                <w:rFonts w:hint="eastAsia" w:ascii="黑体" w:hAnsi="黑体" w:eastAsia="黑体" w:cs="Times New Roman"/>
                <w:kern w:val="0"/>
                <w:sz w:val="21"/>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2" w:name="_Hlk66974104"/>
            <w:r>
              <w:rPr>
                <w:rFonts w:hint="eastAsia" w:ascii="仿宋_GB2312" w:hAnsi="黑体" w:eastAsia="仿宋_GB2312" w:cs="Times New Roman"/>
                <w:kern w:val="0"/>
                <w:sz w:val="21"/>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4.</w:t>
            </w:r>
            <w:bookmarkStart w:id="3" w:name="_Hlk66974290"/>
            <w:r>
              <w:rPr>
                <w:rFonts w:hint="eastAsia" w:ascii="仿宋_GB2312" w:hAnsi="黑体" w:eastAsia="仿宋_GB2312" w:cs="Times New Roman"/>
                <w:kern w:val="0"/>
                <w:sz w:val="21"/>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6.</w:t>
            </w:r>
            <w:bookmarkStart w:id="4" w:name="_Hlk66974555"/>
            <w:r>
              <w:rPr>
                <w:rFonts w:hint="eastAsia" w:ascii="仿宋_GB2312" w:hAnsi="黑体" w:eastAsia="仿宋_GB2312" w:cs="Times New Roman"/>
                <w:kern w:val="0"/>
                <w:sz w:val="21"/>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8.</w:t>
            </w:r>
            <w:bookmarkStart w:id="5" w:name="_Hlk66975211"/>
            <w:r>
              <w:rPr>
                <w:rFonts w:hint="eastAsia" w:ascii="仿宋_GB2312" w:hAnsi="黑体" w:eastAsia="仿宋_GB2312" w:cs="Times New Roman"/>
                <w:kern w:val="0"/>
                <w:sz w:val="21"/>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cs="Times New Roman"/>
                <w:kern w:val="2"/>
                <w:sz w:val="21"/>
                <w:szCs w:val="21"/>
              </w:rPr>
            </w:pPr>
            <w:r>
              <w:rPr>
                <w:rFonts w:hint="eastAsia" w:ascii="黑体" w:hAnsi="黑体" w:eastAsia="黑体" w:cs="Times New Roman"/>
                <w:kern w:val="0"/>
                <w:sz w:val="21"/>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w:t>
            </w:r>
            <w:bookmarkStart w:id="6" w:name="_Hlk66975392"/>
            <w:r>
              <w:rPr>
                <w:rFonts w:hint="eastAsia" w:ascii="仿宋_GB2312" w:hAnsi="黑体" w:eastAsia="仿宋_GB2312" w:cs="Times New Roman"/>
                <w:kern w:val="0"/>
                <w:sz w:val="21"/>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3.</w:t>
            </w:r>
            <w:bookmarkStart w:id="7" w:name="_Hlk66975466"/>
            <w:r>
              <w:rPr>
                <w:rFonts w:hint="eastAsia" w:ascii="仿宋_GB2312" w:hAnsi="黑体" w:eastAsia="仿宋_GB2312" w:cs="Times New Roman"/>
                <w:kern w:val="0"/>
                <w:sz w:val="21"/>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cs="Times New Roman"/>
                <w:kern w:val="2"/>
                <w:sz w:val="21"/>
                <w:szCs w:val="21"/>
              </w:rPr>
            </w:pPr>
            <w:r>
              <w:rPr>
                <w:rFonts w:hint="eastAsia" w:ascii="黑体" w:hAnsi="黑体" w:eastAsia="黑体" w:cs="Times New Roman"/>
                <w:kern w:val="0"/>
                <w:sz w:val="21"/>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1.</w:t>
            </w:r>
            <w:bookmarkStart w:id="8" w:name="_Hlk66975537"/>
            <w:r>
              <w:rPr>
                <w:rFonts w:hint="eastAsia" w:ascii="仿宋_GB2312" w:hAnsi="黑体" w:eastAsia="仿宋_GB2312" w:cs="Times New Roman"/>
                <w:kern w:val="0"/>
                <w:sz w:val="21"/>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2"/>
                <w:sz w:val="21"/>
                <w:szCs w:val="21"/>
              </w:rPr>
            </w:pPr>
            <w:r>
              <w:rPr>
                <w:rFonts w:hint="eastAsia" w:ascii="仿宋_GB2312" w:hAnsi="黑体" w:eastAsia="仿宋_GB2312" w:cs="Times New Roman"/>
                <w:kern w:val="0"/>
                <w:sz w:val="21"/>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2"/>
                <w:sz w:val="21"/>
                <w:szCs w:val="21"/>
              </w:rPr>
            </w:pPr>
            <w:r>
              <w:rPr>
                <w:rFonts w:hint="eastAsia" w:ascii="仿宋_GB2312" w:hAnsi="黑体" w:eastAsia="仿宋_GB2312" w:cs="Times New Roman"/>
                <w:kern w:val="0"/>
                <w:sz w:val="21"/>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Times New Roman"/>
                <w:kern w:val="2"/>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黑体" w:eastAsia="仿宋_GB2312" w:cs="Times New Roman"/>
                <w:kern w:val="0"/>
                <w:sz w:val="21"/>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cs="Times New Roman"/>
                <w:kern w:val="2"/>
                <w:sz w:val="21"/>
                <w:szCs w:val="21"/>
              </w:rPr>
            </w:pPr>
            <w:r>
              <w:rPr>
                <w:rFonts w:hint="eastAsia" w:ascii="仿宋_GB2312" w:hAnsi="黑体" w:eastAsia="仿宋_GB2312" w:cs="Times New Roman"/>
                <w:kern w:val="0"/>
                <w:sz w:val="21"/>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cs="Times New Roman"/>
                <w:kern w:val="0"/>
                <w:sz w:val="21"/>
                <w:szCs w:val="21"/>
              </w:rPr>
            </w:pPr>
            <w:r>
              <w:rPr>
                <w:rFonts w:hint="eastAsia" w:ascii="黑体" w:hAnsi="黑体" w:eastAsia="黑体" w:cs="Times New Roman"/>
                <w:kern w:val="0"/>
                <w:sz w:val="21"/>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cs="Times New Roman"/>
                <w:kern w:val="2"/>
                <w:sz w:val="21"/>
                <w:szCs w:val="22"/>
              </w:rPr>
            </w:pPr>
            <w:r>
              <w:rPr>
                <w:rFonts w:hint="eastAsia" w:ascii="仿宋_GB2312" w:hAnsi="楷体" w:eastAsia="仿宋_GB2312" w:cs="Times New Roman"/>
                <w:kern w:val="2"/>
                <w:sz w:val="21"/>
                <w:szCs w:val="2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s="Times New Roman"/>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楷体" w:eastAsia="仿宋_GB2312" w:cs="Times New Roman"/>
                <w:kern w:val="2"/>
                <w:sz w:val="21"/>
                <w:szCs w:val="2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s="Times New Roman"/>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cs="Times New Roman"/>
                <w:kern w:val="0"/>
                <w:sz w:val="21"/>
                <w:szCs w:val="21"/>
              </w:rPr>
            </w:pPr>
            <w:r>
              <w:rPr>
                <w:rFonts w:hint="eastAsia" w:ascii="仿宋_GB2312" w:hAnsi="楷体" w:eastAsia="仿宋_GB2312" w:cs="Times New Roman"/>
                <w:kern w:val="2"/>
                <w:sz w:val="21"/>
                <w:szCs w:val="2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kern w:val="2"/>
                <w:sz w:val="21"/>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cs="Times New Roman"/>
                <w:kern w:val="0"/>
                <w:sz w:val="21"/>
                <w:szCs w:val="21"/>
              </w:rPr>
            </w:pPr>
            <w:r>
              <w:rPr>
                <w:rFonts w:hint="eastAsia" w:ascii="黑体" w:hAnsi="黑体" w:eastAsia="黑体" w:cs="Times New Roman"/>
                <w:kern w:val="0"/>
                <w:sz w:val="21"/>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s="Times New Roman"/>
                <w:kern w:val="0"/>
                <w:sz w:val="21"/>
                <w:szCs w:val="21"/>
              </w:rPr>
            </w:pPr>
            <w:r>
              <w:rPr>
                <w:rFonts w:hint="eastAsia" w:ascii="黑体" w:hAnsi="黑体" w:eastAsia="黑体" w:cs="Times New Roman"/>
                <w:kern w:val="0"/>
                <w:sz w:val="21"/>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0</w:t>
            </w:r>
          </w:p>
        </w:tc>
      </w:tr>
    </w:tbl>
    <w:p>
      <w:pPr>
        <w:spacing w:line="610" w:lineRule="exact"/>
        <w:ind w:right="-100" w:rightChars="-50" w:firstLine="643" w:firstLineChars="200"/>
        <w:rPr>
          <w:rFonts w:eastAsia="方正黑体简体" w:cs="Times New Roman"/>
          <w:b/>
          <w:color w:val="000000"/>
          <w:sz w:val="32"/>
          <w:szCs w:val="32"/>
        </w:rPr>
      </w:pPr>
      <w:r>
        <w:rPr>
          <w:rFonts w:eastAsia="方正黑体简体" w:cs="Times New Roman"/>
          <w:b/>
          <w:color w:val="00000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r>
              <w:rPr>
                <w:rFonts w:ascii="黑体" w:hAnsi="黑体"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r>
              <w:rPr>
                <w:rFonts w:ascii="黑体" w:hAnsi="黑体"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ind w:left="-142" w:leftChars="-71" w:right="-162" w:rightChars="-81"/>
              <w:jc w:val="center"/>
              <w:rPr>
                <w:rFonts w:ascii="黑体" w:hAnsi="黑体" w:eastAsia="黑体" w:cs="Times New Roman"/>
                <w:kern w:val="2"/>
                <w:sz w:val="21"/>
                <w:szCs w:val="22"/>
              </w:rPr>
            </w:pPr>
            <w:r>
              <w:rPr>
                <w:rFonts w:ascii="黑体" w:hAnsi="黑体"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cs="Times New Roman"/>
                <w:kern w:val="2"/>
                <w:sz w:val="21"/>
                <w:szCs w:val="22"/>
              </w:rPr>
            </w:pPr>
            <w:r>
              <w:rPr>
                <w:rFonts w:ascii="黑体" w:hAnsi="黑体"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cs="Times New Roman"/>
                <w:kern w:val="2"/>
                <w:sz w:val="21"/>
                <w:szCs w:val="22"/>
              </w:rPr>
            </w:pPr>
            <w:r>
              <w:rPr>
                <w:rFonts w:ascii="黑体" w:hAnsi="黑体"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ind w:left="-112" w:leftChars="-56" w:right="-112" w:rightChars="-56"/>
              <w:jc w:val="center"/>
              <w:rPr>
                <w:rFonts w:ascii="黑体" w:hAnsi="黑体" w:eastAsia="黑体" w:cs="Times New Roman"/>
                <w:kern w:val="2"/>
                <w:sz w:val="21"/>
                <w:szCs w:val="22"/>
              </w:rPr>
            </w:pPr>
            <w:r>
              <w:rPr>
                <w:rFonts w:ascii="黑体" w:hAnsi="黑体"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s="Times New Roman"/>
                <w:kern w:val="0"/>
                <w:sz w:val="20"/>
                <w:szCs w:val="20"/>
              </w:rPr>
            </w:pPr>
            <w:r>
              <w:rPr>
                <w:rFonts w:ascii="黑体" w:hAnsi="黑体" w:eastAsia="黑体" w:cs="Times New Roman"/>
                <w:kern w:val="0"/>
                <w:sz w:val="20"/>
                <w:szCs w:val="20"/>
              </w:rPr>
              <w:t>总</w:t>
            </w:r>
          </w:p>
          <w:p>
            <w:pPr>
              <w:widowControl/>
              <w:spacing w:line="320" w:lineRule="exact"/>
              <w:jc w:val="center"/>
              <w:rPr>
                <w:rFonts w:ascii="黑体" w:hAnsi="黑体" w:eastAsia="黑体" w:cs="Times New Roman"/>
                <w:kern w:val="2"/>
                <w:sz w:val="21"/>
                <w:szCs w:val="22"/>
              </w:rPr>
            </w:pPr>
            <w:r>
              <w:rPr>
                <w:rFonts w:ascii="黑体" w:hAnsi="黑体"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r>
              <w:rPr>
                <w:rFonts w:ascii="黑体" w:hAnsi="黑体"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bookmarkStart w:id="9" w:name="_Hlk67039688"/>
            <w:r>
              <w:rPr>
                <w:rFonts w:ascii="黑体" w:hAnsi="黑体"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s="Times New Roman"/>
                <w:kern w:val="2"/>
                <w:sz w:val="24"/>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kern w:val="2"/>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kern w:val="2"/>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kern w:val="2"/>
                <w:sz w:val="24"/>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kern w:val="2"/>
                <w:sz w:val="24"/>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cs="Times New Roman"/>
                <w:kern w:val="2"/>
                <w:sz w:val="21"/>
                <w:szCs w:val="22"/>
              </w:rPr>
            </w:pPr>
            <w:r>
              <w:rPr>
                <w:rFonts w:ascii="黑体" w:hAnsi="黑体"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cs="Times New Roman"/>
                <w:kern w:val="2"/>
                <w:sz w:val="21"/>
                <w:szCs w:val="22"/>
              </w:rPr>
            </w:pPr>
            <w:r>
              <w:rPr>
                <w:rFonts w:ascii="黑体" w:hAnsi="黑体"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ind w:left="-120" w:leftChars="-60" w:right="-130" w:rightChars="-65"/>
              <w:jc w:val="center"/>
              <w:rPr>
                <w:rFonts w:ascii="黑体" w:hAnsi="黑体" w:eastAsia="黑体" w:cs="Times New Roman"/>
                <w:kern w:val="2"/>
                <w:sz w:val="21"/>
                <w:szCs w:val="22"/>
              </w:rPr>
            </w:pPr>
            <w:r>
              <w:rPr>
                <w:rFonts w:ascii="黑体" w:hAnsi="黑体"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ind w:left="-156" w:leftChars="-78" w:right="-146" w:rightChars="-73"/>
              <w:jc w:val="center"/>
              <w:rPr>
                <w:rFonts w:ascii="黑体" w:hAnsi="黑体" w:eastAsia="黑体" w:cs="Times New Roman"/>
                <w:kern w:val="2"/>
                <w:sz w:val="21"/>
                <w:szCs w:val="22"/>
              </w:rPr>
            </w:pPr>
            <w:r>
              <w:rPr>
                <w:rFonts w:ascii="黑体" w:hAnsi="黑体"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r>
              <w:rPr>
                <w:rFonts w:ascii="黑体" w:hAnsi="黑体"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cs="Times New Roman"/>
                <w:kern w:val="2"/>
                <w:sz w:val="21"/>
                <w:szCs w:val="22"/>
              </w:rPr>
            </w:pPr>
            <w:r>
              <w:rPr>
                <w:rFonts w:ascii="黑体" w:hAnsi="黑体"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ind w:left="-130" w:leftChars="-65" w:right="-118" w:rightChars="-59"/>
              <w:jc w:val="center"/>
              <w:rPr>
                <w:rFonts w:ascii="黑体" w:hAnsi="黑体" w:eastAsia="黑体" w:cs="Times New Roman"/>
                <w:kern w:val="2"/>
                <w:sz w:val="21"/>
                <w:szCs w:val="22"/>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ind w:left="-165" w:leftChars="-83" w:right="-128" w:rightChars="-64" w:hanging="1"/>
              <w:jc w:val="center"/>
              <w:rPr>
                <w:rFonts w:ascii="黑体" w:hAnsi="黑体" w:eastAsia="黑体" w:cs="Times New Roman"/>
                <w:kern w:val="2"/>
                <w:sz w:val="21"/>
                <w:szCs w:val="22"/>
              </w:rPr>
            </w:pPr>
            <w:r>
              <w:rPr>
                <w:rFonts w:ascii="黑体" w:hAnsi="黑体"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cs="Times New Roman"/>
                <w:kern w:val="2"/>
                <w:sz w:val="21"/>
                <w:szCs w:val="22"/>
              </w:rPr>
            </w:pPr>
            <w:r>
              <w:rPr>
                <w:rFonts w:ascii="黑体" w:hAnsi="黑体"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kern w:val="2"/>
                <w:sz w:val="21"/>
                <w:szCs w:val="22"/>
              </w:rPr>
            </w:pPr>
            <w:r>
              <w:rPr>
                <w:rFonts w:ascii="黑体" w:hAnsi="黑体"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0</w:t>
            </w:r>
          </w:p>
        </w:tc>
      </w:tr>
    </w:tbl>
    <w:p>
      <w:pPr>
        <w:spacing w:line="610" w:lineRule="exact"/>
        <w:ind w:right="-100" w:rightChars="-50" w:firstLine="643" w:firstLineChars="200"/>
        <w:rPr>
          <w:rFonts w:eastAsia="方正黑体简体" w:cs="Times New Roman"/>
          <w:b/>
          <w:color w:val="000000"/>
          <w:sz w:val="32"/>
          <w:szCs w:val="32"/>
        </w:rPr>
      </w:pPr>
      <w:r>
        <w:rPr>
          <w:rFonts w:eastAsia="方正黑体简体" w:cs="Times New Roman"/>
          <w:b/>
          <w:color w:val="000000"/>
          <w:sz w:val="32"/>
          <w:szCs w:val="32"/>
        </w:rPr>
        <w:t>五、存在的主要问题及改进情况</w:t>
      </w:r>
    </w:p>
    <w:p>
      <w:pPr>
        <w:spacing w:line="590" w:lineRule="exact"/>
        <w:ind w:right="-100" w:rightChars="-50" w:firstLine="643" w:firstLineChars="200"/>
        <w:rPr>
          <w:rFonts w:hint="eastAsia" w:eastAsia="方正仿宋简体" w:cs="Times New Roman"/>
          <w:b/>
          <w:sz w:val="32"/>
          <w:szCs w:val="32"/>
        </w:rPr>
      </w:pPr>
      <w:r>
        <w:rPr>
          <w:rFonts w:hint="eastAsia" w:eastAsia="方正仿宋简体" w:cs="Times New Roman"/>
          <w:b/>
          <w:sz w:val="32"/>
          <w:szCs w:val="32"/>
        </w:rPr>
        <w:t>202</w:t>
      </w:r>
      <w:r>
        <w:rPr>
          <w:rFonts w:hint="eastAsia" w:eastAsia="方正仿宋简体" w:cs="Times New Roman"/>
          <w:b/>
          <w:sz w:val="32"/>
          <w:szCs w:val="32"/>
          <w:lang w:val="en-US" w:eastAsia="zh-CN"/>
        </w:rPr>
        <w:t>3</w:t>
      </w:r>
      <w:r>
        <w:rPr>
          <w:rFonts w:hint="eastAsia" w:eastAsia="方正仿宋简体" w:cs="Times New Roman"/>
          <w:b/>
          <w:sz w:val="32"/>
          <w:szCs w:val="32"/>
        </w:rPr>
        <w:t>年，街道通过改进工作方法，进一步提升了</w:t>
      </w:r>
      <w:r>
        <w:rPr>
          <w:rFonts w:hint="eastAsia" w:eastAsia="方正仿宋简体" w:cs="Times New Roman"/>
          <w:b/>
          <w:sz w:val="32"/>
          <w:szCs w:val="32"/>
          <w:lang w:val="en-US" w:eastAsia="zh-CN"/>
        </w:rPr>
        <w:t>政府</w:t>
      </w:r>
      <w:r>
        <w:rPr>
          <w:rFonts w:hint="eastAsia" w:eastAsia="方正仿宋简体" w:cs="Times New Roman"/>
          <w:b/>
          <w:sz w:val="32"/>
          <w:szCs w:val="32"/>
        </w:rPr>
        <w:t>信息公开工作的规范性、及时性、可读性。但同时，相关工作仍存在一些不足，例如政</w:t>
      </w:r>
      <w:r>
        <w:rPr>
          <w:rFonts w:hint="eastAsia" w:eastAsia="方正仿宋简体" w:cs="Times New Roman"/>
          <w:b/>
          <w:sz w:val="32"/>
          <w:szCs w:val="32"/>
          <w:lang w:val="en-US" w:eastAsia="zh-CN"/>
        </w:rPr>
        <w:t>府</w:t>
      </w:r>
      <w:r>
        <w:rPr>
          <w:rFonts w:hint="eastAsia" w:eastAsia="方正仿宋简体" w:cs="Times New Roman"/>
          <w:b/>
          <w:sz w:val="32"/>
          <w:szCs w:val="32"/>
        </w:rPr>
        <w:t>信息主动公开更新相对较慢，信息公开的形式比较单一等。针对</w:t>
      </w:r>
      <w:r>
        <w:rPr>
          <w:rFonts w:hint="eastAsia" w:eastAsia="方正仿宋简体" w:cs="Times New Roman"/>
          <w:b/>
          <w:sz w:val="32"/>
          <w:szCs w:val="32"/>
          <w:lang w:val="en-US" w:eastAsia="zh-CN"/>
        </w:rPr>
        <w:t>以上问题</w:t>
      </w:r>
      <w:r>
        <w:rPr>
          <w:rFonts w:hint="eastAsia" w:eastAsia="方正仿宋简体" w:cs="Times New Roman"/>
          <w:b/>
          <w:sz w:val="32"/>
          <w:szCs w:val="32"/>
        </w:rPr>
        <w:t>，街道</w:t>
      </w:r>
      <w:r>
        <w:rPr>
          <w:rFonts w:hint="eastAsia" w:eastAsia="方正仿宋简体" w:cs="Times New Roman"/>
          <w:b/>
          <w:sz w:val="32"/>
          <w:szCs w:val="32"/>
          <w:lang w:val="en-US" w:eastAsia="zh-CN"/>
        </w:rPr>
        <w:t>将</w:t>
      </w:r>
      <w:r>
        <w:rPr>
          <w:rFonts w:hint="eastAsia" w:eastAsia="方正仿宋简体" w:cs="Times New Roman"/>
          <w:b/>
          <w:sz w:val="32"/>
          <w:szCs w:val="32"/>
        </w:rPr>
        <w:t>认真对照上级要求，</w:t>
      </w:r>
      <w:r>
        <w:rPr>
          <w:rFonts w:hint="eastAsia" w:eastAsia="方正仿宋简体" w:cs="Times New Roman"/>
          <w:b/>
          <w:sz w:val="32"/>
          <w:szCs w:val="32"/>
          <w:lang w:val="en-US" w:eastAsia="zh-CN"/>
        </w:rPr>
        <w:t>一是加强政府信息公开培训，提高人员业务能力，切实提升信息公开水平。二是及时更新政府信息</w:t>
      </w:r>
      <w:bookmarkStart w:id="10" w:name="_GoBack"/>
      <w:bookmarkEnd w:id="10"/>
      <w:r>
        <w:rPr>
          <w:rFonts w:hint="eastAsia" w:eastAsia="方正仿宋简体" w:cs="Times New Roman"/>
          <w:b/>
          <w:sz w:val="32"/>
          <w:szCs w:val="32"/>
          <w:lang w:val="en-US" w:eastAsia="zh-CN"/>
        </w:rPr>
        <w:t>，丰富公开形式，提高政府信息公开的数量和质量，促进政府信息公开工作的深入开展。</w:t>
      </w:r>
      <w:r>
        <w:rPr>
          <w:rFonts w:hint="eastAsia" w:eastAsia="方正仿宋简体" w:cs="Times New Roman"/>
          <w:b/>
          <w:sz w:val="32"/>
          <w:szCs w:val="32"/>
        </w:rPr>
        <w:t>针对信息公开薄弱环节，第一时间落实整改、长效管理，并主动开展常态化自查自纠，自觉履行政</w:t>
      </w:r>
      <w:r>
        <w:rPr>
          <w:rFonts w:hint="eastAsia" w:eastAsia="方正仿宋简体" w:cs="Times New Roman"/>
          <w:b/>
          <w:sz w:val="32"/>
          <w:szCs w:val="32"/>
          <w:lang w:val="en-US" w:eastAsia="zh-CN"/>
        </w:rPr>
        <w:t>府</w:t>
      </w:r>
      <w:r>
        <w:rPr>
          <w:rFonts w:hint="eastAsia" w:eastAsia="方正仿宋简体" w:cs="Times New Roman"/>
          <w:b/>
          <w:sz w:val="32"/>
          <w:szCs w:val="32"/>
        </w:rPr>
        <w:t>信息公开义务。</w:t>
      </w:r>
    </w:p>
    <w:p>
      <w:pPr>
        <w:spacing w:line="590" w:lineRule="exact"/>
        <w:ind w:right="-100" w:rightChars="-50" w:firstLine="643" w:firstLineChars="200"/>
        <w:rPr>
          <w:rFonts w:eastAsia="方正黑体简体" w:cs="Times New Roman"/>
          <w:b/>
          <w:sz w:val="32"/>
          <w:szCs w:val="32"/>
        </w:rPr>
      </w:pPr>
      <w:r>
        <w:rPr>
          <w:rFonts w:eastAsia="方正黑体简体" w:cs="Times New Roman"/>
          <w:b/>
          <w:sz w:val="32"/>
          <w:szCs w:val="32"/>
        </w:rPr>
        <w:t>六、其他需要报告的事项</w:t>
      </w:r>
    </w:p>
    <w:p>
      <w:pPr>
        <w:spacing w:line="590" w:lineRule="exact"/>
        <w:ind w:right="-100" w:rightChars="-50" w:firstLine="643" w:firstLineChars="200"/>
        <w:rPr>
          <w:rFonts w:hint="eastAsia" w:eastAsia="方正仿宋简体" w:cs="Times New Roman"/>
          <w:b/>
          <w:sz w:val="32"/>
          <w:szCs w:val="32"/>
          <w:lang w:eastAsia="zh-CN"/>
        </w:rPr>
      </w:pPr>
      <w:r>
        <w:rPr>
          <w:rFonts w:eastAsia="方正仿宋简体" w:cs="Times New Roman"/>
          <w:b/>
          <w:sz w:val="32"/>
          <w:szCs w:val="32"/>
        </w:rPr>
        <w:t>（一）依据《政府信息公开信息处理费管理办法》收取信息处理费的情况</w:t>
      </w:r>
      <w:r>
        <w:rPr>
          <w:rFonts w:hint="eastAsia" w:eastAsia="方正仿宋简体" w:cs="Times New Roman"/>
          <w:b/>
          <w:sz w:val="32"/>
          <w:szCs w:val="32"/>
          <w:lang w:eastAsia="zh-CN"/>
        </w:rPr>
        <w:t>：</w:t>
      </w:r>
    </w:p>
    <w:p>
      <w:pPr>
        <w:spacing w:line="590" w:lineRule="exact"/>
        <w:ind w:right="-100" w:rightChars="-50" w:firstLine="643" w:firstLineChars="200"/>
        <w:rPr>
          <w:rFonts w:eastAsia="宋体" w:cs="Times New Roman"/>
        </w:rPr>
      </w:pPr>
      <w:r>
        <w:rPr>
          <w:rFonts w:hint="eastAsia" w:ascii="Times New Roman" w:hAnsi="Times New Roman" w:eastAsia="方正仿宋简体" w:cs="Times New Roman"/>
          <w:b/>
          <w:sz w:val="32"/>
          <w:szCs w:val="32"/>
        </w:rPr>
        <w:t>2</w:t>
      </w:r>
      <w:r>
        <w:rPr>
          <w:rFonts w:ascii="Times New Roman" w:hAnsi="Times New Roman" w:eastAsia="方正仿宋简体" w:cs="Times New Roman"/>
          <w:b/>
          <w:sz w:val="32"/>
          <w:szCs w:val="32"/>
        </w:rPr>
        <w:t>023</w:t>
      </w:r>
      <w:r>
        <w:rPr>
          <w:rFonts w:hint="eastAsia" w:ascii="Times New Roman" w:hAnsi="Times New Roman" w:eastAsia="方正仿宋简体" w:cs="Times New Roman"/>
          <w:b/>
          <w:sz w:val="32"/>
          <w:szCs w:val="32"/>
        </w:rPr>
        <w:t>年，街道未收取任何信息处理费用。</w:t>
      </w:r>
    </w:p>
    <w:p>
      <w:pPr>
        <w:spacing w:line="590" w:lineRule="exact"/>
        <w:ind w:right="-100" w:rightChars="-50" w:firstLine="643" w:firstLineChars="200"/>
        <w:rPr>
          <w:rFonts w:hint="eastAsia" w:eastAsia="方正仿宋简体" w:cs="Times New Roman"/>
          <w:b/>
          <w:sz w:val="32"/>
          <w:szCs w:val="32"/>
          <w:lang w:eastAsia="zh-CN"/>
        </w:rPr>
      </w:pPr>
      <w:r>
        <w:rPr>
          <w:rFonts w:eastAsia="方正仿宋简体" w:cs="Times New Roman"/>
          <w:b/>
          <w:sz w:val="32"/>
          <w:szCs w:val="32"/>
        </w:rPr>
        <w:t>（二）本行政机关落实上级年度政务公开工作要点情况</w:t>
      </w:r>
      <w:r>
        <w:rPr>
          <w:rFonts w:hint="eastAsia" w:eastAsia="方正仿宋简体" w:cs="Times New Roman"/>
          <w:b/>
          <w:sz w:val="32"/>
          <w:szCs w:val="32"/>
          <w:lang w:eastAsia="zh-CN"/>
        </w:rPr>
        <w:t>：</w:t>
      </w:r>
    </w:p>
    <w:p>
      <w:pPr>
        <w:spacing w:line="590" w:lineRule="exact"/>
        <w:ind w:right="-100" w:rightChars="-50" w:firstLine="643" w:firstLineChars="200"/>
        <w:rPr>
          <w:rFonts w:eastAsia="方正仿宋简体" w:cs="Times New Roman"/>
          <w:b/>
          <w:sz w:val="32"/>
          <w:szCs w:val="32"/>
        </w:rPr>
      </w:pPr>
      <w:r>
        <w:rPr>
          <w:rFonts w:hint="eastAsia" w:eastAsia="方正仿宋简体" w:cs="Times New Roman"/>
          <w:b/>
          <w:sz w:val="32"/>
          <w:szCs w:val="32"/>
          <w:lang w:val="en-US" w:eastAsia="zh-CN"/>
        </w:rPr>
        <w:t>街道严格按照区政务公开重点工作任务分工要求，认真对照重点任务工作情况结合实际情况，进一步细化分解，将任务责任到人，细化到月，确保应公开尽公开，不折不扣落实“公开是常态，不公开是例外”原则。</w:t>
      </w:r>
    </w:p>
    <w:p>
      <w:pPr>
        <w:spacing w:line="590" w:lineRule="exact"/>
        <w:ind w:right="-100" w:rightChars="-50" w:firstLine="643" w:firstLineChars="200"/>
        <w:rPr>
          <w:rFonts w:hint="eastAsia" w:eastAsia="方正仿宋简体" w:cs="Times New Roman"/>
          <w:b/>
          <w:sz w:val="32"/>
          <w:szCs w:val="32"/>
          <w:lang w:eastAsia="zh-CN"/>
        </w:rPr>
      </w:pPr>
      <w:r>
        <w:rPr>
          <w:rFonts w:eastAsia="方正仿宋简体" w:cs="Times New Roman"/>
          <w:b/>
          <w:sz w:val="32"/>
          <w:szCs w:val="32"/>
        </w:rPr>
        <w:t>（三）本行政机关人大代表建议和政协提案办理结果公开情况</w:t>
      </w:r>
      <w:r>
        <w:rPr>
          <w:rFonts w:hint="eastAsia" w:eastAsia="方正仿宋简体" w:cs="Times New Roman"/>
          <w:b/>
          <w:sz w:val="32"/>
          <w:szCs w:val="32"/>
          <w:lang w:eastAsia="zh-CN"/>
        </w:rPr>
        <w:t>：</w:t>
      </w:r>
    </w:p>
    <w:p>
      <w:pPr>
        <w:spacing w:line="590" w:lineRule="exact"/>
        <w:ind w:right="-100" w:rightChars="-50" w:firstLine="643" w:firstLineChars="200"/>
        <w:rPr>
          <w:rFonts w:eastAsia="宋体" w:cs="Times New Roman"/>
        </w:rPr>
      </w:pPr>
      <w:r>
        <w:rPr>
          <w:rFonts w:hint="eastAsia" w:ascii="Times New Roman" w:hAnsi="Times New Roman" w:eastAsia="方正仿宋简体" w:cs="Times New Roman"/>
          <w:b/>
          <w:sz w:val="32"/>
          <w:szCs w:val="32"/>
        </w:rPr>
        <w:t>202</w:t>
      </w:r>
      <w:r>
        <w:rPr>
          <w:rFonts w:ascii="Times New Roman" w:hAnsi="Times New Roman" w:eastAsia="方正仿宋简体" w:cs="Times New Roman"/>
          <w:b/>
          <w:sz w:val="32"/>
          <w:szCs w:val="32"/>
        </w:rPr>
        <w:t>3</w:t>
      </w:r>
      <w:r>
        <w:rPr>
          <w:rFonts w:hint="eastAsia" w:ascii="Times New Roman" w:hAnsi="Times New Roman" w:eastAsia="方正仿宋简体" w:cs="Times New Roman"/>
          <w:b/>
          <w:sz w:val="32"/>
          <w:szCs w:val="32"/>
        </w:rPr>
        <w:t>年，街道未收到人大代表建议和政协委员提案。</w:t>
      </w:r>
    </w:p>
    <w:p>
      <w:pPr>
        <w:spacing w:line="590" w:lineRule="exact"/>
        <w:ind w:right="-100" w:rightChars="-50" w:firstLine="643" w:firstLineChars="200"/>
        <w:rPr>
          <w:rFonts w:hint="eastAsia" w:eastAsia="方正仿宋简体" w:cs="Times New Roman"/>
          <w:b/>
          <w:sz w:val="32"/>
          <w:szCs w:val="32"/>
          <w:highlight w:val="none"/>
          <w:lang w:eastAsia="zh-CN"/>
        </w:rPr>
      </w:pPr>
      <w:r>
        <w:rPr>
          <w:rFonts w:eastAsia="方正仿宋简体" w:cs="Times New Roman"/>
          <w:b/>
          <w:sz w:val="32"/>
          <w:szCs w:val="32"/>
          <w:highlight w:val="none"/>
        </w:rPr>
        <w:t>（四）本行政机关年度政务公开工作创新情况</w:t>
      </w:r>
      <w:r>
        <w:rPr>
          <w:rFonts w:hint="eastAsia" w:eastAsia="方正仿宋简体" w:cs="Times New Roman"/>
          <w:b/>
          <w:sz w:val="32"/>
          <w:szCs w:val="32"/>
          <w:highlight w:val="none"/>
          <w:lang w:eastAsia="zh-CN"/>
        </w:rPr>
        <w:t>：</w:t>
      </w:r>
    </w:p>
    <w:p>
      <w:p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val="en-US" w:eastAsia="zh-CN"/>
        </w:rPr>
        <w:t>一是</w:t>
      </w:r>
      <w:r>
        <w:rPr>
          <w:rFonts w:hint="eastAsia" w:eastAsia="方正仿宋简体" w:cs="Times New Roman"/>
          <w:b/>
          <w:sz w:val="32"/>
          <w:szCs w:val="32"/>
        </w:rPr>
        <w:t>将政务服务+网上政务公开有机融合</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在辖区内统一</w:t>
      </w:r>
      <w:r>
        <w:rPr>
          <w:rFonts w:hint="eastAsia" w:eastAsia="方正仿宋简体" w:cs="Times New Roman"/>
          <w:b/>
          <w:sz w:val="32"/>
          <w:szCs w:val="32"/>
        </w:rPr>
        <w:t>打造集信息公开、服务展示、查阅获取于一体的政务公开体验区。将办事手册、政策文件等重要政务信息，定期、集约向公众补充投放。</w:t>
      </w:r>
      <w:r>
        <w:rPr>
          <w:rFonts w:hint="eastAsia" w:eastAsia="方正仿宋简体" w:cs="Times New Roman"/>
          <w:b/>
          <w:sz w:val="32"/>
          <w:szCs w:val="32"/>
          <w:lang w:val="en-US" w:eastAsia="zh-CN"/>
        </w:rPr>
        <w:t>二是</w:t>
      </w:r>
      <w:r>
        <w:rPr>
          <w:rFonts w:hint="eastAsia" w:eastAsia="方正仿宋简体" w:cs="Times New Roman"/>
          <w:b/>
          <w:sz w:val="32"/>
          <w:szCs w:val="32"/>
        </w:rPr>
        <w:t>对重大活动和重要工作及时开展系列宣传</w:t>
      </w:r>
      <w:r>
        <w:rPr>
          <w:rFonts w:hint="eastAsia" w:eastAsia="方正仿宋简体" w:cs="Times New Roman"/>
          <w:b/>
          <w:sz w:val="32"/>
          <w:szCs w:val="32"/>
          <w:lang w:val="en-US" w:eastAsia="zh-CN"/>
        </w:rPr>
        <w:t>活动</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通过开展“政府开放日”系列活动帮助</w:t>
      </w:r>
      <w:r>
        <w:rPr>
          <w:rFonts w:hint="eastAsia" w:eastAsia="方正仿宋简体" w:cs="Times New Roman"/>
          <w:b/>
          <w:sz w:val="32"/>
          <w:szCs w:val="32"/>
        </w:rPr>
        <w:t>群众了解、关注</w:t>
      </w:r>
      <w:r>
        <w:rPr>
          <w:rFonts w:hint="eastAsia" w:eastAsia="方正仿宋简体" w:cs="Times New Roman"/>
          <w:b/>
          <w:sz w:val="32"/>
          <w:szCs w:val="32"/>
          <w:lang w:val="en-US" w:eastAsia="zh-CN"/>
        </w:rPr>
        <w:t>相关政策，同时</w:t>
      </w:r>
      <w:r>
        <w:rPr>
          <w:rFonts w:hint="eastAsia" w:eastAsia="方正仿宋简体" w:cs="Times New Roman"/>
          <w:b/>
          <w:sz w:val="32"/>
          <w:szCs w:val="32"/>
        </w:rPr>
        <w:t>借助宣传栏及各</w:t>
      </w:r>
      <w:r>
        <w:rPr>
          <w:rFonts w:hint="eastAsia" w:eastAsia="方正仿宋简体" w:cs="Times New Roman"/>
          <w:b/>
          <w:sz w:val="32"/>
          <w:szCs w:val="32"/>
          <w:lang w:val="en-US" w:eastAsia="zh-CN"/>
        </w:rPr>
        <w:t>村（</w:t>
      </w:r>
      <w:r>
        <w:rPr>
          <w:rFonts w:hint="eastAsia" w:eastAsia="方正仿宋简体" w:cs="Times New Roman"/>
          <w:b/>
          <w:sz w:val="32"/>
          <w:szCs w:val="32"/>
        </w:rPr>
        <w:t>社区</w:t>
      </w:r>
      <w:r>
        <w:rPr>
          <w:rFonts w:hint="eastAsia" w:eastAsia="方正仿宋简体" w:cs="Times New Roman"/>
          <w:b/>
          <w:sz w:val="32"/>
          <w:szCs w:val="32"/>
          <w:lang w:val="en-US" w:eastAsia="zh-CN"/>
        </w:rPr>
        <w:t>）</w:t>
      </w:r>
      <w:r>
        <w:rPr>
          <w:rFonts w:hint="eastAsia" w:eastAsia="方正仿宋简体" w:cs="Times New Roman"/>
          <w:b/>
          <w:sz w:val="32"/>
          <w:szCs w:val="32"/>
        </w:rPr>
        <w:t>信息公开栏等方式，定期向群众公布党务政务、村务等情况，提高街道政务</w:t>
      </w:r>
      <w:r>
        <w:rPr>
          <w:rFonts w:hint="eastAsia" w:eastAsia="方正仿宋简体" w:cs="Times New Roman"/>
          <w:b/>
          <w:sz w:val="32"/>
          <w:szCs w:val="32"/>
          <w:lang w:val="en-US" w:eastAsia="zh-CN"/>
        </w:rPr>
        <w:t>公开</w:t>
      </w:r>
      <w:r>
        <w:rPr>
          <w:rFonts w:hint="eastAsia" w:eastAsia="方正仿宋简体" w:cs="Times New Roman"/>
          <w:b/>
          <w:sz w:val="32"/>
          <w:szCs w:val="32"/>
        </w:rPr>
        <w:t>工作透明度</w:t>
      </w:r>
      <w:r>
        <w:rPr>
          <w:rFonts w:hint="eastAsia" w:eastAsia="方正仿宋简体" w:cs="Times New Roman"/>
          <w:b/>
          <w:sz w:val="32"/>
          <w:szCs w:val="32"/>
          <w:lang w:eastAsia="zh-CN"/>
        </w:rPr>
        <w:t>。</w:t>
      </w:r>
    </w:p>
    <w:p>
      <w:pPr>
        <w:spacing w:line="590" w:lineRule="exact"/>
        <w:ind w:right="-100" w:rightChars="-50" w:firstLine="643" w:firstLineChars="200"/>
        <w:rPr>
          <w:rFonts w:eastAsia="方正仿宋简体" w:cs="Times New Roman"/>
          <w:b/>
          <w:sz w:val="32"/>
          <w:szCs w:val="32"/>
        </w:rPr>
      </w:pPr>
      <w:r>
        <w:rPr>
          <w:rFonts w:eastAsia="方正仿宋简体" w:cs="Times New Roman"/>
          <w:b/>
          <w:sz w:val="32"/>
          <w:szCs w:val="32"/>
        </w:rPr>
        <w:t>（五）本行政机关政府信息公开工作年度报告数据统计需要说明的事项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eastAsia="方正仿宋简体" w:cs="Times New Roman"/>
          <w:b/>
          <w:sz w:val="32"/>
          <w:szCs w:val="32"/>
          <w:lang w:val="en-US" w:eastAsia="zh-CN"/>
        </w:rPr>
      </w:pPr>
      <w:r>
        <w:rPr>
          <w:rFonts w:eastAsia="方正仿宋简体" w:cs="Times New Roman"/>
          <w:b/>
          <w:sz w:val="32"/>
          <w:szCs w:val="32"/>
        </w:rPr>
        <w:t>（六）本行政机关认为需要报告的其他事项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eastAsia="方正仿宋简体" w:cs="Times New Roman"/>
          <w:b/>
          <w:sz w:val="32"/>
          <w:szCs w:val="32"/>
          <w:lang w:val="en-US" w:eastAsia="zh-CN"/>
        </w:rPr>
      </w:pPr>
      <w:r>
        <w:rPr>
          <w:rFonts w:eastAsia="方正仿宋简体" w:cs="Times New Roman"/>
          <w:b/>
          <w:sz w:val="32"/>
          <w:szCs w:val="32"/>
        </w:rPr>
        <w:t>（七）其他有关文件专门要求通过政府信息公开工作年度报告予以报告的事项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pPr>
        <w:spacing w:line="590" w:lineRule="exact"/>
        <w:ind w:right="-100" w:rightChars="-50"/>
        <w:rPr>
          <w:rFonts w:eastAsia="方正黑体简体" w:cs="Times New Roman"/>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efcf2d8b-dff9-41ca-a662-7fa84c8aed4d"/>
  </w:docVars>
  <w:rsids>
    <w:rsidRoot w:val="37C652EF"/>
    <w:rsid w:val="01712F37"/>
    <w:rsid w:val="0FB50507"/>
    <w:rsid w:val="17246B8D"/>
    <w:rsid w:val="2231568E"/>
    <w:rsid w:val="25564D2A"/>
    <w:rsid w:val="28CE2356"/>
    <w:rsid w:val="2DBA0995"/>
    <w:rsid w:val="2E2B6F7E"/>
    <w:rsid w:val="37C652EF"/>
    <w:rsid w:val="418B376B"/>
    <w:rsid w:val="51B31574"/>
    <w:rsid w:val="61822AE0"/>
    <w:rsid w:val="6947102D"/>
    <w:rsid w:val="6E910CC4"/>
    <w:rsid w:val="77837A76"/>
    <w:rsid w:val="77D31272"/>
    <w:rsid w:val="79E3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方正小标宋简体" w:asciiTheme="minorAscii" w:hAnsiTheme="minorAscii"/>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0"/>
      <w:ind w:left="420" w:leftChars="200" w:firstLine="420" w:firstLineChars="200"/>
      <w:jc w:val="both"/>
    </w:pPr>
    <w:rPr>
      <w:rFonts w:ascii="Times New Roman" w:hAnsi="Times New Roman" w:eastAsia="宋体" w:cs="Times New Roman"/>
      <w:lang w:val="en-US" w:eastAsia="zh-CN" w:bidi="ar-SA"/>
    </w:rPr>
  </w:style>
  <w:style w:type="paragraph" w:styleId="4">
    <w:name w:val="Normal Indent"/>
    <w:next w:val="1"/>
    <w:qFormat/>
    <w:uiPriority w:val="0"/>
    <w:pPr>
      <w:widowControl w:val="0"/>
      <w:ind w:firstLine="420" w:firstLineChars="200"/>
      <w:jc w:val="both"/>
    </w:pPr>
    <w:rPr>
      <w:rFonts w:ascii="Times New Roman" w:hAnsi="Times New Roman" w:eastAsia="宋体" w:cs="Times New Roman"/>
      <w:lang w:val="en-US" w:eastAsia="zh-CN" w:bidi="ar-SA"/>
    </w:rPr>
  </w:style>
  <w:style w:type="paragraph" w:styleId="5">
    <w:name w:val="Body Text Indent"/>
    <w:next w:val="4"/>
    <w:unhideWhenUsed/>
    <w:qFormat/>
    <w:uiPriority w:val="99"/>
    <w:pPr>
      <w:widowControl w:val="0"/>
      <w:spacing w:after="120"/>
      <w:ind w:left="420" w:leftChars="2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2616</Words>
  <Characters>2704</Characters>
  <Lines>0</Lines>
  <Paragraphs>0</Paragraphs>
  <TotalTime>1</TotalTime>
  <ScaleCrop>false</ScaleCrop>
  <LinksUpToDate>false</LinksUpToDate>
  <CharactersWithSpaces>2705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2024-01-10T08:52:00Z</dcterms:created>
  <dc:creator>快快</dc:creator>
  <cp:lastModifiedBy>Administrator</cp:lastModifiedBy>
  <dcterms:modified xsi:type="dcterms:W3CDTF">2025-01-26T09:05:24Z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F32B3F08EDC04251ABAFE168B21041A8_13</vt:lpwstr>
  </property>
</Properties>
</file>