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77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2026年全区轮作休耕（轮作）工作</w:t>
      </w:r>
    </w:p>
    <w:p w14:paraId="55DFE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eastAsia="Arial Unicode MS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实施方案</w:t>
      </w:r>
    </w:p>
    <w:p w14:paraId="5E6129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lang w:eastAsia="zh-CN"/>
        </w:rPr>
        <w:t>为切实抓好202</w:t>
      </w:r>
      <w:r>
        <w:rPr>
          <w:rFonts w:hint="eastAsia" w:eastAsia="方正仿宋简体" w:cs="Times New Roman"/>
          <w:sz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sz w:val="32"/>
          <w:lang w:eastAsia="zh-CN"/>
        </w:rPr>
        <w:t>年轮作休耕（轮作）工作，持续巩固稳油扩豆成果，推进主要粮油作物大面积单产提升不断取得新成效，按照国家和省、市有关要求，结合我区实际，制定本方案。</w:t>
      </w:r>
    </w:p>
    <w:p w14:paraId="377D3A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lang w:val="en-US" w:eastAsia="zh-CN"/>
        </w:rPr>
        <w:t>一、总体要求</w:t>
      </w:r>
    </w:p>
    <w:p w14:paraId="1EC4C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健全耕地轮作休耕制度是中央、省、市部署的重大改革任务。全面贯彻党的二十大和二十届历次全会精神，落实中央、省、市农村工作会议及一号文件要求，立足我区大豆生产实际，</w:t>
      </w:r>
      <w:r>
        <w:rPr>
          <w:rFonts w:hint="eastAsia" w:ascii="Times New Roman" w:hAnsi="Times New Roman" w:eastAsia="方正仿宋简体" w:cs="Times New Roman"/>
          <w:sz w:val="32"/>
          <w:lang w:eastAsia="zh-CN"/>
        </w:rPr>
        <w:t>明确主产区域、落实技术模式，进一步完善耕地轮作制度，提高作物单产和品质，不断提升粮食和重要农产品稳产保供能力。</w:t>
      </w:r>
    </w:p>
    <w:p w14:paraId="07EFEA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lang w:val="en-US" w:eastAsia="zh-CN"/>
        </w:rPr>
        <w:t>二、目标任务</w:t>
      </w:r>
    </w:p>
    <w:p w14:paraId="79BE0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楷体简体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实施面积：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2026年全区轮作休耕（轮作）任务1148亩。</w:t>
      </w:r>
    </w:p>
    <w:p w14:paraId="7C880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2.</w:t>
      </w:r>
      <w:r>
        <w:rPr>
          <w:rFonts w:hint="eastAsia" w:ascii="Times New Roman" w:hAnsi="Times New Roman" w:eastAsia="方正楷体简体" w:cs="Times New Roman"/>
          <w:kern w:val="2"/>
          <w:sz w:val="32"/>
          <w:szCs w:val="24"/>
          <w:lang w:val="en-US" w:eastAsia="zh-CN" w:bidi="ar-SA"/>
        </w:rPr>
        <w:t>实施周期：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自2026年夏种开始，至秋收结束。</w:t>
      </w:r>
    </w:p>
    <w:p w14:paraId="10C84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3.</w:t>
      </w:r>
      <w:r>
        <w:rPr>
          <w:rFonts w:hint="eastAsia" w:ascii="Times New Roman" w:hAnsi="Times New Roman" w:eastAsia="方正楷体简体" w:cs="Times New Roman"/>
          <w:kern w:val="2"/>
          <w:sz w:val="32"/>
          <w:szCs w:val="24"/>
          <w:lang w:val="en-US" w:eastAsia="zh-CN" w:bidi="ar-SA"/>
        </w:rPr>
        <w:t>接续任务：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按照省级批复要求，同步保质保量完成上年度未完成轮作任务。</w:t>
      </w:r>
    </w:p>
    <w:p w14:paraId="7C5D08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lang w:val="en-US" w:eastAsia="zh-CN"/>
        </w:rPr>
        <w:t>三、实施内容</w:t>
      </w:r>
    </w:p>
    <w:p w14:paraId="0505C7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 w:val="0"/>
          <w:bCs w:val="0"/>
          <w:color w:val="auto"/>
          <w:sz w:val="32"/>
          <w:lang w:val="en-US" w:eastAsia="zh-CN"/>
        </w:rPr>
        <w:t>（一）补助对象</w:t>
      </w:r>
    </w:p>
    <w:p w14:paraId="26F2B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重点支持愿意承担轮作任务的农户，优先支持承担大豆玉米带状复合种植任务的种植大户、家庭农场、农民专业合作社、农业企业等规模种植主体。</w:t>
      </w:r>
    </w:p>
    <w:p w14:paraId="1C230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同一地块、同一季作物轮作，不得与大豆玉米带状复合种植等政策项目重复享受补助。</w:t>
      </w:r>
    </w:p>
    <w:p w14:paraId="38B016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方正楷体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 w:val="0"/>
          <w:bCs w:val="0"/>
          <w:color w:val="auto"/>
          <w:sz w:val="32"/>
          <w:lang w:val="en-US" w:eastAsia="zh-CN"/>
        </w:rPr>
        <w:t>（二）补助标准</w:t>
      </w:r>
    </w:p>
    <w:p w14:paraId="78281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中央财政补助标准为150元/亩，按实际验收合格面积核算发放。</w:t>
      </w:r>
    </w:p>
    <w:p w14:paraId="46C1C8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方正楷体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 w:val="0"/>
          <w:bCs w:val="0"/>
          <w:color w:val="auto"/>
          <w:sz w:val="32"/>
          <w:lang w:val="en-US" w:eastAsia="zh-CN"/>
        </w:rPr>
        <w:t>（三）轮作模式</w:t>
      </w:r>
    </w:p>
    <w:p w14:paraId="3D7AC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1.</w:t>
      </w:r>
      <w:r>
        <w:rPr>
          <w:rFonts w:hint="eastAsia" w:ascii="Times New Roman" w:hAnsi="Times New Roman" w:eastAsia="方正楷体简体" w:cs="Times New Roman"/>
          <w:kern w:val="2"/>
          <w:sz w:val="32"/>
          <w:szCs w:val="24"/>
          <w:lang w:val="en-US" w:eastAsia="zh-CN" w:bidi="ar-SA"/>
        </w:rPr>
        <w:t>新增纯作大豆轮作：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2025年夏种非大豆作物，2026年夏种纯作大豆，据实补助；2027年继续种植纯作大豆，原则上继续享受补助。</w:t>
      </w:r>
    </w:p>
    <w:p w14:paraId="31BAD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2.</w:t>
      </w:r>
      <w:r>
        <w:rPr>
          <w:rFonts w:hint="eastAsia" w:ascii="Times New Roman" w:hAnsi="Times New Roman" w:eastAsia="方正楷体简体" w:cs="Times New Roman"/>
          <w:kern w:val="2"/>
          <w:sz w:val="32"/>
          <w:szCs w:val="24"/>
          <w:lang w:val="en-US" w:eastAsia="zh-CN" w:bidi="ar-SA"/>
        </w:rPr>
        <w:t>延续实施轮作：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2025年承担新增纯作大豆任务，2026年继续种植相应作物，据实补助。</w:t>
      </w:r>
    </w:p>
    <w:p w14:paraId="47485F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方正楷体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 w:val="0"/>
          <w:bCs w:val="0"/>
          <w:color w:val="auto"/>
          <w:sz w:val="32"/>
          <w:lang w:val="en-US" w:eastAsia="zh-CN"/>
        </w:rPr>
        <w:t>（四）补助发放</w:t>
      </w:r>
    </w:p>
    <w:p w14:paraId="26B7F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通过“一卡通”直接发放至种植主体账户。</w:t>
      </w:r>
    </w:p>
    <w:p w14:paraId="3BFE58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lang w:val="en-US" w:eastAsia="zh-CN"/>
        </w:rPr>
        <w:t>四、工作安排</w:t>
      </w:r>
    </w:p>
    <w:p w14:paraId="63F5E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1.</w:t>
      </w:r>
      <w:r>
        <w:rPr>
          <w:rFonts w:hint="eastAsia" w:ascii="Times New Roman" w:hAnsi="Times New Roman" w:eastAsia="方正楷体简体" w:cs="Times New Roman"/>
          <w:kern w:val="2"/>
          <w:sz w:val="32"/>
          <w:szCs w:val="24"/>
          <w:lang w:val="en-US" w:eastAsia="zh-CN" w:bidi="ar-SA"/>
        </w:rPr>
        <w:t>方案备案：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制定区级实施方案并报市农业农村局备案；</w:t>
      </w:r>
      <w:r>
        <w:rPr>
          <w:rFonts w:hint="eastAsia" w:eastAsia="方正仿宋简体" w:cs="Times New Roman"/>
          <w:b w:val="0"/>
          <w:bCs w:val="0"/>
          <w:color w:val="auto"/>
          <w:sz w:val="32"/>
          <w:lang w:val="en-US" w:eastAsia="zh-CN"/>
        </w:rPr>
        <w:t>依据种植意向调度，结合2025年实施情况，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将任务分解</w:t>
      </w:r>
      <w:r>
        <w:rPr>
          <w:rFonts w:hint="eastAsia" w:eastAsia="方正仿宋简体" w:cs="Times New Roman"/>
          <w:b w:val="0"/>
          <w:bCs w:val="0"/>
          <w:color w:val="auto"/>
          <w:sz w:val="32"/>
          <w:lang w:val="en-US" w:eastAsia="zh-CN"/>
        </w:rPr>
        <w:t>到小孟镇落实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。</w:t>
      </w:r>
    </w:p>
    <w:p w14:paraId="229AE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2.</w:t>
      </w:r>
      <w:r>
        <w:rPr>
          <w:rFonts w:hint="eastAsia" w:ascii="Times New Roman" w:hAnsi="Times New Roman" w:eastAsia="方正楷体简体" w:cs="Times New Roman"/>
          <w:kern w:val="2"/>
          <w:sz w:val="32"/>
          <w:szCs w:val="24"/>
          <w:lang w:val="en-US" w:eastAsia="zh-CN" w:bidi="ar-SA"/>
        </w:rPr>
        <w:t>申报与签约：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种植主体自愿申报，</w:t>
      </w:r>
      <w:r>
        <w:rPr>
          <w:rFonts w:hint="eastAsia" w:eastAsia="方正仿宋简体" w:cs="Times New Roman"/>
          <w:b w:val="0"/>
          <w:bCs w:val="0"/>
          <w:color w:val="auto"/>
          <w:sz w:val="32"/>
          <w:lang w:val="en-US" w:eastAsia="zh-CN"/>
        </w:rPr>
        <w:t>小孟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镇与实施主体签订轮作协议。</w:t>
      </w:r>
    </w:p>
    <w:p w14:paraId="1A72D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3.</w:t>
      </w:r>
      <w:r>
        <w:rPr>
          <w:rFonts w:hint="eastAsia" w:ascii="Times New Roman" w:hAnsi="Times New Roman" w:eastAsia="方正楷体简体" w:cs="Times New Roman"/>
          <w:kern w:val="2"/>
          <w:sz w:val="32"/>
          <w:szCs w:val="24"/>
          <w:lang w:val="en-US" w:eastAsia="zh-CN" w:bidi="ar-SA"/>
        </w:rPr>
        <w:t>公示与核查：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村镇</w:t>
      </w:r>
      <w:r>
        <w:rPr>
          <w:rFonts w:hint="eastAsia" w:eastAsia="方正仿宋简体" w:cs="Times New Roman"/>
          <w:b w:val="0"/>
          <w:bCs w:val="0"/>
          <w:color w:val="auto"/>
          <w:sz w:val="32"/>
          <w:lang w:val="en-US" w:eastAsia="zh-CN"/>
        </w:rPr>
        <w:t>区三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级公示；签订真实性承诺书，核查无误后存档备查。</w:t>
      </w:r>
    </w:p>
    <w:p w14:paraId="3DBAB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4.</w:t>
      </w:r>
      <w:r>
        <w:rPr>
          <w:rFonts w:hint="eastAsia" w:ascii="Times New Roman" w:hAnsi="Times New Roman" w:eastAsia="方正楷体简体" w:cs="Times New Roman"/>
          <w:kern w:val="2"/>
          <w:sz w:val="32"/>
          <w:szCs w:val="24"/>
          <w:lang w:val="en-US" w:eastAsia="zh-CN" w:bidi="ar-SA"/>
        </w:rPr>
        <w:t>种植实施：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按模式规范种植，强化技术、种子、农机保障。</w:t>
      </w:r>
    </w:p>
    <w:p w14:paraId="0EA28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5.</w:t>
      </w:r>
      <w:r>
        <w:rPr>
          <w:rFonts w:hint="eastAsia" w:ascii="Times New Roman" w:hAnsi="Times New Roman" w:eastAsia="方正楷体简体" w:cs="Times New Roman"/>
          <w:kern w:val="2"/>
          <w:sz w:val="32"/>
          <w:szCs w:val="24"/>
          <w:lang w:val="en-US" w:eastAsia="zh-CN" w:bidi="ar-SA"/>
        </w:rPr>
        <w:t>资金拨付：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按程序通过“一卡通”足额拨付补助资金。</w:t>
      </w:r>
    </w:p>
    <w:p w14:paraId="42BBEA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lang w:val="en-US" w:eastAsia="zh-CN"/>
        </w:rPr>
        <w:t>五、保障措施</w:t>
      </w:r>
    </w:p>
    <w:p w14:paraId="3DC745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 w:val="0"/>
          <w:bCs w:val="0"/>
          <w:kern w:val="2"/>
          <w:sz w:val="32"/>
          <w:szCs w:val="24"/>
          <w:lang w:val="en-US" w:eastAsia="zh-CN" w:bidi="ar-SA"/>
        </w:rPr>
        <w:t>（一）强化任务落地。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坚持“省负总责、市级督促、县抓落实”工作思路，按照大食物观和落实粮食安全党政同责要求，在稳定粮食播种面积基础上，努力拓展大豆油料种植面积，千方百计提高作物单产。小孟镇要高度重视，立足本地实际，全面推动轮作工作取得实效。</w:t>
      </w:r>
    </w:p>
    <w:p w14:paraId="18DC9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 w:val="0"/>
          <w:bCs w:val="0"/>
          <w:kern w:val="2"/>
          <w:sz w:val="32"/>
          <w:szCs w:val="24"/>
          <w:lang w:val="en-US" w:eastAsia="zh-CN" w:bidi="ar-SA"/>
        </w:rPr>
        <w:t>（二）强化过程管理。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小孟镇要高度重视“新增”轮作的真实性核查，种植主体要出具轮作真实性承诺书并加盖村委会公章，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镇</w:t>
      </w:r>
      <w:r>
        <w:rPr>
          <w:rFonts w:hint="eastAsia" w:eastAsia="方正仿宋简体" w:cs="Times New Roman"/>
          <w:b w:val="0"/>
          <w:bCs w:val="0"/>
          <w:color w:val="auto"/>
          <w:sz w:val="32"/>
          <w:lang w:val="en-US" w:eastAsia="zh-CN"/>
        </w:rPr>
        <w:t>人民政府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lang w:val="en-US" w:eastAsia="zh-CN"/>
        </w:rPr>
        <w:t>与实施主体签订轮作协议</w:t>
      </w:r>
      <w:r>
        <w:rPr>
          <w:rFonts w:hint="eastAsia" w:eastAsia="方正仿宋简体" w:cs="Times New Roman"/>
          <w:b w:val="0"/>
          <w:bCs w:val="0"/>
          <w:color w:val="auto"/>
          <w:sz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由乡镇人民政府汇总后统一交区农业农村部门存档备查；鼓励将种植主体生产情况与土地流转、政策性保险承保、农资采购物化补助等资料进行数据交叉比对；参照耕地地力保护补贴工作流程（农民自报告、村级初核、镇政府审核、村镇区“三级公示”、区农业农村局复核），落实面积核定及公开公示等关键环节，镇政府对补贴对象、轮作实际种植面积、补贴金额等信息的真实性、准确性负责。要强化财经纪律约束，严肃查处套取、骗取补助资金等违规违纪行为。</w:t>
      </w:r>
    </w:p>
    <w:p w14:paraId="27C525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 w:val="0"/>
          <w:bCs w:val="0"/>
          <w:kern w:val="2"/>
          <w:sz w:val="32"/>
          <w:szCs w:val="24"/>
          <w:lang w:val="en-US" w:eastAsia="zh-CN" w:bidi="ar-SA"/>
        </w:rPr>
        <w:t>（三）强化指导服务。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区农业农村局统筹相关专家指导组，在关键农时季节，组织开展技术培训观摩和田间课堂，适时开展巡回指导服务，及时发布生产技术指导意见，提高关键技术到位率。针对新增的大豆种植区域，要强化技术指导培训，帮助承担任务区域种植主体及时掌握技术要领。要搞好机具改装配套，保障轮作作物种子供应，满足生产实际需求。</w:t>
      </w:r>
    </w:p>
    <w:p w14:paraId="64F4EC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 w:val="0"/>
          <w:bCs w:val="0"/>
          <w:kern w:val="2"/>
          <w:sz w:val="32"/>
          <w:szCs w:val="24"/>
          <w:lang w:val="en-US" w:eastAsia="zh-CN" w:bidi="ar-SA"/>
        </w:rPr>
        <w:t>（四）强化绩效管理。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小孟镇要进一步明确承担任务主体、轮作模式、实施面积等，及时登记造册公开公示，并跟踪重点任务落实情况，不断加强工作指导。区农业农村局将加强督导检查，指导小孟镇做好各项工作。</w:t>
      </w:r>
    </w:p>
    <w:p w14:paraId="3AF9DE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楷体简体" w:cs="Times New Roman"/>
          <w:b w:val="0"/>
          <w:bCs w:val="0"/>
          <w:kern w:val="2"/>
          <w:sz w:val="32"/>
          <w:szCs w:val="24"/>
          <w:lang w:val="en-US" w:eastAsia="zh-CN" w:bidi="ar-SA"/>
        </w:rPr>
        <w:t>（五）强化宣传总结。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充分利用各类媒体，广泛宣传轮作政策，通过现场观摩、经验交流、典型示范等方式，展示工作成效，争取社会各界关注支持，营造良好舆论氛围。请于202</w:t>
      </w:r>
      <w:r>
        <w:rPr>
          <w:rFonts w:hint="eastAsia" w:eastAsia="方正仿宋简体" w:cs="Times New Roman"/>
          <w:kern w:val="2"/>
          <w:sz w:val="32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年11月15日前将本地的主要做法、取得成效、工作建议和下一年度任务资金需求等情况报区农业农村局。</w:t>
      </w:r>
    </w:p>
    <w:p w14:paraId="3541F4B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方正楷体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B3EE7"/>
    <w:rsid w:val="637FF9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2026-05-08T17:37:33Z</dcterms:created>
  <dc:creator>user</dc:creator>
  <cp:lastModifiedBy>huawei</cp:lastModifiedBy>
  <dcterms:modified xsi:type="dcterms:W3CDTF">2026-05-08T09:44:41Z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3900E613688933570940FD6903D71C10_43</vt:lpwstr>
  </property>
</Properties>
</file>