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8730"/>
        </w:tabs>
        <w:kinsoku/>
        <w:autoSpaceDE/>
        <w:autoSpaceDN/>
        <w:adjustRightInd/>
        <w:snapToGrid/>
        <w:spacing w:line="560" w:lineRule="exact"/>
        <w:ind w:right="-6"/>
        <w:jc w:val="center"/>
        <w:textAlignment w:val="auto"/>
        <w:rPr>
          <w:rFonts w:ascii="Times New Roman" w:hAnsi="Times New Roman" w:eastAsia="仿宋_GB2312" w:cs="Times New Roman"/>
          <w:bCs/>
          <w:snapToGrid/>
          <w:color w:val="auto"/>
          <w:kern w:val="2"/>
          <w:sz w:val="32"/>
          <w:szCs w:val="32"/>
        </w:rPr>
      </w:pPr>
      <w:bookmarkStart w:id="0" w:name="_GoBack"/>
      <w:bookmarkEnd w:id="0"/>
    </w:p>
    <w:p>
      <w:pPr>
        <w:widowControl w:val="0"/>
        <w:tabs>
          <w:tab w:val="left" w:pos="8730"/>
        </w:tabs>
        <w:kinsoku/>
        <w:autoSpaceDE/>
        <w:autoSpaceDN/>
        <w:adjustRightInd/>
        <w:snapToGrid/>
        <w:spacing w:line="560" w:lineRule="exact"/>
        <w:ind w:right="-6"/>
        <w:jc w:val="center"/>
        <w:textAlignment w:val="auto"/>
        <w:rPr>
          <w:rFonts w:ascii="Times New Roman" w:hAnsi="Times New Roman" w:eastAsia="仿宋_GB2312" w:cs="Times New Roman"/>
          <w:bCs/>
          <w:snapToGrid/>
          <w:color w:val="auto"/>
          <w:kern w:val="2"/>
          <w:sz w:val="32"/>
          <w:szCs w:val="32"/>
        </w:rPr>
      </w:pPr>
    </w:p>
    <w:p>
      <w:pPr>
        <w:widowControl w:val="0"/>
        <w:tabs>
          <w:tab w:val="left" w:pos="8730"/>
        </w:tabs>
        <w:kinsoku/>
        <w:autoSpaceDE/>
        <w:autoSpaceDN/>
        <w:adjustRightInd/>
        <w:snapToGrid/>
        <w:spacing w:line="560" w:lineRule="exact"/>
        <w:ind w:right="-6"/>
        <w:jc w:val="center"/>
        <w:textAlignment w:val="auto"/>
        <w:rPr>
          <w:rFonts w:ascii="Times New Roman" w:hAnsi="Times New Roman" w:eastAsia="仿宋_GB2312" w:cs="Times New Roman"/>
          <w:bCs/>
          <w:snapToGrid/>
          <w:color w:val="auto"/>
          <w:kern w:val="2"/>
          <w:sz w:val="32"/>
          <w:szCs w:val="32"/>
        </w:rPr>
      </w:pPr>
    </w:p>
    <w:p>
      <w:pPr>
        <w:widowControl w:val="0"/>
        <w:tabs>
          <w:tab w:val="left" w:pos="8730"/>
        </w:tabs>
        <w:kinsoku/>
        <w:autoSpaceDE/>
        <w:autoSpaceDN/>
        <w:adjustRightInd/>
        <w:snapToGrid/>
        <w:spacing w:line="560" w:lineRule="exact"/>
        <w:ind w:right="-6"/>
        <w:jc w:val="center"/>
        <w:textAlignment w:val="auto"/>
        <w:rPr>
          <w:rFonts w:ascii="Times New Roman" w:hAnsi="Times New Roman" w:eastAsia="仿宋_GB2312" w:cs="Times New Roman"/>
          <w:bCs/>
          <w:snapToGrid/>
          <w:color w:val="auto"/>
          <w:kern w:val="2"/>
          <w:sz w:val="32"/>
          <w:szCs w:val="32"/>
        </w:rPr>
      </w:pPr>
    </w:p>
    <w:p>
      <w:pPr>
        <w:widowControl w:val="0"/>
        <w:tabs>
          <w:tab w:val="left" w:pos="8730"/>
        </w:tabs>
        <w:kinsoku/>
        <w:autoSpaceDE/>
        <w:autoSpaceDN/>
        <w:adjustRightInd/>
        <w:snapToGrid/>
        <w:spacing w:line="560" w:lineRule="exact"/>
        <w:ind w:right="-6"/>
        <w:jc w:val="center"/>
        <w:textAlignment w:val="auto"/>
        <w:rPr>
          <w:rFonts w:ascii="Times New Roman" w:hAnsi="Times New Roman" w:eastAsia="仿宋_GB2312" w:cs="Times New Roman"/>
          <w:bCs/>
          <w:snapToGrid/>
          <w:color w:val="auto"/>
          <w:kern w:val="2"/>
          <w:sz w:val="32"/>
          <w:szCs w:val="32"/>
        </w:rPr>
      </w:pPr>
    </w:p>
    <w:p>
      <w:pPr>
        <w:widowControl w:val="0"/>
        <w:tabs>
          <w:tab w:val="left" w:pos="8730"/>
        </w:tabs>
        <w:kinsoku/>
        <w:autoSpaceDE/>
        <w:autoSpaceDN/>
        <w:adjustRightInd/>
        <w:snapToGrid/>
        <w:spacing w:line="560" w:lineRule="exact"/>
        <w:ind w:right="-6"/>
        <w:jc w:val="center"/>
        <w:textAlignment w:val="auto"/>
        <w:rPr>
          <w:rFonts w:ascii="Times New Roman" w:hAnsi="Times New Roman" w:eastAsia="仿宋_GB2312" w:cs="Times New Roman"/>
          <w:bCs/>
          <w:snapToGrid/>
          <w:color w:val="auto"/>
          <w:kern w:val="2"/>
          <w:sz w:val="32"/>
          <w:szCs w:val="32"/>
        </w:rPr>
      </w:pPr>
    </w:p>
    <w:p>
      <w:pPr>
        <w:widowControl w:val="0"/>
        <w:tabs>
          <w:tab w:val="left" w:pos="8730"/>
        </w:tabs>
        <w:kinsoku/>
        <w:autoSpaceDE/>
        <w:autoSpaceDN/>
        <w:adjustRightInd/>
        <w:snapToGrid/>
        <w:spacing w:line="560" w:lineRule="exact"/>
        <w:ind w:right="-6"/>
        <w:jc w:val="center"/>
        <w:textAlignment w:val="auto"/>
        <w:rPr>
          <w:rFonts w:ascii="Times New Roman" w:hAnsi="Times New Roman" w:eastAsia="方正仿宋简体" w:cs="Times New Roman"/>
          <w:bCs/>
          <w:snapToGrid/>
          <w:color w:val="auto"/>
          <w:kern w:val="2"/>
          <w:sz w:val="32"/>
          <w:szCs w:val="32"/>
        </w:rPr>
      </w:pPr>
      <w:r>
        <w:rPr>
          <w:rFonts w:ascii="Times New Roman" w:hAnsi="Times New Roman" w:eastAsia="方正仿宋简体" w:cs="Times New Roman"/>
          <w:bCs/>
          <w:snapToGrid/>
          <w:color w:val="auto"/>
          <w:kern w:val="2"/>
          <w:sz w:val="32"/>
          <w:szCs w:val="32"/>
        </w:rPr>
        <w:t>济兖政字〔202</w:t>
      </w:r>
      <w:r>
        <w:rPr>
          <w:rFonts w:hint="eastAsia" w:ascii="Times New Roman" w:hAnsi="Times New Roman" w:eastAsia="方正仿宋简体" w:cs="Times New Roman"/>
          <w:bCs/>
          <w:snapToGrid/>
          <w:color w:val="auto"/>
          <w:kern w:val="2"/>
          <w:sz w:val="32"/>
          <w:szCs w:val="32"/>
          <w:lang w:val="en-US" w:eastAsia="zh-CN"/>
        </w:rPr>
        <w:t>3</w:t>
      </w:r>
      <w:r>
        <w:rPr>
          <w:rFonts w:ascii="Times New Roman" w:hAnsi="Times New Roman" w:eastAsia="方正仿宋简体" w:cs="Times New Roman"/>
          <w:bCs/>
          <w:snapToGrid/>
          <w:color w:val="auto"/>
          <w:kern w:val="2"/>
          <w:sz w:val="32"/>
          <w:szCs w:val="32"/>
        </w:rPr>
        <w:t>〕  号</w:t>
      </w:r>
    </w:p>
    <w:p>
      <w:pPr>
        <w:widowControl w:val="0"/>
        <w:tabs>
          <w:tab w:val="left" w:pos="8730"/>
        </w:tabs>
        <w:kinsoku/>
        <w:overflowPunct w:val="0"/>
        <w:autoSpaceDE/>
        <w:autoSpaceDN/>
        <w:adjustRightInd/>
        <w:snapToGrid/>
        <w:spacing w:line="560" w:lineRule="exact"/>
        <w:jc w:val="both"/>
        <w:textAlignment w:val="auto"/>
        <w:rPr>
          <w:rFonts w:ascii="Times New Roman" w:hAnsi="Times New Roman" w:eastAsia="仿宋_GB2312" w:cs="Times New Roman"/>
          <w:bCs/>
          <w:snapToGrid/>
          <w:color w:val="auto"/>
          <w:kern w:val="2"/>
          <w:sz w:val="32"/>
          <w:szCs w:val="32"/>
        </w:rPr>
      </w:pPr>
    </w:p>
    <w:p>
      <w:pPr>
        <w:widowControl w:val="0"/>
        <w:kinsoku/>
        <w:overflowPunct w:val="0"/>
        <w:autoSpaceDE/>
        <w:autoSpaceDN/>
        <w:adjustRightInd/>
        <w:snapToGrid/>
        <w:spacing w:line="416" w:lineRule="auto"/>
        <w:jc w:val="both"/>
        <w:textAlignment w:val="auto"/>
        <w:rPr>
          <w:rFonts w:ascii="Times New Roman" w:hAnsi="Times New Roman" w:eastAsia="方正小标宋简体" w:cs="Times New Roman"/>
          <w:b/>
          <w:bCs/>
          <w:snapToGrid/>
          <w:color w:val="auto"/>
          <w:kern w:val="2"/>
          <w:sz w:val="32"/>
          <w:szCs w:val="32"/>
        </w:rPr>
      </w:pP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济宁市兖州区人民政府</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关于印发济宁市兖州区中医药发展</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“十四五”规划的通知</w:t>
      </w:r>
    </w:p>
    <w:p>
      <w:pPr>
        <w:spacing w:line="560" w:lineRule="exact"/>
        <w:rPr>
          <w:rFonts w:ascii="Times New Roman" w:hAnsi="Times New Roman" w:eastAsia="方正仿宋简体" w:cs="Times New Roman"/>
          <w:bCs/>
          <w:sz w:val="32"/>
          <w:szCs w:val="32"/>
        </w:rPr>
      </w:pPr>
    </w:p>
    <w:p>
      <w:pPr>
        <w:spacing w:line="560" w:lineRule="exac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各镇人民政府，各街道办事处，兖州工业园区管委会，区政府有关部门、单位：</w:t>
      </w:r>
    </w:p>
    <w:p>
      <w:pPr>
        <w:spacing w:line="56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现将《济宁市兖州区中医药发展“十四五”规划》印发给你们，请认真抓好贯彻落实。</w:t>
      </w:r>
    </w:p>
    <w:p>
      <w:pPr>
        <w:spacing w:line="560" w:lineRule="exact"/>
        <w:ind w:firstLine="640" w:firstLineChars="200"/>
        <w:rPr>
          <w:rFonts w:ascii="Times New Roman" w:hAnsi="Times New Roman" w:eastAsia="方正仿宋简体" w:cs="Times New Roman"/>
          <w:bCs/>
          <w:sz w:val="32"/>
          <w:szCs w:val="32"/>
        </w:rPr>
      </w:pPr>
    </w:p>
    <w:p>
      <w:pPr>
        <w:pStyle w:val="2"/>
        <w:spacing w:line="560" w:lineRule="exact"/>
        <w:rPr>
          <w:rFonts w:ascii="Times New Roman" w:hAnsi="Times New Roman" w:cs="Times New Roman"/>
        </w:rPr>
      </w:pPr>
    </w:p>
    <w:p>
      <w:pPr>
        <w:spacing w:line="560" w:lineRule="exact"/>
        <w:ind w:firstLine="3827" w:firstLineChars="1196"/>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 xml:space="preserve">      济宁市兖州区人民政府</w:t>
      </w:r>
    </w:p>
    <w:p>
      <w:pPr>
        <w:spacing w:line="560" w:lineRule="exact"/>
        <w:ind w:firstLine="6153" w:firstLineChars="1923"/>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202</w:t>
      </w:r>
      <w:r>
        <w:rPr>
          <w:rFonts w:hint="eastAsia" w:ascii="Times New Roman" w:hAnsi="Times New Roman" w:eastAsia="方正仿宋简体" w:cs="Times New Roman"/>
          <w:bCs/>
          <w:sz w:val="32"/>
          <w:szCs w:val="32"/>
          <w:lang w:val="en-US" w:eastAsia="zh-CN"/>
        </w:rPr>
        <w:t>3</w:t>
      </w:r>
      <w:r>
        <w:rPr>
          <w:rFonts w:ascii="Times New Roman" w:hAnsi="Times New Roman" w:eastAsia="方正仿宋简体" w:cs="Times New Roman"/>
          <w:bCs/>
          <w:sz w:val="32"/>
          <w:szCs w:val="32"/>
        </w:rPr>
        <w:t xml:space="preserve">年 </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月</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 xml:space="preserve"> 日</w:t>
      </w:r>
    </w:p>
    <w:p>
      <w:pPr>
        <w:spacing w:line="560" w:lineRule="exact"/>
        <w:ind w:firstLine="640" w:firstLineChars="200"/>
        <w:jc w:val="both"/>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 xml:space="preserve">（此件公开发布） </w:t>
      </w:r>
      <w:r>
        <w:rPr>
          <w:rFonts w:ascii="Times New Roman" w:hAnsi="Times New Roman" w:eastAsia="方正楷体简体" w:cs="Times New Roman"/>
          <w:bCs/>
          <w:sz w:val="32"/>
          <w:szCs w:val="32"/>
        </w:rPr>
        <w:br w:type="page"/>
      </w:r>
    </w:p>
    <w:p>
      <w:pPr>
        <w:spacing w:line="560" w:lineRule="exact"/>
        <w:jc w:val="center"/>
        <w:rPr>
          <w:rFonts w:ascii="Times New Roman" w:hAnsi="Times New Roman" w:eastAsia="方正小标宋简体" w:cs="Times New Roman"/>
          <w:bCs/>
          <w:sz w:val="44"/>
          <w:szCs w:val="44"/>
        </w:rPr>
      </w:pP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济宁市兖州区中医药发展“十四五”规划</w:t>
      </w:r>
    </w:p>
    <w:p>
      <w:pPr>
        <w:spacing w:line="560" w:lineRule="exact"/>
        <w:rPr>
          <w:rFonts w:ascii="Times New Roman" w:hAnsi="Times New Roman" w:eastAsia="方正仿宋简体" w:cs="Times New Roman"/>
          <w:sz w:val="32"/>
          <w:szCs w:val="32"/>
        </w:rPr>
      </w:pPr>
    </w:p>
    <w:p>
      <w:pPr>
        <w:widowControl w:val="0"/>
        <w:kinsoku/>
        <w:autoSpaceDE/>
        <w:autoSpaceDN/>
        <w:spacing w:line="560" w:lineRule="exact"/>
        <w:ind w:firstLine="632" w:firstLineChars="200"/>
        <w:jc w:val="both"/>
        <w:rPr>
          <w:rFonts w:ascii="Times New Roman" w:hAnsi="Times New Roman" w:eastAsia="方正仿宋简体" w:cs="Times New Roman"/>
          <w:spacing w:val="-2"/>
          <w:sz w:val="32"/>
          <w:szCs w:val="32"/>
        </w:rPr>
      </w:pPr>
      <w:r>
        <w:rPr>
          <w:rFonts w:ascii="Times New Roman" w:hAnsi="Times New Roman" w:eastAsia="方正仿宋简体" w:cs="Times New Roman"/>
          <w:spacing w:val="-2"/>
          <w:sz w:val="32"/>
          <w:szCs w:val="32"/>
        </w:rPr>
        <w:t>根据《中共中央国务院关于促进中医药传承创新发展的意见》《中共山东省委山东省人民政府关于促进中医药传承创新发展的若干措施》《山东省中医药发展“十四五”规划》《济宁市国民经济和社会发展第十四个五年规划和2035年远景目标纲要》《中共济宁市委济宁市人民政府关于促进中医药传承创新发展的若干措施》《济宁市中医药发展“十四五”规划》《中共济宁市兖州区委济宁市兖州区人民政府关于促进中医药传承创新发展的若干措施》，结合全区中医药发展实际，特制定本规划。</w:t>
      </w:r>
    </w:p>
    <w:p>
      <w:pPr>
        <w:widowControl w:val="0"/>
        <w:kinsoku/>
        <w:autoSpaceDE/>
        <w:autoSpaceDN/>
        <w:spacing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一、规划背景</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（一）“十三五”时期取得的成绩</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十三五”时期，全区中医药系统深入贯彻习近平总书记关于中医药工作的重要论述和指示精神，全面落实党中央、国务院、省委、省政府、市委、市政府决策部署和区委、区政府工作安排，统筹中医医疗、保健、科研、教育、产业、文化协调发展，各项工作取得显著成效。我区成功创建全国基层中医药工作先进区。</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管理体制改革不断深化。区委、区政府将中医药服务能力提升工程纳入国民经济和社会发展第十三个五年规划纲要、全区医疗卫生服务能力提升“三年行动计划”（2016—2018年）重要内容，连续将中医药重点工作写入政府工作报告，出台《济宁市兖州区居民基本医疗保险办法》降低中医医保报销起付线，中医类医疗机构医保报销比例、纯中医疗法报销比例整体提高，财政部门设立振兴中医专项资金。区卫生健康局专门设置中西医管理科室，中医药管理力量进一步增强。</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人才队伍稳步壮大。累计培养市级名老中医、名中医各1名，省级基层名中医4名。设立中医适宜技术培训中心1个，开展基层卫生技术人员、乡村医生培训600余期，累计培训1万余人次。</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服务能力持续提升。建成市级重点专科2个。全区中医类医疗卫生机构总数12个，中医类医疗卫生机构床位数610张，医疗卫生机构中医类别执业（助理）医师50人。中医总诊疗人次1.96万人，</w:t>
      </w:r>
      <w:r>
        <w:rPr>
          <w:rFonts w:ascii="Times New Roman" w:hAnsi="Times New Roman" w:eastAsia="方正仿宋简体" w:cs="Times New Roman"/>
          <w:color w:val="auto"/>
          <w:sz w:val="32"/>
          <w:szCs w:val="32"/>
        </w:rPr>
        <w:t>中医类出院人数1.87万人</w:t>
      </w:r>
      <w:r>
        <w:rPr>
          <w:rFonts w:ascii="Times New Roman" w:hAnsi="Times New Roman" w:eastAsia="方正仿宋简体" w:cs="Times New Roman"/>
          <w:sz w:val="32"/>
          <w:szCs w:val="32"/>
        </w:rPr>
        <w:t>。全区能够提供中医药服务的社区卫生服务机构、镇卫生院比例100%，能够提供中医药服务的村卫生室比例100%。</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文化建设成果丰硕。连续参加四届中国（曲阜）国际孔子文化节儒医高峰论坛。全区范围累计开展各类技能竞赛10余场，开展各类活动100余场次。持续开展挖掘、传承民间中医药文化资源工作。</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冠疫情防控成效显著。坚持中西医结合、中西药并用，第一时间成立新冠肺炎中医药防控工作领导小组，组建中医药救治专家组和中医药预防保健专家组，认真学习省市中医药防治方案并组织培训，中医药群防群控有效推进。中医药全程参与新冠肺炎的预防和救治工作，实行“一人一方”，累计提供中药预防汤剂2万余剂，中医药在新冠肺炎疫情防控中发挥了重要作用。</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（二）“十四五”时期面临的形势</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“十四五”时期，我国经济社会转向高质量发展阶段，人民群众健康处于优先发展的战略位置，中医药事业快步迈向新的历史时期，全区中医药振兴发展迎来前所未有的大好机遇。</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党和国家高度重视。党的十八大以来，以习近平同志为核心的党中央把中医药发展摆在更加重要的位置，党中央、国务院出台《关于促进中医药传承创新发展的意见》，明确指出：传承创新发展中医药是新时代中国特色社会主义事业的重要内容，是中华民族伟大复兴的大事。习近平总书记就中医药作出一系列重要指示批示，为新时代中医药事业传承创新发展提供了基本遵循。</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中医药发展潜力巨大。区委、区政府成立中医药发展工作领导小组，高层次谋划、高规格部署、高标准推进中医药工作，确立了全区中医药工作在济宁市地区的领先地位。</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群众基础深厚。全区中医药群众基础好，中医药健康素养水平较高，中医药在抗击新冠肺炎疫情中发挥出显著预防和治疗效果，让人民群众更加深刻地认识中医、更加坚定地相信中医、更加自信地使用中医。</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面对重大机遇的同时，全区中医药发展也面临诸多挑战。从内部看，中医药工作思想解放不足，观念有待更新转变，欠缺开放融合意识和中医药自信；对中医药规律的认识不够深入，以疗效为核心的发展机制没有得到切实体现；中医药精华的传承不够，守正创新动力不足，高层次人才和创新团队相对偏少。从外部看，中西医并重方针没有完全落实到位，中西医发展不平衡的矛盾较为突出，相较于同级综合医院，</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总体规模、服务能力偏弱，医保对中医药投入总量较少；</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发展空间受限，医院空间小、停车难问题造成群众就医不便，制约了</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健康发展；中医药产业总量偏小，缺少龙头企业带动，产业升级亟需加快。</w:t>
      </w:r>
    </w:p>
    <w:p>
      <w:pPr>
        <w:widowControl w:val="0"/>
        <w:kinsoku/>
        <w:autoSpaceDE/>
        <w:autoSpaceDN/>
        <w:spacing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二、总体要求</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（一）指导思想</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高举中国特色社会主义伟大旗帜，以习近平新时代中国特色社会主义思想为指导，全面贯彻党的十九大和十九届历次全会精神和习近平总书记关于中医药工作的重要论述，紧紧围绕统筹推进“五位一体”总体布局和协调推进“四个全面”战略布局，立足新发展阶段，贯彻新发展理念，构建新发展格局，遵循中医药发展规律，提升服务水平、开放融合发展、完善保障体系，以创建全国基层中医药工作示范区、以建设中医药强区为主线，以人民满意为目标，为新时代中医药传承创新发展和全区现代化建设作出新贡献。</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（二）基本原则</w:t>
      </w:r>
    </w:p>
    <w:p>
      <w:pPr>
        <w:widowControl w:val="0"/>
        <w:kinsoku/>
        <w:autoSpaceDE/>
        <w:autoSpaceDN/>
        <w:spacing w:line="560" w:lineRule="exact"/>
        <w:ind w:firstLine="640" w:firstLineChars="200"/>
        <w:jc w:val="both"/>
        <w:rPr>
          <w:rFonts w:ascii="Times New Roman" w:hAnsi="Times New Roman" w:eastAsia="方正仿宋简体" w:cs="Times New Roman"/>
          <w:spacing w:val="-4"/>
          <w:sz w:val="32"/>
          <w:szCs w:val="32"/>
        </w:rPr>
      </w:pPr>
      <w:r>
        <w:rPr>
          <w:rFonts w:ascii="Times New Roman" w:hAnsi="Times New Roman" w:eastAsia="方正仿宋简体" w:cs="Times New Roman"/>
          <w:sz w:val="32"/>
          <w:szCs w:val="32"/>
        </w:rPr>
        <w:t>坚持党的领导。加强党对中医药工作的全面领导，增强“四个意识”、坚定“四个自信”、</w:t>
      </w:r>
      <w:r>
        <w:rPr>
          <w:rFonts w:ascii="Times New Roman" w:hAnsi="Times New Roman" w:eastAsia="方正仿宋简体" w:cs="Times New Roman"/>
          <w:spacing w:val="-4"/>
          <w:sz w:val="32"/>
          <w:szCs w:val="32"/>
        </w:rPr>
        <w:t>做到“两个维护”，站在讲政治的高度传承创新发展中医药，增强做好中医药工作的责任感、使命感。</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坚持人民至上。把满足人民群众对中医药健康服务需求作为工作的出发点和落脚点，践行为了人民、依靠人民、服务人民、扎根人民的初心使命，让中医药发展成果惠及人民。</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坚持传承发展。坚定中医药文化自信、技术自信、疗效自信，深入发掘中医药宝库精华，充分发挥中医药独特优势。坚持与时俱进，开放包容，汇聚英才，加快推进中医药现代化、产业化。</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坚持中西并重。全面落实中西医并重的方针，推动中医药和西医药相互补充、协调发展。促进中西医互学互鉴，汇聚创新，充分发挥各自优势，构建能够充分体现和发挥中医药特色的医疗卫生健康体系。</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坚持改革创新。解放思想、更新观念，强化改革的系统集成，建立符合中医药特点的服务模式、服务体系、人才培养模式、管理模式，推动中医药特色发展、内涵发展、转型发展、融合发展、高质量发展。</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（三）基本方法</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提升服务水平。强化“疗效为本”的硬道理，把疗效作为衡量中医药工作的金标准，补齐健康服务短板弱项，加快提高中医药服务供给质量和水平，全方位全周期为人民群众提供中医药服务。强化“治未病”思维的应用，强化早期干预和医防协同，充分发挥中医药“治未病”特色优势，推动中医药工作从“以疾病治疗为中心”向“以健康促进为中心”转变。</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开放融合发展。强化服务大局、协调联动的能力，将中医药工作纳入经济社会发展大局和卫生健康工作全局，让中医药成为人民健康生活的重要组成部分。促进中医和中药融合发展，中医药工作充分体现本地资源优势和文化特色，树立本地中医药品牌，为中医药发展提供丰沛动力。</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保障体系。强化政府领导、管理和发展责任，加强对中医药发展的前瞻性思考、全局性谋划、战略性布局、整体性推进，落实政策集成，建立健全保障机制、监督机制，坚持问题导向、目标导向、结果导向，聚焦影响人民健康的主要问题，积极主动研究部署中医药工作，统筹各方力量，加快形成全社会支持中医药发展强大合力，为中医药传承创新发展培植丰厚土壤。</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（四）总体目标</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聚力建设中医药强区，以中医药重点项目为引领，实施中医药服务能力提升“六大工程”，积极创建全国基层中医药工作示范区、力求全区中医药医疗、科研、人才、产业、文化等领域进入全市“第一方阵”。</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（五）具体目标</w:t>
      </w:r>
    </w:p>
    <w:p>
      <w:pPr>
        <w:widowControl w:val="0"/>
        <w:kinsoku/>
        <w:autoSpaceDE/>
        <w:autoSpaceDN/>
        <w:spacing w:line="560" w:lineRule="exact"/>
        <w:ind w:firstLine="640" w:firstLineChars="200"/>
        <w:jc w:val="both"/>
        <w:rPr>
          <w:rFonts w:ascii="Times New Roman" w:hAnsi="Times New Roman" w:eastAsia="方正仿宋简体" w:cs="Times New Roman"/>
          <w:spacing w:val="-4"/>
          <w:sz w:val="32"/>
          <w:szCs w:val="32"/>
        </w:rPr>
      </w:pPr>
      <w:r>
        <w:rPr>
          <w:rFonts w:ascii="Times New Roman" w:hAnsi="Times New Roman" w:eastAsia="方正仿宋简体" w:cs="Times New Roman"/>
          <w:sz w:val="32"/>
          <w:szCs w:val="32"/>
        </w:rPr>
        <w:t>中医药重点项目取得新突破。优化中医药高质量发展的管理体制机制，在能力提升、人才培养、保障措施等环节大胆创新，求突破见实效，争创全国基层中医药工作示范区。加强区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学科（专科）建设、科研能力建设，加快人才引进培养步伐，打造成集医疗、教学、科研、预防、保健、康养为一体的一流三级中医医院，打造医疗质量优、运行效率高、发展可</w:t>
      </w:r>
      <w:r>
        <w:rPr>
          <w:rFonts w:ascii="Times New Roman" w:hAnsi="Times New Roman" w:eastAsia="方正仿宋简体" w:cs="Times New Roman"/>
          <w:spacing w:val="-4"/>
          <w:sz w:val="32"/>
          <w:szCs w:val="32"/>
        </w:rPr>
        <w:t>持续性强的中医医疗服务高地，引领区域中医药事业高质量发展。</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中医药服务能力得到新提升。挖掘中医药特色优势，促进中西医融合发展，织密中医医疗服务网络。到2025年，区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达到国家县级中医医院医疗服务能力推荐标准，区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达到三级医院服务水平，全区每万常住人口中医类医院床位数达10张。1个以上中医药专科进入齐鲁优势专科集群，新建中医药特色村卫生室200个，精品国医堂达到8个，100%的社区卫生服务中心（站）、乡镇卫生院能提供中医药技术服务，80%的村卫生室能提供4类以上中医非药物疗法，每个家庭医生签约团队能够提供中医药服务，中医药整体服务水平居全市前列。</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人才队伍注入新活力。实施高层次人才引进培养计划，培养1-2名中医药领军人才、3-5名中医药学科带头人、10名中青年骨干，引进、培养2-3名高层次临床医学人才，1-2个名中医药专家工作室。挖掘民间中医药人才，稳步实施中医医术确有专长考核，持续推进中医药教育改革，人才成长途径不断优化，人才梯队结构更加合理，队伍素质不断提升，中医药人才数量和质量进一步提高。</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产业发展跃上新台阶。加快推动现代中药研发，做优做强中医药企业，推动“中医药+”新业态融合发展。推动中医药向健康食品、休闲旅游、养生养老等领域的跨界延伸，建立中药材、中药饮片、中成药生产流通使用全过程追溯体系。</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治理体系更趋现代化。健全中医药管理体制机制，优化中医药高质量发展环境，提高行业管理法治化水平，完善中医药医保支付政策，加大财政投入力度。基本建立现代中医医院管理制度，中医药信息化程度和服务效能显著提升，治理体系和治理能力现代化、科学化水平不断提高。</w:t>
      </w:r>
    </w:p>
    <w:p>
      <w:pPr>
        <w:widowControl w:val="0"/>
        <w:kinsoku/>
        <w:autoSpaceDE/>
        <w:autoSpaceDN/>
        <w:spacing w:line="300" w:lineRule="exact"/>
        <w:jc w:val="center"/>
        <w:rPr>
          <w:rFonts w:ascii="Times New Roman" w:hAnsi="Times New Roman" w:eastAsia="方正小标宋简体" w:cs="Times New Roman"/>
          <w:sz w:val="44"/>
          <w:szCs w:val="44"/>
        </w:rPr>
      </w:pPr>
    </w:p>
    <w:p>
      <w:pPr>
        <w:widowControl w:val="0"/>
        <w:kinsoku/>
        <w:autoSpaceDE/>
        <w:autoSpaceDN/>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专栏1主要发展指标</w:t>
      </w:r>
    </w:p>
    <w:p>
      <w:pPr>
        <w:pStyle w:val="2"/>
        <w:spacing w:line="300" w:lineRule="exact"/>
        <w:rPr>
          <w:rFonts w:ascii="Times New Roman" w:hAnsi="Times New Roman" w:cs="Times New Roman"/>
        </w:rPr>
      </w:pPr>
    </w:p>
    <w:tbl>
      <w:tblPr>
        <w:tblStyle w:val="9"/>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4889"/>
        <w:gridCol w:w="1038"/>
        <w:gridCol w:w="936"/>
        <w:gridCol w:w="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39" w:hRule="atLeast"/>
          <w:jc w:val="center"/>
        </w:trPr>
        <w:tc>
          <w:tcPr>
            <w:tcW w:w="1094" w:type="dxa"/>
            <w:vAlign w:val="center"/>
          </w:tcPr>
          <w:p>
            <w:pPr>
              <w:widowControl w:val="0"/>
              <w:kinsoku/>
              <w:autoSpaceDE/>
              <w:autoSpaceDN/>
              <w:spacing w:line="400" w:lineRule="exact"/>
              <w:jc w:val="center"/>
              <w:rPr>
                <w:rFonts w:ascii="Times New Roman" w:hAnsi="Times New Roman" w:eastAsia="方正黑体简体" w:cs="Times New Roman"/>
                <w:sz w:val="28"/>
                <w:szCs w:val="28"/>
              </w:rPr>
            </w:pPr>
            <w:r>
              <w:rPr>
                <w:rFonts w:ascii="Times New Roman" w:hAnsi="Times New Roman" w:eastAsia="方正黑体简体" w:cs="Times New Roman"/>
                <w:sz w:val="28"/>
                <w:szCs w:val="28"/>
              </w:rPr>
              <w:t>指标</w:t>
            </w:r>
          </w:p>
          <w:p>
            <w:pPr>
              <w:widowControl w:val="0"/>
              <w:kinsoku/>
              <w:autoSpaceDE/>
              <w:autoSpaceDN/>
              <w:spacing w:line="400" w:lineRule="exact"/>
              <w:jc w:val="center"/>
              <w:rPr>
                <w:rFonts w:ascii="Times New Roman" w:hAnsi="Times New Roman" w:eastAsia="方正黑体简体" w:cs="Times New Roman"/>
                <w:sz w:val="28"/>
                <w:szCs w:val="28"/>
              </w:rPr>
            </w:pPr>
            <w:r>
              <w:rPr>
                <w:rFonts w:ascii="Times New Roman" w:hAnsi="Times New Roman" w:eastAsia="方正黑体简体" w:cs="Times New Roman"/>
                <w:sz w:val="28"/>
                <w:szCs w:val="28"/>
              </w:rPr>
              <w:t>类别</w:t>
            </w:r>
          </w:p>
        </w:tc>
        <w:tc>
          <w:tcPr>
            <w:tcW w:w="5191" w:type="dxa"/>
            <w:vAlign w:val="center"/>
          </w:tcPr>
          <w:p>
            <w:pPr>
              <w:widowControl w:val="0"/>
              <w:kinsoku/>
              <w:autoSpaceDE/>
              <w:autoSpaceDN/>
              <w:spacing w:line="400" w:lineRule="exact"/>
              <w:jc w:val="center"/>
              <w:rPr>
                <w:rFonts w:ascii="Times New Roman" w:hAnsi="Times New Roman" w:eastAsia="方正黑体简体" w:cs="Times New Roman"/>
                <w:sz w:val="28"/>
                <w:szCs w:val="28"/>
              </w:rPr>
            </w:pPr>
            <w:r>
              <w:rPr>
                <w:rFonts w:ascii="Times New Roman" w:hAnsi="Times New Roman" w:eastAsia="方正黑体简体" w:cs="Times New Roman"/>
                <w:sz w:val="28"/>
                <w:szCs w:val="28"/>
              </w:rPr>
              <w:t>具体指标</w:t>
            </w:r>
          </w:p>
        </w:tc>
        <w:tc>
          <w:tcPr>
            <w:tcW w:w="1101" w:type="dxa"/>
            <w:vAlign w:val="center"/>
          </w:tcPr>
          <w:p>
            <w:pPr>
              <w:widowControl w:val="0"/>
              <w:kinsoku/>
              <w:autoSpaceDE/>
              <w:autoSpaceDN/>
              <w:spacing w:line="400" w:lineRule="exact"/>
              <w:jc w:val="center"/>
              <w:rPr>
                <w:rFonts w:ascii="Times New Roman" w:hAnsi="Times New Roman" w:eastAsia="方正黑体简体" w:cs="Times New Roman"/>
                <w:sz w:val="28"/>
                <w:szCs w:val="28"/>
              </w:rPr>
            </w:pPr>
            <w:r>
              <w:rPr>
                <w:rFonts w:ascii="Times New Roman" w:hAnsi="Times New Roman" w:eastAsia="方正黑体简体" w:cs="Times New Roman"/>
                <w:sz w:val="28"/>
                <w:szCs w:val="28"/>
              </w:rPr>
              <w:t>2020年实际值</w:t>
            </w:r>
          </w:p>
        </w:tc>
        <w:tc>
          <w:tcPr>
            <w:tcW w:w="992" w:type="dxa"/>
            <w:vAlign w:val="center"/>
          </w:tcPr>
          <w:p>
            <w:pPr>
              <w:widowControl w:val="0"/>
              <w:kinsoku/>
              <w:autoSpaceDE/>
              <w:autoSpaceDN/>
              <w:spacing w:line="400" w:lineRule="exact"/>
              <w:jc w:val="center"/>
              <w:rPr>
                <w:rFonts w:ascii="Times New Roman" w:hAnsi="Times New Roman" w:eastAsia="方正黑体简体" w:cs="Times New Roman"/>
                <w:sz w:val="28"/>
                <w:szCs w:val="28"/>
              </w:rPr>
            </w:pPr>
            <w:r>
              <w:rPr>
                <w:rFonts w:ascii="Times New Roman" w:hAnsi="Times New Roman" w:eastAsia="方正黑体简体" w:cs="Times New Roman"/>
                <w:sz w:val="28"/>
                <w:szCs w:val="28"/>
              </w:rPr>
              <w:t>2025年预期值</w:t>
            </w:r>
          </w:p>
        </w:tc>
        <w:tc>
          <w:tcPr>
            <w:tcW w:w="948" w:type="dxa"/>
            <w:vAlign w:val="center"/>
          </w:tcPr>
          <w:p>
            <w:pPr>
              <w:widowControl w:val="0"/>
              <w:kinsoku/>
              <w:autoSpaceDE/>
              <w:autoSpaceDN/>
              <w:spacing w:line="400" w:lineRule="exact"/>
              <w:jc w:val="center"/>
              <w:rPr>
                <w:rFonts w:ascii="Times New Roman" w:hAnsi="Times New Roman" w:eastAsia="方正黑体简体" w:cs="Times New Roman"/>
                <w:sz w:val="28"/>
                <w:szCs w:val="28"/>
              </w:rPr>
            </w:pPr>
            <w:r>
              <w:rPr>
                <w:rFonts w:ascii="Times New Roman" w:hAnsi="Times New Roman" w:eastAsia="方正黑体简体" w:cs="Times New Roman"/>
                <w:sz w:val="28"/>
                <w:szCs w:val="28"/>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jc w:val="center"/>
        </w:trPr>
        <w:tc>
          <w:tcPr>
            <w:tcW w:w="1094" w:type="dxa"/>
            <w:vMerge w:val="restart"/>
            <w:tcBorders>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中医药健康资源</w:t>
            </w: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中医类医疗机构数（个）</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12</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中医类医院数（个）</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7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每千人口公立中医类医院床位数（张）</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1.12</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1.25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每千人口卫生机构中医执业（助理）医师数（人）</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0.9</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1.1</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9"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二级及以上公立中医医院中医类别执业（助理）医师比例（%）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11.1</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60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72"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设置治未病科的二级及以上中医类医院比例（%）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73"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设置康复（医学）科的二级及以上中医类医院比例（%）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设置老年病科的二级及以上中医类医院比例（%）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1"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pacing w:val="-14"/>
                <w:sz w:val="28"/>
                <w:szCs w:val="28"/>
              </w:rPr>
            </w:pPr>
            <w:r>
              <w:rPr>
                <w:rFonts w:ascii="Times New Roman" w:hAnsi="Times New Roman" w:eastAsia="方正仿宋简体" w:cs="Times New Roman"/>
                <w:spacing w:val="-14"/>
                <w:sz w:val="28"/>
                <w:szCs w:val="28"/>
              </w:rPr>
              <w:t>政府办二级及以上综合医院、妇幼保健院和传染病医院设置中医类临床科室比例（%）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公立综合医院中医床位数（张）</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40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60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73" w:hRule="atLeast"/>
          <w:jc w:val="center"/>
        </w:trPr>
        <w:tc>
          <w:tcPr>
            <w:tcW w:w="1094" w:type="dxa"/>
            <w:vMerge w:val="continue"/>
            <w:tcBorders>
              <w:top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设置中医馆的社区卫生服务中心和乡镇卫生院比例（%）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restart"/>
            <w:tcBorders>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中医药健康服务</w:t>
            </w: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中医总诊疗人次（万）</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33.5</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38</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中医总诊疗人次占比（%）</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17.5</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中医类医疗机构总诊疗人次（万）</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21.66</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restart"/>
            <w:tcBorders>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中医药健康服务</w:t>
            </w: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中医类医院出院人数（万）</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1.87</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3.1</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中医类医院出院人数占医院年出院人数比重（%）</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21</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0-36个月儿童中医药健康管理率（%）</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80.35</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85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65岁以上老年人中医药健康管理率（%）</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71.04</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75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0"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乡镇卫生院、社区卫生服务中心提供中医非药物疗法的比例（%）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33"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能提供4类以上中医非药物疗法的村卫生室比例（%）</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88.8</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＞90</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Merge w:val="continue"/>
            <w:tcBorders>
              <w:top w:val="nil"/>
              <w:bottom w:val="nil"/>
            </w:tcBorders>
            <w:vAlign w:val="center"/>
          </w:tcPr>
          <w:p>
            <w:pPr>
              <w:widowControl w:val="0"/>
              <w:kinsoku/>
              <w:autoSpaceDE/>
              <w:autoSpaceDN/>
              <w:spacing w:line="400" w:lineRule="exact"/>
              <w:jc w:val="center"/>
              <w:rPr>
                <w:rFonts w:ascii="Times New Roman" w:hAnsi="Times New Roman" w:eastAsia="方正仿宋简体" w:cs="Times New Roman"/>
                <w:sz w:val="28"/>
                <w:szCs w:val="28"/>
              </w:rPr>
            </w:pP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山东省名中医药专家和基层名中医数（个）</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4</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6</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1094"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中医药健康文化</w:t>
            </w:r>
          </w:p>
        </w:tc>
        <w:tc>
          <w:tcPr>
            <w:tcW w:w="519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居民中医药健康文化素养水平（%）</w:t>
            </w:r>
          </w:p>
        </w:tc>
        <w:tc>
          <w:tcPr>
            <w:tcW w:w="1101"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22</w:t>
            </w:r>
          </w:p>
        </w:tc>
        <w:tc>
          <w:tcPr>
            <w:tcW w:w="992"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25</w:t>
            </w:r>
          </w:p>
        </w:tc>
        <w:tc>
          <w:tcPr>
            <w:tcW w:w="948" w:type="dxa"/>
            <w:vAlign w:val="center"/>
          </w:tcPr>
          <w:p>
            <w:pPr>
              <w:widowControl w:val="0"/>
              <w:kinsoku/>
              <w:autoSpaceDE/>
              <w:autoSpaceDN/>
              <w:spacing w:line="40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预期性</w:t>
            </w:r>
          </w:p>
        </w:tc>
      </w:tr>
    </w:tbl>
    <w:p>
      <w:pPr>
        <w:widowControl w:val="0"/>
        <w:kinsoku/>
        <w:autoSpaceDE/>
        <w:autoSpaceDN/>
        <w:spacing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三、主要任务</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（一）强力推进区</w:t>
      </w:r>
      <w:r>
        <w:rPr>
          <w:rFonts w:hint="eastAsia" w:ascii="Times New Roman" w:hAnsi="Times New Roman" w:eastAsia="方正楷体简体" w:cs="Times New Roman"/>
          <w:sz w:val="32"/>
          <w:szCs w:val="32"/>
          <w:lang w:eastAsia="zh-CN"/>
        </w:rPr>
        <w:t>中医医院</w:t>
      </w:r>
      <w:r>
        <w:rPr>
          <w:rFonts w:ascii="Times New Roman" w:hAnsi="Times New Roman" w:eastAsia="方正楷体简体" w:cs="Times New Roman"/>
          <w:sz w:val="32"/>
          <w:szCs w:val="32"/>
        </w:rPr>
        <w:t>高标准运营</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以区域中医医疗中心创建为抓手，在管理架构、学科（专科）建设、人才储备、设备配置等多个方面提档升级，确保区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高水平运营发展。到2025年，门诊量达到5万人次/年，出院人数3万人次/年，手术3000例/年。</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立高水平医院管理体系。对接国内、省内一流中医医疗管理团队，签订战略合作协议，选派骨干人员赴国内、省内知名医疗机构进修深造，重点学习学科建设、精细化管理、人才培养模式等内容。引进国内、省内知名医院医务、护理、科教等核心部门管理力量，建立高水平</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运行所需的基础框架。按照国内、省内先进的现代医院管理理念运营管理，做到同质化建设发展。到2025年，在区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平稳高效运营的基础上进一步推动医院管理综合性改革，实现医院高质量、可持续发展，经济社会效益明显提升。〔牵头部门：区卫生健康局（区中医药管理局）〕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2.深化拓展重点学科（专科）建设。发挥省市中医药类重点专科、齐鲁中医药优势专科集群辐射引领作用，结合我区中医</w:t>
      </w:r>
      <w:r>
        <w:rPr>
          <w:rFonts w:hint="eastAsia" w:ascii="Times New Roman" w:hAnsi="Times New Roman" w:eastAsia="方正仿宋简体" w:cs="Times New Roman"/>
          <w:sz w:val="32"/>
          <w:szCs w:val="32"/>
          <w:lang w:val="en-US" w:eastAsia="zh-CN"/>
        </w:rPr>
        <w:t>医院</w:t>
      </w:r>
      <w:r>
        <w:rPr>
          <w:rFonts w:ascii="Times New Roman" w:hAnsi="Times New Roman" w:eastAsia="方正仿宋简体" w:cs="Times New Roman"/>
          <w:sz w:val="32"/>
          <w:szCs w:val="32"/>
        </w:rPr>
        <w:t>专科优势，力争再培育1—2个省市重点专科。〔牵头部门：区卫生健康局（区中医药管理局）〕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引进培养高层次人才队伍。遴选一批全区名老中医、名中医药专家、基层名中医专家，坚持推进名老中医药专家学术传承工作室建设。实施“筑巢引凤、青鸟归巢”高层次人才引进行动，畅通院士团队、国医大师及嫡传弟子和国内知名中医药专家来兖柔性合作渠道。选派优秀中青年骨干开展跟师培养。</w:t>
      </w:r>
      <w:r>
        <w:rPr>
          <w:rFonts w:ascii="Times New Roman" w:hAnsi="Times New Roman" w:eastAsia="方正仿宋简体" w:cs="Times New Roman"/>
          <w:color w:val="auto"/>
          <w:sz w:val="32"/>
          <w:szCs w:val="32"/>
        </w:rPr>
        <w:t>用3年时间，分批选拔培养1名以上中医药领军人才、3名学科带头人、10名中青年骨干。引进、培养高层次临床医学人才2名，形成1个以上中西医结合专病治疗方向和专业人才队伍。</w:t>
      </w:r>
      <w:r>
        <w:rPr>
          <w:rFonts w:ascii="Times New Roman" w:hAnsi="Times New Roman" w:eastAsia="方正仿宋简体" w:cs="Times New Roman"/>
          <w:sz w:val="32"/>
          <w:szCs w:val="32"/>
        </w:rPr>
        <w:t>〔牵头部门：区卫生健康局（区中医药管理局），参与部门：区人力资源社会保障局〕</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（二）构建优质高效的中医药服务体系</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设区域中医医疗中心。加快推进区中医医院建设，提高区中医医院人员补助经费，推动区中医医院争创市级区域中医医疗中心。聚力区级中医医院医疗服务能力标准化建设,“十四五”末，区中医医院达到三级中医医院服务水平，形成全区中医药专病区域医疗中心。改善中医医院办院条件，谋划</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西扩拆迁，为医院进出打开通道，彻底解决进出难、停车难的问题。</w:t>
      </w:r>
    </w:p>
    <w:p>
      <w:pPr>
        <w:widowControl w:val="0"/>
        <w:kinsoku/>
        <w:autoSpaceDE/>
        <w:autoSpaceDN/>
        <w:spacing w:line="560" w:lineRule="exact"/>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〔牵头部门：区卫生健康局（区中医药管理局），参与部门：区促进中医药发展工作领导小组其他成员单位〕</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化中医药资源配置规划布局。以创建全国基层中医药工作示范区为抓手，推进中医医疗资源提质扩容，建成以中医类医院为主体，综合医院等其他类别医院中医药科室为骨干，基层医疗卫生机构为基础，中医门诊部和中医诊所为补充，覆盖城乡，融预防保健、疾病治疗和康复于一体的中医药服务体系。到2025年，政府办综合医院、妇幼保健院全部设置中医药科室，实现社区卫生服务中心和乡镇卫生院中医药综合服务区全覆盖。〔牵头部门：区卫生健康局（区中医药管理局）〕</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（三）实施中医药服务能力提升工程</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1.提升基层中医药服务能力。持续推进中医优质资源下沉，完善名医下基层、基层中医师承和医院对口帮扶等机制。推进区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标准化建设，完善区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治未病科、康复科、急诊科、重症医学科、发热门诊建设，提高常见病、多发病、传染病和急危重症救治能力，推动区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整体提档升级，到2025年，区中医医院达到国家县级中医医院医疗服务能力推荐标准和三级医院服务水平。强化社区卫生服务中心和乡镇卫生院中医药人员配备和能力提升，健全全科医生和乡村医生中医药知识与技能培训机制，遴选基层骨干培养不少于10名中医类别全科医师，逐步提高基层中医诊疗常见病、多发病服务能力。家庭医生团队能够提供中医药服务，鼓励社会力量举办中医医疗机构。〔牵头部门：区卫生健康局（区中医药管理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提升中医药特色医疗服务能力。推动中医药专科联盟建设，结合地方特色，重点遴选肛肠、儿科、妇科、针灸、推拿（小儿推拿）、心病、脑病、肾病、皮科等中医优势专科专病，建立区、镇（街）专科专病诊疗临床协作机制。支持综合实力较强、中医优势突出的品牌中医药专科建设，力争推动1个以上中医药专科进入齐鲁优势专科集群，重点打造1一2个区域中医药龙头专科。建设3个达到市中医药重点专科水平的中医药专科，鼓励建设达到省中医药重点专科水平的中医药专科和具有冲击国家中医药重点专科潜力的中医药专科。推进基层中医特色专科建设，依托精品国医堂建立区域优势专病医疗中心，基层医疗卫生机构中医诊疗量占本机构诊疗总量不低于30%。将“三经传承”融入到名医工作室、五个全科化、齐鲁中医药优势专科集群、基层中医药服务能力提升等行动计划中，提升临床中医经典、经方、经验学用能力。以“学用经方提高疗效”为主题，加强经方收集整理，开展临床循证研究，促进中医经方研发应用。（牵头部门：区卫生健康局（区中医药管理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提升中医药治未病和康复服务能力。实施中医药治未病健康项目，加强区级治未病中心、慢病管理中心建设，推进治未病服务体系建设，建立全区治未病专家库、基本处方和技法库。强化中医医疗机构治未病科室建设，政府办综合医院、妇幼保健机构全部设置治未病科室或治未病中心，形成中医养生保健服务示范网络。提升“治未病”管理精细化水平，鼓励家庭医生提供中医治未病签约服务。推广中医治未病干预方案。建立健全中医药康复服务体系，争创市级中医康复医疗中心，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设立符合标准的康复科，其他康复医疗机构、基层医疗机构中医药综合服务区普遍提供中医药康复服务，推广中医药特色康复方案，培养中医药康复人才，推广中医药特色康复方案和技术规范。健全各级各类医疗机构老年病科建设，扩大老年病相关专业医护人员队伍，促进老年性疾病的中西医协同研究，按照安全有效、简单易学的原则，研究一批老年人养生保健中医适宜技术，并在各类疗养院、护理院、养老院等机构中进行推广。〔牵头部门：区卫生健康局（区中医药管理局）；参与部门：区发展改革局、区残联〕</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提升中西医协同发展能力。在综合医院、妇幼保健院及专科医院推广“有机制、有团队、有措施、有成效”的中西医结合医疗模式。提高急危重症救治能力，强化中医医院急诊、重症医学等科室建设，围绕重大疑难病及常见疾病，完善中医医院与综合医院合作会诊机制以及综合医院院内中医药会诊机制，促进中医药参与治疗率逐年提高。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依托优势专科或中医药传承工作室建立1个专委会。探索开展中西医结合学科（专科）建设，对临床医护开展中医药专业知识培训。推进标准化中药房建设，强化临床科室中医医师配备，加强科室内、科室间、医院间和医联体内部中西医协作和协同攻关，打造中西医协同“旗舰”医院、“旗舰”科室。〔牵头部门：区卫生健康局（区中医药管理局）；参与部门：区发展改革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5.提升中医药公共卫生应急能力。健全公共卫生事件应急处置中西医协同机制，强化指挥体系、预防体系和应急救治体系的建设和协同作用。组建传染性疾病防控和公共卫生事件应急处置中医药专家组，研究推广中医药抗疫有效经验、方药制剂，做好中医药疫情防控物资储备、技术准备，优化中医医院感染防控体系和管理制度，规范感染性疾病科和发热门诊建设。强化中医应急医疗队伍建设和能力培训，建设中医疫病人才培养基地，完善中医药公共卫生服务和中医疫病人才队伍。〔牵头部门：区卫生健康局（区中医药管理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6.提升中医药信息化服务水平。推进基层医疗卫生机构中医诊疗区（中医馆）健康信息平台建设，扩大联通范围，推进中医馆健康信息平台接入全民健康信息平台，为各中医医疗机构、研究中心、质控中心的医疗、科研、管理工作提供强有力的数据支撑。加快推进智慧共享中药房建设，让群众方便看中医、放心用中药。积极探索“互联网+中医药”服务模式，推进全流程的线上线下一体化中医药特色医疗服务，建设互联网医院，开展远程医疗、移动医疗、智慧医疗。探索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床旁结算模式和跨院一站式付费服务。到2025年，区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接入省市“互联网+医疗健康”惠民便民服务平台，区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电子病历应用水平达到4级以上。〔牵头部门：区卫生健康局（区中医药管理局），参与部门：区市场监管局、区大数据中心〕</w:t>
      </w:r>
    </w:p>
    <w:p>
      <w:pPr>
        <w:widowControl w:val="0"/>
        <w:kinsoku/>
        <w:autoSpaceDE/>
        <w:autoSpaceDN/>
        <w:spacing w:line="300" w:lineRule="exact"/>
        <w:jc w:val="center"/>
        <w:rPr>
          <w:rFonts w:ascii="Times New Roman" w:hAnsi="Times New Roman" w:eastAsia="方正小标宋简体" w:cs="Times New Roman"/>
          <w:sz w:val="44"/>
          <w:szCs w:val="44"/>
        </w:rPr>
      </w:pPr>
    </w:p>
    <w:p>
      <w:pPr>
        <w:widowControl w:val="0"/>
        <w:kinsoku/>
        <w:autoSpaceDE/>
        <w:autoSpaceDN/>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专栏2中医药服务能力提升工程项目</w:t>
      </w:r>
    </w:p>
    <w:p>
      <w:pPr>
        <w:pStyle w:val="2"/>
        <w:spacing w:line="300" w:lineRule="exact"/>
      </w:pPr>
    </w:p>
    <w:tbl>
      <w:tblPr>
        <w:tblStyle w:val="9"/>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jc w:val="center"/>
        </w:trPr>
        <w:tc>
          <w:tcPr>
            <w:tcW w:w="8715" w:type="dxa"/>
          </w:tcPr>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1.建设中医药特色村卫生室200个，精品国医堂增加至8个。全区每万常住人口中医类医院床位数10张。</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达到三级医院服务水平。依托精品国医堂建立区域优势专病医疗中心，基层医疗卫生机构中医诊疗量占本机构诊疗总量不低于30%。</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3.推广20项中医适宜技术，推动1-2个以上中医药专科进入齐鲁优势专科集群，重点打造1—2个区域中医药龙头专科。</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4.政府办综合医院、妇幼保健机构全部设置治未病科室或治未病中心，区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设立符合标准的康复科，争创省市级中医康复医疗中心。在适宜人群中推广50个中医治未病干预方案，培养10名中医药康复人才，推广20项中医药特色康复方案和技术规范。</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5.区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依托优势专科或中医药传承工作室建立1个中医药特色专委会。</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6.组建传染性疾病防控和公共卫生事件应急处置中医药专家组，建设中医疫病人才培养基地。</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7.区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电子病历应用水平达到4级以上。</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8.在基层医疗卫生机构共建共享中药房，建设中医药物流体系。</w:t>
            </w:r>
          </w:p>
        </w:tc>
      </w:tr>
    </w:tbl>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（四）实施中医药科技水平创新工程</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完善中医药科研管理体制。建立科技与中医药主管部门协同联动的中医药科研规划和管理机制，在中医药科研项目立项、考核、验收、评奖等环节，遵循中医药规律，实行同行评议。在区级重点研发计划项目设置时单独设立中医药专项，力争在中药材繁育种养、中药创新研究、中西医结合研究、中医经典理论研究等领域有所突破，鼓励医疗机构、中医药企业加大中医药科研力度，积极申报国家级、省级、市级中医药类科技研发项目，到2025年，全区新立项3-5个市级中医药科技项目，较“十三五”时期质量有所提升，聚力形成科研高地。〔牵头部门：区科技局，参与部门：区卫生健康局（区中医药管理局）、区农业农村局、区工业和信息化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强化中医药协同创新。组建跨领域多学科交叉科研创新团队，聚焦中医药优势病种，开展协同科研攻关，加强中医药临床疗效评价研究。鼓励全区医疗机构、企业、院校、科研院所开展产学研合作，积极对接国内中医药领域高层次科研机构，搭建产学研合作平台。鼓励科技成果转化与应用，支持中医医院、企业、科研机构、学校设立专业化技术转化机构，加强协作、共享资源，实现科技成果供需双方精准对接转化。到2025年，推出1种以上较为成熟的中医药科技成果。〔牵头部门：区科技局，参与部门：区卫生健康局（区中医药管理局）、区农业农村局、</w:t>
      </w:r>
      <w:r>
        <w:rPr>
          <w:rFonts w:hint="eastAsia" w:ascii="Times New Roman" w:hAnsi="Times New Roman" w:eastAsia="方正仿宋简体" w:cs="Times New Roman"/>
          <w:sz w:val="32"/>
          <w:szCs w:val="32"/>
        </w:rPr>
        <w:t>区畜牧兽医服务中心</w:t>
      </w:r>
      <w:r>
        <w:rPr>
          <w:rFonts w:ascii="Times New Roman" w:hAnsi="Times New Roman" w:eastAsia="方正仿宋简体" w:cs="Times New Roman"/>
          <w:sz w:val="32"/>
          <w:szCs w:val="32"/>
        </w:rPr>
        <w:t>、区工业和信息化局〕</w:t>
      </w:r>
    </w:p>
    <w:p>
      <w:pPr>
        <w:widowControl w:val="0"/>
        <w:kinsoku/>
        <w:autoSpaceDE/>
        <w:autoSpaceDN/>
        <w:spacing w:line="300" w:lineRule="exact"/>
        <w:jc w:val="center"/>
        <w:rPr>
          <w:rFonts w:ascii="Times New Roman" w:hAnsi="Times New Roman" w:eastAsia="方正小标宋简体" w:cs="Times New Roman"/>
          <w:sz w:val="44"/>
          <w:szCs w:val="44"/>
        </w:rPr>
      </w:pPr>
    </w:p>
    <w:p>
      <w:pPr>
        <w:widowControl w:val="0"/>
        <w:kinsoku/>
        <w:autoSpaceDE/>
        <w:autoSpaceDN/>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专栏3中医药科技水平创新工程项目</w:t>
      </w:r>
    </w:p>
    <w:p>
      <w:pPr>
        <w:pStyle w:val="2"/>
        <w:spacing w:line="300" w:lineRule="exact"/>
      </w:pPr>
    </w:p>
    <w:tbl>
      <w:tblPr>
        <w:tblStyle w:val="9"/>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5" w:hRule="atLeast"/>
          <w:jc w:val="center"/>
        </w:trPr>
        <w:tc>
          <w:tcPr>
            <w:tcW w:w="8715" w:type="dxa"/>
            <w:vAlign w:val="center"/>
          </w:tcPr>
          <w:p>
            <w:pPr>
              <w:widowControl w:val="0"/>
              <w:kinsoku/>
              <w:autoSpaceDE/>
              <w:autoSpaceDN/>
              <w:spacing w:line="560" w:lineRule="exact"/>
              <w:ind w:firstLine="640" w:firstLineChars="200"/>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在区级重点研发计划项目设置时单独设立中医药专项。</w:t>
            </w:r>
          </w:p>
        </w:tc>
      </w:tr>
    </w:tbl>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（五）实施中医药人才队伍培养工程</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1.推进高层次中医药人才培养。遴选一批全区名老中医、名中医药专家、基层名中医专家，坚持推进名老中医药专家学术传承工作室建设。实施</w:t>
      </w:r>
      <w:r>
        <w:rPr>
          <w:rFonts w:ascii="Times New Roman" w:hAnsi="Times New Roman" w:eastAsia="方正仿宋简体" w:cs="Times New Roman"/>
          <w:sz w:val="32"/>
          <w:szCs w:val="32"/>
          <w:lang w:val="zh-CN"/>
        </w:rPr>
        <w:t>“筑</w:t>
      </w:r>
      <w:r>
        <w:rPr>
          <w:rFonts w:ascii="Times New Roman" w:hAnsi="Times New Roman" w:eastAsia="方正仿宋简体" w:cs="Times New Roman"/>
          <w:sz w:val="32"/>
          <w:szCs w:val="32"/>
        </w:rPr>
        <w:t>巢引凤、青鸟归巢”高层次人才引进行动，畅通院士团队、国医大师及嫡传弟子和国内知名中医药专家来兖柔性合作渠道，建设一个以上名中医药专家工作室。选派优秀中青年骨干开展跟师培养。分批选拔培养1名以上中医药领军人才、3名学科带头人、10名中青年骨干。引进、培养高层次临床医学人才2名，形成1个以上中西医结合专病治疗方向和专业人才队伍。〔牵头部门：区卫生健康局（区中医药管理局），参与部门：区人力资源社会保障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完善中医药师承体系。增加多层次、多形式的师承教育项目，形成兖州中医药传承体系，深度挖掘整理研究名老中医药专家学术经验。实施西医学习中医专项培训，分层次纳入师承教育体系，选拔培养5名高层次的中西医结合人才，探索西医学习中医与人才评价、职称晋升衔接机制。实施中医执业医师多点执业，支持符合条件的中医医师增设执业地点，支持区级以上名中医药专家开设中医诊所。〔牵头部门：区卫生健康局（区中医药管理局），参与部门：区人力资源社会保障局〕</w:t>
      </w:r>
    </w:p>
    <w:p>
      <w:pPr>
        <w:widowControl w:val="0"/>
        <w:kinsoku/>
        <w:autoSpaceDE/>
        <w:autoSpaceDN/>
        <w:spacing w:line="300" w:lineRule="exact"/>
        <w:jc w:val="center"/>
        <w:rPr>
          <w:rFonts w:ascii="Times New Roman" w:hAnsi="Times New Roman" w:eastAsia="方正小标宋简体" w:cs="Times New Roman"/>
          <w:sz w:val="44"/>
          <w:szCs w:val="44"/>
        </w:rPr>
      </w:pPr>
    </w:p>
    <w:p>
      <w:pPr>
        <w:widowControl w:val="0"/>
        <w:kinsoku/>
        <w:autoSpaceDE/>
        <w:autoSpaceDN/>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专栏4中医药人才队伍培养工程项目</w:t>
      </w:r>
    </w:p>
    <w:p>
      <w:pPr>
        <w:pStyle w:val="2"/>
        <w:spacing w:line="300" w:lineRule="exact"/>
      </w:pPr>
    </w:p>
    <w:tbl>
      <w:tblPr>
        <w:tblStyle w:val="9"/>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jc w:val="center"/>
        </w:trPr>
        <w:tc>
          <w:tcPr>
            <w:tcW w:w="8613" w:type="dxa"/>
          </w:tcPr>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1.建设1-2个名中医药专家工作室。</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2.分批选拔培养1名以上中医药领军人才、3名学科带头人、10名中青年骨干。引进、培养高层次临床医学人才2名，形成1个以上中西医结合专病治疗方向和专业人才队伍。</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3.优选1名以上中医药专家承担带徒任务，建设1个以上区级中医药传承工作室，实施西医学习中医专项培训，选拔培养5名高层次的中西医结合人才。</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4.打造全区中医药基层“教科医”一体化平台和中医药技能人才培训基地。</w:t>
            </w:r>
          </w:p>
        </w:tc>
      </w:tr>
    </w:tbl>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（六）实施中医药产业发展推进工程</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发展道地药材和特色药材。聚焦兖州优势、道地中草药品种，加强种质资源搜集保护利用研究，培育高产、优质、高效新品种。推广优质中药材规范化、规模化种植养殖基地建设，鼓励中药加工生产企业建设中药材种植养殖基地。探索研究制定中药材种植养殖补贴，推动中药材种植养殖与乡村振兴相结合。支持打造特色道地药材品牌，鼓励优势中药材品种申报有机产品、绿色食品、农产品地理标志。鼓励保险机构为中药种植（养殖）提供基础保险。〔牵头部门：区农业农村局；参与部门：区卫生健康局（区中医药管理局）、区工业和信息化局、</w:t>
      </w:r>
      <w:r>
        <w:rPr>
          <w:rFonts w:hint="eastAsia" w:ascii="Times New Roman" w:hAnsi="Times New Roman" w:eastAsia="方正仿宋简体" w:cs="Times New Roman"/>
          <w:sz w:val="32"/>
          <w:szCs w:val="32"/>
        </w:rPr>
        <w:t>区自然资源局</w:t>
      </w:r>
      <w:r>
        <w:rPr>
          <w:rFonts w:ascii="Times New Roman" w:hAnsi="Times New Roman" w:eastAsia="方正仿宋简体" w:cs="Times New Roman"/>
          <w:sz w:val="32"/>
          <w:szCs w:val="32"/>
        </w:rPr>
        <w:t>、区市场监管局、区统计局、区地方金融监管局、</w:t>
      </w:r>
      <w:r>
        <w:rPr>
          <w:rFonts w:hint="eastAsia" w:ascii="Times New Roman" w:hAnsi="Times New Roman" w:eastAsia="方正仿宋简体" w:cs="Times New Roman"/>
          <w:sz w:val="32"/>
          <w:szCs w:val="32"/>
        </w:rPr>
        <w:t>济宁银保监分局兖州监管组</w:t>
      </w:r>
      <w:r>
        <w:rPr>
          <w:rFonts w:ascii="Times New Roman" w:hAnsi="Times New Roman" w:eastAsia="方正仿宋简体" w:cs="Times New Roman"/>
          <w:sz w:val="32"/>
          <w:szCs w:val="32"/>
        </w:rPr>
        <w:t>〕</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健全中药质量监管机制。鼓励中药产业发展，推动中药守正创新，改革医疗机构中药制剂管理。加强中药标准创新与质量评价实验室建设。加大以中药饮片为主、延伸上下游市场的抽检力度，严厉打击中成药非法添加化学品等违法行为。加强中药质量监管，强化中药不良反应监测，推动中药追溯体系建设。用3年时间，完善中药饮片政府质量监测体系。用5年时间，建立中药材、中药饮片、中成药生产流通使用全过程追溯体系。〔牵头部门：区市场监管局，参与部门：区卫生健康局（区中医药管理局）、区农业农村局、区商务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加快推动中药现代化。积极运用新技术、新工艺、新设备，提升中药材、中药饮片精深加工水平。推进适合中药特点的制剂技术和生产过程质量控制技术对传统工艺技术的优化与替代。以中药现代化为契机，提升中药制造的自动化、数字化和智能化水平。重点发展中药创新药、改良药、经典名方药、配方颗粒和高端中药饮片等现代中药产业。支持儿童用中成药创新研发。实施名优中成药大品种二次开发与培育工程，优先开发有治疗优势中成药品种。推动以中药材为原料的农药、兽药、饲料、添加剂、肥料等新产品的研发应用，打造现代中医农业服务新模式。到2025年，培育1家中药企业主营业务收入过亿元。〔牵头部门：区科技局、区工业和信息化局，参与部门：区市场监管局、区农业农村局、区卫生健康局（区中医药管理局）、</w:t>
      </w:r>
      <w:r>
        <w:rPr>
          <w:rFonts w:hint="eastAsia" w:ascii="Times New Roman" w:hAnsi="Times New Roman" w:eastAsia="方正仿宋简体" w:cs="Times New Roman"/>
          <w:sz w:val="32"/>
          <w:szCs w:val="32"/>
        </w:rPr>
        <w:t>区畜牧兽医服务中心</w:t>
      </w:r>
      <w:r>
        <w:rPr>
          <w:rFonts w:ascii="Times New Roman" w:hAnsi="Times New Roman" w:eastAsia="方正仿宋简体" w:cs="Times New Roman"/>
          <w:sz w:val="32"/>
          <w:szCs w:val="32"/>
        </w:rPr>
        <w:t>〕</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提升中医药企业创新创业能力。强化中医药相关企业科技创新的主体地位，壮大中医药企业研发力量，鼓励企业与高校和科研服务机构合作，提高中医药科技创新能力。支持中医药企业进行中医药工程技术中心、新药研发中心、产学研合作基地建设，鼓励在抗病毒中成药、药食同源领域开展科技成果转化工作。鼓励基础较好的企业开展现代中药炮制传承创新。〔牵头部门：区科技局，参与部门：区工业和信息化局、</w:t>
      </w:r>
      <w:r>
        <w:rPr>
          <w:rFonts w:hint="eastAsia" w:ascii="Times New Roman" w:hAnsi="Times New Roman" w:eastAsia="方正仿宋简体" w:cs="Times New Roman"/>
          <w:sz w:val="32"/>
          <w:szCs w:val="32"/>
        </w:rPr>
        <w:t>区教育和体育局</w:t>
      </w:r>
      <w:r>
        <w:rPr>
          <w:rFonts w:ascii="Times New Roman" w:hAnsi="Times New Roman" w:eastAsia="方正仿宋简体" w:cs="Times New Roman"/>
          <w:sz w:val="32"/>
          <w:szCs w:val="32"/>
        </w:rPr>
        <w:t>〕</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5.规范发展中医药健康服务产业。推动中医药向健康食品、休闲旅游、养生养老等领域的跨界延伸，促进“中医药+”新业态融合发展。坚持养老与中医养生结合，培育壮大中医药特色医养结合机构，支持区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以慢性病、老年病管理为重点，提升中医药预防、保健、康复能力。鼓励中医医疗机构、中医医师为中医养生保健机构提供技术支持。加快中医养生食疗产业发展，推动研发中医药保健食品等健康产品。到2025年，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营养餐厅开展药膳服务。积极发展</w:t>
      </w:r>
      <w:r>
        <w:rPr>
          <w:rFonts w:hint="eastAsia" w:ascii="Times New Roman" w:hAnsi="Times New Roman" w:eastAsia="方正仿宋简体" w:cs="Times New Roman"/>
          <w:sz w:val="32"/>
          <w:szCs w:val="32"/>
        </w:rPr>
        <w:t>康养旅游</w:t>
      </w:r>
      <w:r>
        <w:rPr>
          <w:rFonts w:ascii="Times New Roman" w:hAnsi="Times New Roman" w:eastAsia="方正仿宋简体" w:cs="Times New Roman"/>
          <w:sz w:val="32"/>
          <w:szCs w:val="32"/>
        </w:rPr>
        <w:t>，助力开发中医药健康旅游产品。鼓励中医医疗机构宣传推广太极拳、八段锦、五禽戏等中医传统运动项目，主动普及易于掌握的理疗、推拿等中医养生保健技术方法，促进“中医药+养生”深度融合。〔牵头部门：区卫生健康局（区中医药管理局），参与部门：区工业和信息化局、区民政局、区农业农村局、</w:t>
      </w:r>
      <w:r>
        <w:rPr>
          <w:rFonts w:hint="eastAsia" w:ascii="Times New Roman" w:hAnsi="Times New Roman" w:eastAsia="方正仿宋简体" w:cs="Times New Roman"/>
          <w:sz w:val="32"/>
          <w:szCs w:val="32"/>
        </w:rPr>
        <w:t>区畜牧兽医服务中心</w:t>
      </w:r>
      <w:r>
        <w:rPr>
          <w:rFonts w:ascii="Times New Roman" w:hAnsi="Times New Roman" w:eastAsia="方正仿宋简体" w:cs="Times New Roman"/>
          <w:sz w:val="32"/>
          <w:szCs w:val="32"/>
        </w:rPr>
        <w:t>、区文化和旅游局、区市场监管局、</w:t>
      </w:r>
      <w:r>
        <w:rPr>
          <w:rFonts w:hint="eastAsia" w:ascii="Times New Roman" w:hAnsi="Times New Roman" w:eastAsia="方正仿宋简体" w:cs="Times New Roman"/>
          <w:sz w:val="32"/>
          <w:szCs w:val="32"/>
        </w:rPr>
        <w:t>区教育和体育局</w:t>
      </w:r>
      <w:r>
        <w:rPr>
          <w:rFonts w:ascii="Times New Roman" w:hAnsi="Times New Roman" w:eastAsia="方正仿宋简体" w:cs="Times New Roman"/>
          <w:sz w:val="32"/>
          <w:szCs w:val="32"/>
        </w:rPr>
        <w:t>〕</w:t>
      </w:r>
    </w:p>
    <w:p>
      <w:pPr>
        <w:widowControl w:val="0"/>
        <w:kinsoku/>
        <w:autoSpaceDE/>
        <w:autoSpaceDN/>
        <w:spacing w:line="300" w:lineRule="exact"/>
        <w:ind w:firstLine="880" w:firstLineChars="200"/>
        <w:jc w:val="both"/>
        <w:rPr>
          <w:rFonts w:ascii="Times New Roman" w:hAnsi="Times New Roman" w:eastAsia="方正小标宋简体" w:cs="Times New Roman"/>
          <w:sz w:val="44"/>
          <w:szCs w:val="44"/>
        </w:rPr>
      </w:pPr>
    </w:p>
    <w:p>
      <w:pPr>
        <w:widowControl w:val="0"/>
        <w:kinsoku/>
        <w:autoSpaceDE/>
        <w:autoSpaceDN/>
        <w:spacing w:line="560" w:lineRule="exact"/>
        <w:ind w:firstLine="880" w:firstLineChars="200"/>
        <w:jc w:val="both"/>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专栏5中医药产业发展推进工程项目</w:t>
      </w:r>
    </w:p>
    <w:p>
      <w:pPr>
        <w:pStyle w:val="2"/>
        <w:spacing w:line="300" w:lineRule="exact"/>
      </w:pPr>
    </w:p>
    <w:tbl>
      <w:tblPr>
        <w:tblStyle w:val="9"/>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0" w:hRule="atLeast"/>
          <w:jc w:val="center"/>
        </w:trPr>
        <w:tc>
          <w:tcPr>
            <w:tcW w:w="8730" w:type="dxa"/>
          </w:tcPr>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1.完善中药饮片政府质量监测体系，建立中药材、中药饮片、中成药生产流通使用全过程追溯体系。</w:t>
            </w:r>
          </w:p>
          <w:p>
            <w:pPr>
              <w:widowControl w:val="0"/>
              <w:kinsoku/>
              <w:autoSpaceDE/>
              <w:autoSpaceDN/>
              <w:spacing w:line="560" w:lineRule="exact"/>
              <w:ind w:firstLine="640" w:firstLineChars="200"/>
              <w:jc w:val="both"/>
              <w:rPr>
                <w:rFonts w:ascii="Times New Roman" w:hAnsi="Times New Roman" w:eastAsia="方正仿宋简体" w:cs="Times New Roman"/>
                <w:spacing w:val="-10"/>
                <w:sz w:val="32"/>
                <w:szCs w:val="32"/>
              </w:rPr>
            </w:pPr>
            <w:r>
              <w:rPr>
                <w:rFonts w:ascii="Times New Roman" w:hAnsi="Times New Roman" w:eastAsia="方正仿宋简体" w:cs="Times New Roman"/>
                <w:sz w:val="32"/>
                <w:szCs w:val="32"/>
              </w:rPr>
              <w:t>2.</w:t>
            </w:r>
            <w:r>
              <w:rPr>
                <w:rFonts w:ascii="Times New Roman" w:hAnsi="Times New Roman" w:eastAsia="方正仿宋简体" w:cs="Times New Roman"/>
                <w:spacing w:val="-10"/>
                <w:sz w:val="32"/>
                <w:szCs w:val="32"/>
              </w:rPr>
              <w:t>在抗病毒中成药、药食同源领域培育开展科技成果转化工作。</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3.培育壮大中医药特色医养结合机构。</w:t>
            </w:r>
          </w:p>
        </w:tc>
      </w:tr>
    </w:tbl>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（七）实施中医药文化弘扬传承工程</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加强中医药文化资源挖掘保护。开展全区中医药历史文化资源调查，加大对全地区中医药文化传承和知识产权保护。开展省市中医药老字号、老商号寻访，深入寻访基层著名中医、民间中医药技艺传承人，建立全区民间中医药保护名录和兖州地区历史名医名录。〔牵头部门：区卫生健康局（区中医药管理局），参与部门：区文化和旅游局、区科技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推进中医药文化宣传阵地建设。强化中医药文化宣传教育基地、中医药文化体验馆、中医药文化建设示范单位等文化科普宣传能力建设。加强中医药文化宣传教育基地建设，遴选建设融健康养生知识、养生保健体验、休闲娱乐于一体的中医药文化体验馆。在基层中医馆、国医堂、村卫生室、村（居）委会等群众活动场所建设一批中医药健康文化知识角。持续开展中医药健康文化素养监测调查，推进公民中医药健康文化素养水平提升。〔牵头部门：区卫生健康局（区中医药管理局），参与部门：</w:t>
      </w:r>
      <w:r>
        <w:rPr>
          <w:rFonts w:hint="eastAsia" w:ascii="Times New Roman" w:hAnsi="Times New Roman" w:eastAsia="方正仿宋简体" w:cs="Times New Roman"/>
          <w:sz w:val="32"/>
          <w:szCs w:val="32"/>
        </w:rPr>
        <w:t>区教育和体育局</w:t>
      </w:r>
      <w:r>
        <w:rPr>
          <w:rFonts w:ascii="Times New Roman" w:hAnsi="Times New Roman" w:eastAsia="方正仿宋简体" w:cs="Times New Roman"/>
          <w:sz w:val="32"/>
          <w:szCs w:val="32"/>
        </w:rPr>
        <w:t>〕</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5.深入开展中医药文化普及推广。依托医疗、康复、养老等专家团队，加大中医药养生保健知识宣传，提升群众中医药健康素养。深入开展中医中药中国行活动，推进中医药文化进机关、进企业、进社区、进乡村、进校园、进家庭行动，组建以医疗机构中医药人员为主体的中医药文化科普队伍，广泛开展中医药文化和知识普及活动。建立中医药文化进校园机制，鼓励中小学开发中医药文化校本课程，加强相关师资培训，</w:t>
      </w:r>
      <w:r>
        <w:rPr>
          <w:rFonts w:hint="eastAsia" w:ascii="Times New Roman" w:hAnsi="Times New Roman" w:eastAsia="方正仿宋简体" w:cs="Times New Roman"/>
          <w:sz w:val="32"/>
          <w:szCs w:val="32"/>
        </w:rPr>
        <w:t>发展康养旅游</w:t>
      </w:r>
      <w:r>
        <w:rPr>
          <w:rFonts w:ascii="Times New Roman" w:hAnsi="Times New Roman" w:eastAsia="方正仿宋简体" w:cs="Times New Roman"/>
          <w:sz w:val="32"/>
          <w:szCs w:val="32"/>
        </w:rPr>
        <w:t>，鼓励从青少年衣食住行、文化娱乐方面入手，应用中医药元素，丰富产品种类，促进青少年了解中医药、体验中医药、热爱中医药。〔牵头部门：区卫生健康局（区中医药管理局），参与部门：</w:t>
      </w:r>
      <w:r>
        <w:rPr>
          <w:rFonts w:hint="eastAsia" w:ascii="Times New Roman" w:hAnsi="Times New Roman" w:eastAsia="方正仿宋简体" w:cs="Times New Roman"/>
          <w:sz w:val="32"/>
          <w:szCs w:val="32"/>
        </w:rPr>
        <w:t>区教育和体育局</w:t>
      </w:r>
      <w:r>
        <w:rPr>
          <w:rFonts w:ascii="Times New Roman" w:hAnsi="Times New Roman" w:eastAsia="方正仿宋简体" w:cs="Times New Roman"/>
          <w:sz w:val="32"/>
          <w:szCs w:val="32"/>
        </w:rPr>
        <w:t>、区文化和旅游局〕</w:t>
      </w:r>
    </w:p>
    <w:p>
      <w:pPr>
        <w:widowControl w:val="0"/>
        <w:kinsoku/>
        <w:autoSpaceDE/>
        <w:autoSpaceDN/>
        <w:spacing w:line="300" w:lineRule="exact"/>
        <w:jc w:val="center"/>
        <w:rPr>
          <w:rFonts w:ascii="Times New Roman" w:hAnsi="Times New Roman" w:eastAsia="方正小标宋简体" w:cs="Times New Roman"/>
          <w:sz w:val="44"/>
          <w:szCs w:val="44"/>
        </w:rPr>
      </w:pPr>
    </w:p>
    <w:p>
      <w:pPr>
        <w:widowControl w:val="0"/>
        <w:kinsoku/>
        <w:autoSpaceDE/>
        <w:autoSpaceDN/>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专栏6中医药文化弘扬传承工程项目</w:t>
      </w:r>
    </w:p>
    <w:p>
      <w:pPr>
        <w:pStyle w:val="2"/>
        <w:spacing w:line="300" w:lineRule="exact"/>
      </w:pPr>
    </w:p>
    <w:tbl>
      <w:tblPr>
        <w:tblStyle w:val="9"/>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jc w:val="center"/>
        </w:trPr>
        <w:tc>
          <w:tcPr>
            <w:tcW w:w="8767" w:type="dxa"/>
          </w:tcPr>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1.建设中医药文化体验馆和中医药健康文化知识角。</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2.开展中医中药中国行活动，组建中医药文化科普队伍；</w:t>
            </w:r>
            <w:r>
              <w:rPr>
                <w:rFonts w:hint="eastAsia" w:ascii="Times New Roman" w:hAnsi="Times New Roman" w:eastAsia="方正仿宋简体" w:cs="Times New Roman"/>
                <w:sz w:val="32"/>
                <w:szCs w:val="32"/>
              </w:rPr>
              <w:t>发展康养旅游。</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ascii="Times New Roman" w:hAnsi="Times New Roman" w:eastAsia="方正仿宋简体" w:cs="Times New Roman"/>
                <w:spacing w:val="-18"/>
                <w:sz w:val="32"/>
                <w:szCs w:val="32"/>
              </w:rPr>
              <w:t>推动创作中医药文化科普创意产品，重点培育中医药文创品牌。</w:t>
            </w:r>
          </w:p>
        </w:tc>
      </w:tr>
    </w:tbl>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（八）深化中医药领域改革创新</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1.完善中医药发展治理体系。完善区促进中医药发展工作领导小组常态化工作机制，强化跨部门、跨系统协作。加强区卫生健康局中医药科室设置，配强科室中医药专业人员力量。区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全面执行和落实党委领导下的院长负责制，区</w:t>
      </w:r>
      <w:r>
        <w:rPr>
          <w:rFonts w:hint="eastAsia" w:ascii="Times New Roman" w:hAnsi="Times New Roman" w:eastAsia="方正仿宋简体" w:cs="Times New Roman"/>
          <w:sz w:val="32"/>
          <w:szCs w:val="32"/>
          <w:lang w:eastAsia="zh-CN"/>
        </w:rPr>
        <w:t>中医医院</w:t>
      </w:r>
      <w:r>
        <w:rPr>
          <w:rFonts w:ascii="Times New Roman" w:hAnsi="Times New Roman" w:eastAsia="方正仿宋简体" w:cs="Times New Roman"/>
          <w:sz w:val="32"/>
          <w:szCs w:val="32"/>
        </w:rPr>
        <w:t>党委书记、院长应当至少1人具有中医药专业背景，院级领导中中医药专业技术人员的比例一般不低于60%。加强疾控机构中医药科室力量。设立中医药管理队伍业务能力提升培训项目，提高中医药系统管理人员的思想境界和业务水平。〔牵头部门：区卫生健康局（区中医药管理局），参与部门：区促进中医药发展工作领导小组其他成员单位〕</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保持中医医院中医特色。构建以中医药服务为主的办院模式，常态化推进公立中医医院绩效考核和等级评审工作，将考核结果作为公立医院发展规划、重大项目立项、财政投入、经费核拨、绩效工资总量核定、医保政策调整的重要依据。鼓励设立用于中医药特色优势发挥的专项经费，进一步加强中医药人才技术引进、中医药专科（学科）建设、中医药经典传承及中医药科研创新等工作。以体现中医药技术价值为导向，研究医疗、医药和医保联动政策配套。完善制度保障，从质量控制、病种管理、绩效考核、人事薪酬制度、职称晋升等方面，建立完善有利于保持发挥特色优势的医院内部运行机制。〔牵头部门：区卫生健康局（区中医药管理局），参与部门：区财政局、区人力资源社会保障局、区医疗保障局、区发展改革局、区行政审批服务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强化多层次的投入保障。切实落实政府办医主体责任，落实基本建设、设备购置、重点学科发展、人才培养等政府投入政策，建立稳定可持续的卫生健康事业经费投入机制。引导社会投入，打造中医药健康服务高地和学科、产业集聚区。鼓励金融机构依法依规为符合条件的中医药领域项目提供金融支持，进一步完善中医药发展多元化投入机制。〔牵头部门：区卫生健康局（区中医药管理局），参与部门：区财政局、区发展改革局、区地方金融监管局、</w:t>
      </w:r>
      <w:r>
        <w:rPr>
          <w:rFonts w:hint="eastAsia" w:ascii="Times New Roman" w:hAnsi="Times New Roman" w:eastAsia="方正仿宋简体" w:cs="Times New Roman"/>
          <w:sz w:val="32"/>
          <w:szCs w:val="32"/>
        </w:rPr>
        <w:t>济宁银保监分局兖州监管组</w:t>
      </w:r>
      <w:r>
        <w:rPr>
          <w:rFonts w:ascii="Times New Roman" w:hAnsi="Times New Roman" w:eastAsia="方正仿宋简体" w:cs="Times New Roman"/>
          <w:sz w:val="32"/>
          <w:szCs w:val="32"/>
        </w:rPr>
        <w:t>〕</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健全符合中医药特点的监管机制。优化监管机制，在卫生监督执法部门配强中医药监督力量，开展中医药监督知识与能力培训，强化一线执法人员中医药监督执法能力。健全与市场监管、医保等部门协调联动机制，构建权责明确、透明高效的综合监管机制。加强中医药服务全要素、全流程监管，建设中药材追溯体系，实现来源可查、去向可追、责任可究。〔牵头部门：区卫生健康局（区中医药管理局）；参与部门：区市场监管局、区医疗保障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5.深化中医药医疗服务价格改革。落实医疗服务价格动态调整机制，每年开展调价评估，符合启动条件的及时调整价格，充分考虑中医医疗服务特点，完善分级定价政策，重点将功能疗效明显、患者广泛接受、特色优势突出、体现劳务价值、应用历史悠久的中医医疗服务项目纳入调价范围。医疗机构炮制使用的中药饮片、中药制剂实行自主定价，符合条件的按规定纳入医保支付范围。〔牵头部门：区医疗保障局；参与部门：区卫生健康局（区中医药管理局）〕</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6.建立符合中医药特色的医保支付机制。探索符合中医药特点的医保支付方式，发布中医优势病种，鼓励实行中西医同病同效同价。按规定将适宜的中医诊疗项目和经省药监局批准的治疗性医疗机构中药制剂纳入基本医疗保险支付范围。提高医保总额预算的科学性、合理性，总额指标对中医医疗机构加大倾斜力度，重点向以中医药诊疗收入为主和中医药特色突出的中医医疗机构倾斜。在按病种分值付费改革时，适当提高中医医疗机构等级系数，充分体现中医药服务特点和优势。设立日间诊疗病房，将符合规定的中医诊疗费用参照门诊慢性病或住院政策支付结算。支持保险公司、中医药机构合作开展健康管理服务，鼓励商业保险机构推广中医治未病等保险产品。〔牵头部门：区医疗保障局；参与部门：区卫生健康局（区中医药管理局）、区市场监管局、区地方金融监管局、</w:t>
      </w:r>
      <w:r>
        <w:rPr>
          <w:rFonts w:hint="eastAsia" w:ascii="Times New Roman" w:hAnsi="Times New Roman" w:eastAsia="方正仿宋简体" w:cs="Times New Roman"/>
          <w:sz w:val="32"/>
          <w:szCs w:val="32"/>
        </w:rPr>
        <w:t>济宁银保监分局兖州监管组</w:t>
      </w:r>
      <w:r>
        <w:rPr>
          <w:rFonts w:ascii="Times New Roman" w:hAnsi="Times New Roman" w:eastAsia="方正仿宋简体" w:cs="Times New Roman"/>
          <w:sz w:val="32"/>
          <w:szCs w:val="32"/>
        </w:rPr>
        <w:t>〕</w:t>
      </w:r>
    </w:p>
    <w:p>
      <w:pPr>
        <w:widowControl w:val="0"/>
        <w:kinsoku/>
        <w:autoSpaceDE/>
        <w:autoSpaceDN/>
        <w:spacing w:line="300" w:lineRule="exact"/>
        <w:ind w:firstLine="880" w:firstLineChars="200"/>
        <w:jc w:val="both"/>
        <w:rPr>
          <w:rFonts w:ascii="Times New Roman" w:hAnsi="Times New Roman" w:eastAsia="方正小标宋简体" w:cs="Times New Roman"/>
          <w:sz w:val="44"/>
          <w:szCs w:val="44"/>
        </w:rPr>
      </w:pPr>
    </w:p>
    <w:p>
      <w:pPr>
        <w:widowControl w:val="0"/>
        <w:kinsoku/>
        <w:autoSpaceDE/>
        <w:autoSpaceDN/>
        <w:spacing w:after="156" w:afterLines="5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专栏7深化中医药领域改革创新项目</w:t>
      </w:r>
    </w:p>
    <w:p>
      <w:pPr>
        <w:pStyle w:val="2"/>
        <w:spacing w:line="300" w:lineRule="exact"/>
      </w:pPr>
    </w:p>
    <w:tbl>
      <w:tblPr>
        <w:tblStyle w:val="9"/>
        <w:tblW w:w="87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8770" w:type="dxa"/>
          </w:tcPr>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1.区级以上政府办中医医院党委书记、院长应当至少1人具有中医药专业背景，院级领导中中医药专业技术人员的比例一般不低于60%。</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2.优化监管机制，在卫生监督执法部门配强中医药监督力量，开展中医药监督知识与能力培训，强化一线执法人员中医药监督执法能力。</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3.医保总额控制指标向中医医疗机构适当倾斜，巩固扩大中医优势病种收付费方式改革成效，探索实行中西医同病同效同价。鼓励设立日间诊疗中心。</w:t>
            </w:r>
          </w:p>
        </w:tc>
      </w:tr>
    </w:tbl>
    <w:p>
      <w:pPr>
        <w:widowControl w:val="0"/>
        <w:kinsoku/>
        <w:autoSpaceDE/>
        <w:autoSpaceDN/>
        <w:spacing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四、工作措施</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（一）组织与宣传</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强化各部门单位落实规划的主体责任，研究制定配套政策和落实举措，确保规划提出的各项目标任务落细落地见效。综合运用多种手段，加强正面宣传、舆论监督和科学引导，营造全社会关心和支持中医药发展的良好氛围。〔牵头部门：区卫生健康局（区中医药管理局），参与部门：区发展改革局、区委宣传部、区文化和旅游局〕</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（二）执行与推进</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部门、单位要将中医药发展纳入“十四五”经济社会发展规划统筹推进，形成政府主导、部门协同、社会参与的规划推进机制。区卫生健康局要结合实际，牵头制定我区中医药发展规划，细化政策措施，认真抓好落实。〔牵头部门：区卫生健康局（区中医药管理局），参与部门：区发展改革局〕</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（三）监控与督导</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强化规划执行的全过程监控，将总体规划分解到各部门、单位，转化为年度和日常工作，定期对规划关键指标和重点任务进行监督检查。对规划实施进行中期、末期评估，监督重点任务、重大项目、重大改革举措的执行情况，确保规划顺利实施。〔牵头部门：区卫生健康局（区中医药管理局）〕</w:t>
      </w:r>
    </w:p>
    <w:p>
      <w:pPr>
        <w:widowControl w:val="0"/>
        <w:kinsoku/>
        <w:autoSpaceDE/>
        <w:autoSpaceDN/>
        <w:spacing w:line="560" w:lineRule="exact"/>
        <w:ind w:firstLine="640" w:firstLineChars="200"/>
        <w:jc w:val="both"/>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（四）评估与反馈</w:t>
      </w:r>
    </w:p>
    <w:p>
      <w:pPr>
        <w:widowControl w:val="0"/>
        <w:kinsoku/>
        <w:autoSpaceDE/>
        <w:autoSpaceDN/>
        <w:spacing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科学制定评估方案，注重任务和项目的总结评估，及时发现和解决实施中存在的重要问题，深入分析原因，深刻归纳经验教训，切实提出整改意见方案。畅通信息渠道，将执行情况及时反馈有关部门、单位促进整改落实。〔牵头部门：区卫生健康局（区中医药管理局）〕</w:t>
      </w: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560" w:lineRule="exact"/>
        <w:rPr>
          <w:rFonts w:hint="eastAsia" w:ascii="Times New Roman" w:hAnsi="Times New Roman" w:cs="Times New Roman"/>
        </w:rPr>
      </w:pPr>
    </w:p>
    <w:p>
      <w:pPr>
        <w:pStyle w:val="2"/>
        <w:spacing w:line="400" w:lineRule="exact"/>
        <w:rPr>
          <w:rFonts w:ascii="Times New Roman" w:hAnsi="Times New Roman" w:cs="Times New Roman"/>
        </w:rPr>
      </w:pPr>
    </w:p>
    <w:p>
      <w:pPr>
        <w:spacing w:line="560" w:lineRule="exact"/>
        <w:rPr>
          <w:rFonts w:ascii="Times New Roman" w:hAnsi="Times New Roman" w:eastAsia="方正仿宋简体" w:cs="Times New Roman"/>
          <w:sz w:val="28"/>
          <w:szCs w:val="28"/>
        </w:rPr>
      </w:pPr>
      <w:r>
        <w:rPr>
          <w:rFonts w:ascii="Times New Roman" w:hAnsi="Times New Roman" w:eastAsia="方正仿宋简体" w:cs="Times New Roman"/>
          <w:snapToGrid/>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288290</wp:posOffset>
                </wp:positionV>
                <wp:extent cx="5600700" cy="0"/>
                <wp:effectExtent l="0" t="0" r="19050" b="19050"/>
                <wp:wrapSquare wrapText="bothSides"/>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9pt;margin-top:22.7pt;height:0pt;width:441pt;mso-wrap-distance-bottom:0pt;mso-wrap-distance-left:9pt;mso-wrap-distance-right:9pt;mso-wrap-distance-top:0pt;z-index:251659264;mso-width-relative:page;mso-height-relative:page;" filled="f" stroked="t" coordsize="21600,21600" o:gfxdata="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C2t&#10;xNcAAAAIAQAADwAAAAAAAAABACAAAAAiAAAAZHJzL2Rvd25yZXYueG1sUEsBAhQAFAAAAAgAh07i&#10;QMMrEIvqAQAA2QMAAA4AAAAAAAAAAQAgAAAAJgEAAGRycy9lMm9Eb2MueG1sUEsFBgAAAAAGAAYA&#10;WQEAAIIFA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抄送：区委办公室，区人大常委会办公室，区政协办公室，区法院，</w:t>
      </w:r>
    </w:p>
    <w:p>
      <w:pPr>
        <w:spacing w:line="560" w:lineRule="exact"/>
        <w:ind w:firstLine="840" w:firstLineChars="400"/>
        <w:rPr>
          <w:rFonts w:ascii="Times New Roman" w:hAnsi="Times New Roman" w:eastAsia="方正仿宋简体" w:cs="Times New Roman"/>
          <w:sz w:val="28"/>
          <w:szCs w:val="28"/>
        </w:rPr>
      </w:pPr>
      <w:r>
        <w:rPr>
          <w:rFonts w:ascii="Times New Roman" w:hAnsi="Times New Roman" w:eastAsia="方正仿宋简体" w:cs="Times New Roman"/>
          <w:snapToGrid/>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367030</wp:posOffset>
                </wp:positionV>
                <wp:extent cx="5600700" cy="0"/>
                <wp:effectExtent l="0" t="0" r="19050" b="19050"/>
                <wp:wrapSquare wrapText="bothSides"/>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8.9pt;height:0pt;width:441pt;mso-wrap-distance-bottom:0pt;mso-wrap-distance-left:9pt;mso-wrap-distance-right:9pt;mso-wrap-distance-top:0pt;z-index:251660288;mso-width-relative:page;mso-height-relative:page;" filled="f" stroked="t" coordsize="21600,21600" o:gfxdata="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gEbptAAAAAG&#10;AQAADwAAAAAAAAABACAAAAAiAAAAZHJzL2Rvd25yZXYueG1sUEsBAhQAFAAAAAgAh07iQFp7Y1Dr&#10;AQAA2AMAAA4AAAAAAAAAAQAgAAAAHwEAAGRycy9lMm9Eb2MueG1sUEsFBgAAAAAGAAYAWQEAAHwF&#10;AA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sz w:val="28"/>
          <w:szCs w:val="28"/>
        </w:rPr>
        <w:t>区检察院。</w:t>
      </w:r>
    </w:p>
    <w:p>
      <w:pPr>
        <w:tabs>
          <w:tab w:val="left" w:pos="142"/>
        </w:tabs>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napToGrid/>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450215</wp:posOffset>
                </wp:positionV>
                <wp:extent cx="5600700" cy="0"/>
                <wp:effectExtent l="0" t="0" r="19050" b="19050"/>
                <wp:wrapSquare wrapText="bothSides"/>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pt;margin-top:35.45pt;height:0pt;width:441pt;mso-wrap-distance-bottom:0pt;mso-wrap-distance-left:9pt;mso-wrap-distance-right:9pt;mso-wrap-distance-top:0pt;z-index:251661312;mso-width-relative:page;mso-height-relative:page;" filled="f" stroked="t" coordsize="21600,21600" o:gfxdata="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2DbqTV&#10;AAAABwEAAA8AAAAAAAAAAQAgAAAAIgAAAGRycy9kb3ducmV2LnhtbFBLAQIUABQAAAAIAIdO4kDR&#10;k+aW6gEAANkDAAAOAAAAAAAAAAEAIAAAACQBAABkcnMvZTJvRG9jLnhtbFBLBQYAAAAABgAGAFkB&#10;AACABQ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济宁市兖州区人民政府办公室                 202</w:t>
      </w:r>
      <w:r>
        <w:rPr>
          <w:rFonts w:hint="eastAsia" w:ascii="Times New Roman" w:hAnsi="Times New Roman" w:eastAsia="方正仿宋简体" w:cs="Times New Roman"/>
          <w:sz w:val="28"/>
          <w:szCs w:val="28"/>
          <w:lang w:val="en-US" w:eastAsia="zh-CN"/>
        </w:rPr>
        <w:t>3</w:t>
      </w:r>
      <w:r>
        <w:rPr>
          <w:rFonts w:ascii="Times New Roman" w:hAnsi="Times New Roman" w:eastAsia="方正仿宋简体" w:cs="Times New Roman"/>
          <w:sz w:val="28"/>
          <w:szCs w:val="28"/>
        </w:rPr>
        <w:t>年  月  日印发</w:t>
      </w:r>
    </w:p>
    <w:sectPr>
      <w:footerReference r:id="rId3" w:type="default"/>
      <w:footerReference r:id="rId4" w:type="even"/>
      <w:pgSz w:w="11906" w:h="16839"/>
      <w:pgMar w:top="2155" w:right="1588" w:bottom="1304" w:left="1588" w:header="136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92828629"/>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r>
      <w:rPr>
        <w:rFonts w:ascii="Times New Roman" w:hAnsi="Times New Roman" w:cs="Times New Roman"/>
        <w:sz w:val="28"/>
        <w:szCs w:val="28"/>
      </w:rPr>
      <w:t>—</w:t>
    </w:r>
  </w:p>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92828638"/>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YTU4ZjkwM2NiYWE1ZWY3YmNjMzliMWI1MDMwMzcifQ=="/>
  </w:docVars>
  <w:rsids>
    <w:rsidRoot w:val="65B06E11"/>
    <w:rsid w:val="000D5E37"/>
    <w:rsid w:val="001F1414"/>
    <w:rsid w:val="001F41E6"/>
    <w:rsid w:val="00226AE6"/>
    <w:rsid w:val="002B6C38"/>
    <w:rsid w:val="00335A37"/>
    <w:rsid w:val="0052490D"/>
    <w:rsid w:val="006109B8"/>
    <w:rsid w:val="0066521C"/>
    <w:rsid w:val="006A5A8A"/>
    <w:rsid w:val="006F1347"/>
    <w:rsid w:val="00753AD1"/>
    <w:rsid w:val="00780F62"/>
    <w:rsid w:val="0081661C"/>
    <w:rsid w:val="008708F5"/>
    <w:rsid w:val="008907C3"/>
    <w:rsid w:val="009C7A3A"/>
    <w:rsid w:val="00B47E2E"/>
    <w:rsid w:val="00B56E6F"/>
    <w:rsid w:val="00BB277C"/>
    <w:rsid w:val="00CF5C67"/>
    <w:rsid w:val="00D56519"/>
    <w:rsid w:val="00EF4ABD"/>
    <w:rsid w:val="00F110A9"/>
    <w:rsid w:val="011E1B1D"/>
    <w:rsid w:val="01911E00"/>
    <w:rsid w:val="06BD229F"/>
    <w:rsid w:val="07EC6998"/>
    <w:rsid w:val="0DF364E0"/>
    <w:rsid w:val="11573E23"/>
    <w:rsid w:val="134D797D"/>
    <w:rsid w:val="13AD7A82"/>
    <w:rsid w:val="18120F07"/>
    <w:rsid w:val="19241DF2"/>
    <w:rsid w:val="1D271933"/>
    <w:rsid w:val="1DC27F93"/>
    <w:rsid w:val="1FE060AA"/>
    <w:rsid w:val="20A6482F"/>
    <w:rsid w:val="21F66F4C"/>
    <w:rsid w:val="223236A8"/>
    <w:rsid w:val="253B22C4"/>
    <w:rsid w:val="29DF4157"/>
    <w:rsid w:val="29EE7D67"/>
    <w:rsid w:val="396B0564"/>
    <w:rsid w:val="40B2000E"/>
    <w:rsid w:val="418705EB"/>
    <w:rsid w:val="4452229E"/>
    <w:rsid w:val="449E6390"/>
    <w:rsid w:val="44BC2C73"/>
    <w:rsid w:val="54EB387C"/>
    <w:rsid w:val="56380A90"/>
    <w:rsid w:val="58681BE1"/>
    <w:rsid w:val="5AAA3867"/>
    <w:rsid w:val="5D64684A"/>
    <w:rsid w:val="65B06E11"/>
    <w:rsid w:val="68EF4B15"/>
    <w:rsid w:val="6DE139BC"/>
    <w:rsid w:val="71850098"/>
    <w:rsid w:val="71FD4747"/>
    <w:rsid w:val="72A935AF"/>
    <w:rsid w:val="7F62689C"/>
    <w:rsid w:val="7FC42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ind w:left="420" w:leftChars="2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pPr>
    <w:rPr>
      <w:sz w:val="18"/>
      <w:szCs w:val="18"/>
    </w:rPr>
  </w:style>
  <w:style w:type="paragraph" w:styleId="6">
    <w:name w:val="header"/>
    <w:basedOn w:val="1"/>
    <w:link w:val="10"/>
    <w:qFormat/>
    <w:uiPriority w:val="0"/>
    <w:pPr>
      <w:pBdr>
        <w:bottom w:val="single" w:color="auto" w:sz="6" w:space="1"/>
      </w:pBdr>
      <w:tabs>
        <w:tab w:val="center" w:pos="4153"/>
        <w:tab w:val="right" w:pos="8306"/>
      </w:tabs>
      <w:jc w:val="center"/>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8"/>
    <w:link w:val="6"/>
    <w:qFormat/>
    <w:uiPriority w:val="0"/>
    <w:rPr>
      <w:rFonts w:ascii="Arial" w:hAnsi="Arial" w:cs="Arial"/>
      <w:snapToGrid w:val="0"/>
      <w:color w:val="000000"/>
      <w:sz w:val="18"/>
      <w:szCs w:val="18"/>
    </w:rPr>
  </w:style>
  <w:style w:type="character" w:customStyle="1" w:styleId="11">
    <w:name w:val="页脚 Char"/>
    <w:basedOn w:val="8"/>
    <w:link w:val="5"/>
    <w:qFormat/>
    <w:uiPriority w:val="99"/>
    <w:rPr>
      <w:rFonts w:ascii="Arial" w:hAnsi="Arial" w:cs="Arial"/>
      <w:snapToGrid w:val="0"/>
      <w:color w:val="000000"/>
      <w:sz w:val="18"/>
      <w:szCs w:val="18"/>
    </w:rPr>
  </w:style>
  <w:style w:type="character" w:customStyle="1" w:styleId="12">
    <w:name w:val="批注框文本 Char"/>
    <w:basedOn w:val="8"/>
    <w:link w:val="4"/>
    <w:qFormat/>
    <w:uiPriority w:val="0"/>
    <w:rPr>
      <w:rFonts w:ascii="Arial" w:hAnsi="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14313</Words>
  <Characters>14574</Characters>
  <Lines>105</Lines>
  <Paragraphs>29</Paragraphs>
  <TotalTime>14</TotalTime>
  <ScaleCrop>false</ScaleCrop>
  <LinksUpToDate>false</LinksUpToDate>
  <CharactersWithSpaces>14608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2022-12-08T02:17:00Z</dcterms:created>
  <dc:creator>DELL</dc:creator>
  <cp:lastModifiedBy>苏文玥</cp:lastModifiedBy>
  <cp:lastPrinted>2023-01-18T07:16:00Z</cp:lastPrinted>
  <dcterms:modified xsi:type="dcterms:W3CDTF">2023-02-13T02:01:05Z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5E42C8FFBD6443B988738C1377D6D9B0</vt:lpwstr>
  </property>
</Properties>
</file>