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i w:val="0"/>
          <w:caps w:val="0"/>
          <w:color w:val="3D3D3D"/>
          <w:spacing w:val="0"/>
          <w:sz w:val="44"/>
          <w:szCs w:val="44"/>
          <w:shd w:val="clear" w:fill="FFFFFF"/>
        </w:rPr>
        <w:t>兖州区财政局行政执法主体资格清单</w:t>
      </w:r>
    </w:p>
    <w:tbl>
      <w:tblPr>
        <w:tblStyle w:val="5"/>
        <w:tblpPr w:leftFromText="180" w:rightFromText="180" w:vertAnchor="text" w:horzAnchor="page" w:tblpX="2147" w:tblpY="267"/>
        <w:tblOverlap w:val="never"/>
        <w:tblW w:w="12679" w:type="dxa"/>
        <w:tblInd w:w="0" w:type="dxa"/>
        <w:tblLayout w:type="fixed"/>
        <w:tblCellMar>
          <w:top w:w="0" w:type="dxa"/>
          <w:left w:w="108" w:type="dxa"/>
          <w:bottom w:w="0" w:type="dxa"/>
          <w:right w:w="108" w:type="dxa"/>
        </w:tblCellMar>
      </w:tblPr>
      <w:tblGrid>
        <w:gridCol w:w="661"/>
        <w:gridCol w:w="680"/>
        <w:gridCol w:w="1417"/>
        <w:gridCol w:w="1417"/>
        <w:gridCol w:w="1134"/>
        <w:gridCol w:w="5669"/>
        <w:gridCol w:w="647"/>
        <w:gridCol w:w="1054"/>
      </w:tblGrid>
      <w:tr>
        <w:tblPrEx>
          <w:tblLayout w:type="fixed"/>
          <w:tblCellMar>
            <w:top w:w="0" w:type="dxa"/>
            <w:left w:w="108" w:type="dxa"/>
            <w:bottom w:w="0" w:type="dxa"/>
            <w:right w:w="108" w:type="dxa"/>
          </w:tblCellMar>
        </w:tblPrEx>
        <w:trPr>
          <w:trHeight w:val="51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both"/>
              <w:rPr>
                <w:rFonts w:hint="eastAsia" w:ascii="Verdana" w:hAnsi="Verdana" w:eastAsia="宋体" w:cs="Arial"/>
                <w:b/>
                <w:color w:val="000000"/>
                <w:kern w:val="0"/>
                <w:sz w:val="20"/>
                <w:szCs w:val="20"/>
                <w:lang w:eastAsia="zh-CN"/>
              </w:rPr>
            </w:pPr>
            <w:r>
              <w:rPr>
                <w:rFonts w:hint="eastAsia" w:ascii="Verdana" w:hAnsi="Verdana" w:cs="Arial"/>
                <w:b/>
                <w:color w:val="000000"/>
                <w:kern w:val="0"/>
                <w:sz w:val="20"/>
                <w:szCs w:val="20"/>
                <w:lang w:eastAsia="zh-CN"/>
              </w:rPr>
              <w:t>序号</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部门职责</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事项名称</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事项编码</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bCs w:val="0"/>
                <w:color w:val="000000"/>
                <w:kern w:val="0"/>
                <w:sz w:val="20"/>
                <w:szCs w:val="20"/>
              </w:rPr>
            </w:pPr>
            <w:r>
              <w:rPr>
                <w:rFonts w:ascii="Verdana" w:hAnsi="Verdana" w:cs="Arial"/>
                <w:b/>
                <w:bCs w:val="0"/>
                <w:color w:val="000000"/>
                <w:kern w:val="0"/>
                <w:sz w:val="20"/>
                <w:szCs w:val="20"/>
              </w:rPr>
              <w:t>事项类型</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设定、行使依据及有关条款</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层级</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实施权限</w:t>
            </w:r>
          </w:p>
        </w:tc>
      </w:tr>
      <w:tr>
        <w:tblPrEx>
          <w:tblLayout w:type="fixed"/>
          <w:tblCellMar>
            <w:top w:w="0" w:type="dxa"/>
            <w:left w:w="108" w:type="dxa"/>
            <w:bottom w:w="0" w:type="dxa"/>
            <w:right w:w="108" w:type="dxa"/>
          </w:tblCellMar>
        </w:tblPrEx>
        <w:trPr>
          <w:trHeight w:val="6000" w:hRule="atLeast"/>
        </w:trPr>
        <w:tc>
          <w:tcPr>
            <w:tcW w:w="66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指导和监督代理记账机构业务工作</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中介机构从事代理记账业务审批</w:t>
            </w:r>
          </w:p>
        </w:tc>
        <w:tc>
          <w:tcPr>
            <w:tcW w:w="1417" w:type="dxa"/>
            <w:tcBorders>
              <w:top w:val="nil"/>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3700000113004</w:t>
            </w:r>
          </w:p>
        </w:tc>
        <w:tc>
          <w:tcPr>
            <w:tcW w:w="1134" w:type="dxa"/>
            <w:tcBorders>
              <w:top w:val="nil"/>
              <w:left w:val="nil"/>
              <w:bottom w:val="single" w:color="auto" w:sz="4" w:space="0"/>
              <w:right w:val="single" w:color="auto" w:sz="4" w:space="0"/>
            </w:tcBorders>
            <w:shd w:val="clear" w:color="auto" w:fill="FFFFFF"/>
            <w:vAlign w:val="center"/>
          </w:tcPr>
          <w:p>
            <w:pPr>
              <w:widowControl/>
              <w:jc w:val="center"/>
              <w:rPr>
                <w:rFonts w:ascii="Verdana" w:hAnsi="Verdana" w:cs="Arial"/>
                <w:b/>
                <w:bCs w:val="0"/>
                <w:color w:val="000000"/>
                <w:kern w:val="0"/>
                <w:sz w:val="20"/>
                <w:szCs w:val="20"/>
              </w:rPr>
            </w:pPr>
            <w:r>
              <w:rPr>
                <w:rFonts w:ascii="Verdana" w:hAnsi="Verdana" w:cs="Arial"/>
                <w:b w:val="0"/>
                <w:bCs/>
                <w:color w:val="000000"/>
                <w:kern w:val="0"/>
                <w:sz w:val="20"/>
                <w:szCs w:val="20"/>
              </w:rPr>
              <w:t>行政许可</w:t>
            </w:r>
          </w:p>
        </w:tc>
        <w:tc>
          <w:tcPr>
            <w:tcW w:w="5669" w:type="dxa"/>
            <w:tcBorders>
              <w:top w:val="nil"/>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17"/>
              </w:rPr>
            </w:pPr>
            <w:r>
              <w:rPr>
                <w:rFonts w:hint="eastAsia" w:ascii="Verdana" w:hAnsi="Verdana" w:cs="Arial"/>
                <w:color w:val="000000"/>
                <w:kern w:val="0"/>
                <w:sz w:val="20"/>
                <w:szCs w:val="17"/>
              </w:rPr>
              <w:t>1.【法律】《会计法》（1985年1月通过，2017年11月修正）第三十六条：“各单位应当根据会计业务的需要，设置会计机构，或者在有关机构中设置会计人员并指定会计主管人员；不具备设置条件的，应当委托经批准设立从事会计代理记帐业务的中介机构代理记帐。”</w:t>
            </w:r>
          </w:p>
          <w:p>
            <w:pPr>
              <w:widowControl/>
              <w:rPr>
                <w:rFonts w:ascii="Verdana" w:hAnsi="Verdana" w:cs="Arial"/>
                <w:color w:val="000000"/>
                <w:kern w:val="0"/>
                <w:sz w:val="20"/>
                <w:szCs w:val="17"/>
              </w:rPr>
            </w:pPr>
            <w:r>
              <w:rPr>
                <w:rFonts w:hint="eastAsia" w:ascii="Verdana" w:hAnsi="Verdana" w:cs="Arial"/>
                <w:color w:val="000000"/>
                <w:kern w:val="0"/>
                <w:sz w:val="20"/>
                <w:szCs w:val="17"/>
              </w:rPr>
              <w:t>2.【部委规章】《代理记账管理办法》（2016年2月财政部令第80号，2019年3月修订）第三条第一款：“除会计师事务所以外的机构从事代理记账业务，应当经县级以上地方人民政府财政部门（以下简称审批机关）批</w:t>
            </w:r>
            <w:bookmarkStart w:id="0" w:name="_GoBack"/>
            <w:bookmarkEnd w:id="0"/>
            <w:r>
              <w:rPr>
                <w:rFonts w:hint="eastAsia" w:ascii="Verdana" w:hAnsi="Verdana" w:cs="Arial"/>
                <w:color w:val="000000"/>
                <w:kern w:val="0"/>
                <w:sz w:val="20"/>
                <w:szCs w:val="17"/>
              </w:rPr>
              <w:t>准，领取由财政部统一规定样式的代理记账许可证书。具体审批机关由省、自治区、直辖市、计划单列市人民政府财政部门确定。”</w:t>
            </w:r>
          </w:p>
          <w:p>
            <w:pPr>
              <w:widowControl/>
              <w:rPr>
                <w:rFonts w:ascii="Verdana" w:hAnsi="Verdana" w:cs="Arial"/>
                <w:color w:val="000000"/>
                <w:kern w:val="0"/>
                <w:sz w:val="20"/>
                <w:szCs w:val="18"/>
              </w:rPr>
            </w:pPr>
            <w:r>
              <w:rPr>
                <w:rFonts w:hint="eastAsia" w:ascii="Verdana" w:hAnsi="Verdana" w:cs="Arial"/>
                <w:color w:val="000000"/>
                <w:kern w:val="0"/>
                <w:sz w:val="20"/>
                <w:szCs w:val="17"/>
              </w:rPr>
              <w:t>3.【省委省政府文件】《山东省人民政府关于取消和下放行政审批事项的决定》（2013年7月31日山东省人民政府令第264号）下放目录第5项：代理记账机构资格认定下放至设区市财政部门。</w:t>
            </w:r>
          </w:p>
        </w:tc>
        <w:tc>
          <w:tcPr>
            <w:tcW w:w="647" w:type="dxa"/>
            <w:tcBorders>
              <w:top w:val="nil"/>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nil"/>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办理本行政区域内代理记账机构执业许可</w:t>
            </w:r>
          </w:p>
        </w:tc>
      </w:tr>
      <w:tr>
        <w:tblPrEx>
          <w:tblLayout w:type="fixed"/>
          <w:tblCellMar>
            <w:top w:w="0" w:type="dxa"/>
            <w:left w:w="108" w:type="dxa"/>
            <w:bottom w:w="0" w:type="dxa"/>
            <w:right w:w="108" w:type="dxa"/>
          </w:tblCellMar>
        </w:tblPrEx>
        <w:trPr>
          <w:trHeight w:val="773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监督检查会计信息质量有关工作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对不依法设置会计账簿、未按照规定保管会计资料，致使会计资料毁损、灭失等行为的处罚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3700000213008</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8"/>
                <w:szCs w:val="18"/>
              </w:rPr>
            </w:pPr>
            <w:r>
              <w:rPr>
                <w:rFonts w:hint="eastAsia" w:ascii="Verdana" w:hAnsi="Verdana" w:cs="Arial"/>
                <w:color w:val="000000"/>
                <w:kern w:val="0"/>
                <w:sz w:val="20"/>
                <w:szCs w:val="18"/>
              </w:rPr>
              <w:t>1.【法律】《会计法》（1985年1月通过，2017年11月修正）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二）私设会计账簿的；（三）未按照规定填制、取得原始凭证或者填制、取得的原始凭证不符合规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账本位币的；（八）未按照规定保管会计资料，致使会计资料毁损、灭失的；（九）未按照规定建立并实施单位内部会计监督制度或者拒绝依法实施的监督或者不如实提供有关会计资料及有关情况的；（十）任用会计人员不符合本法规定的。有前款所列行为之一，构成犯罪的，依法追究刑事责任。会计人员有第一款所列行为之一，情节严重的，五年内不得从事会计工作。有关法律对第一款所列行为的处罚另有规定的，依照有关法律的规定办理。”</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对县级财政部门开展检查发现的违法行为的处罚</w:t>
            </w:r>
          </w:p>
        </w:tc>
      </w:tr>
      <w:tr>
        <w:tblPrEx>
          <w:tblLayout w:type="fixed"/>
          <w:tblCellMar>
            <w:top w:w="0" w:type="dxa"/>
            <w:left w:w="108" w:type="dxa"/>
            <w:bottom w:w="0" w:type="dxa"/>
            <w:right w:w="108" w:type="dxa"/>
          </w:tblCellMar>
        </w:tblPrEx>
        <w:trPr>
          <w:trHeight w:val="7436"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2</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监督检查会计信息质量有关工作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对伪造、变造会计凭证、会计账簿，编制虚假财务会计报告行为的处罚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3700000213009</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法律】《会计法》（1985年1月通过，2017年11月修正）第四十三条：“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对县级财政部门开展检查发现的违法行为的处罚</w:t>
            </w:r>
          </w:p>
        </w:tc>
      </w:tr>
      <w:tr>
        <w:tblPrEx>
          <w:tblLayout w:type="fixed"/>
          <w:tblCellMar>
            <w:top w:w="0" w:type="dxa"/>
            <w:left w:w="108" w:type="dxa"/>
            <w:bottom w:w="0" w:type="dxa"/>
            <w:right w:w="108" w:type="dxa"/>
          </w:tblCellMar>
        </w:tblPrEx>
        <w:trPr>
          <w:trHeight w:val="7302"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监督检查会计信息质量有关工作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对隐匿或者故意销毁依法应当保存的会计凭证、会计账簿、财务会计报告行为的处罚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3700000213010</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法律】《会计法》（1985年1月通过，2017年11月修正）第四十四条：“隐匿或者故意销毁依法应当保存的会计凭证、会计账簿、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对县级财政部门开展检查发现的违法行为的处罚</w:t>
            </w:r>
          </w:p>
        </w:tc>
      </w:tr>
      <w:tr>
        <w:tblPrEx>
          <w:tblLayout w:type="fixed"/>
          <w:tblCellMar>
            <w:top w:w="0" w:type="dxa"/>
            <w:left w:w="108" w:type="dxa"/>
            <w:bottom w:w="0" w:type="dxa"/>
            <w:right w:w="108" w:type="dxa"/>
          </w:tblCellMar>
        </w:tblPrEx>
        <w:trPr>
          <w:trHeight w:val="6834"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4</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监督检查会计信息质量有关工作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对授意、指使、强令会计机构、会计人员及其他人员伪造、变造会计凭证、会计账簿，编制虚假财务会计报告或者隐匿、故意销毁依法应当保存的会计凭证、会计账簿、财务会计报告行为的处罚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3700000213011</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法律】《会计法》（1985年1月通过，2017年11月修正）第四十五条：“授意、指使、强令会计机构、会计人员及其他人员伪造、变造会计凭证、会计账簿，编制虚假财务会计报告或者隐匿、故意销毁依法应当保存的会计凭证、会计账簿、财务会计报告，构成犯罪的，依法追究刑事责任；尚不构成犯罪的，可以处五千元以上五万元以下的罚款；属于国家工作人员的，还应当由其所在单位或者有关单位依法给予降级、撤职、开除的行政处分。”</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对县级财政部门开展检查发现的违法行为的处罚</w:t>
            </w:r>
          </w:p>
        </w:tc>
      </w:tr>
      <w:tr>
        <w:tblPrEx>
          <w:tblLayout w:type="fixed"/>
          <w:tblCellMar>
            <w:top w:w="0" w:type="dxa"/>
            <w:left w:w="108" w:type="dxa"/>
            <w:bottom w:w="0" w:type="dxa"/>
            <w:right w:w="108" w:type="dxa"/>
          </w:tblCellMar>
        </w:tblPrEx>
        <w:trPr>
          <w:trHeight w:val="255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5</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监督财税法规、政策的执行情况</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对拒绝、阻碍监督检查或者拒不提供监督检查有关资料的处罚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3700000213023</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8"/>
                <w:szCs w:val="18"/>
              </w:rPr>
            </w:pPr>
            <w:r>
              <w:rPr>
                <w:rFonts w:hint="eastAsia" w:ascii="Verdana" w:hAnsi="Verdana" w:cs="Arial"/>
                <w:color w:val="000000"/>
                <w:kern w:val="0"/>
                <w:sz w:val="18"/>
                <w:szCs w:val="18"/>
              </w:rPr>
              <w:t>1.【地方性法规】《山东省财政监督条例》（2008年11月通过）第二十九条：“违反本条例规定，拒绝、阻碍监督检查或者拒不提供监督检查有关资料的，由县级以上人民政府财政部门责令限期改正，对单位可以处三千元以上五万元以下的罚款，对其直接负责的主管人员和其他直接责任人员可以处二千元以上二万元以下的罚款；属于国家工作人员的，依法给予处分；构成违反治安管理行为的，按照《治安管理处罚法》的有关规定执行；构成犯罪的，依法追究刑事责任。会计人员有前款行为，情节严重的，由县级以上人民政府财政部门吊销会计从业资格证书。”</w:t>
            </w:r>
          </w:p>
          <w:p>
            <w:pPr>
              <w:widowControl/>
              <w:rPr>
                <w:rFonts w:ascii="Verdana" w:hAnsi="Verdana" w:cs="Arial"/>
                <w:color w:val="000000"/>
                <w:kern w:val="0"/>
                <w:sz w:val="18"/>
                <w:szCs w:val="18"/>
              </w:rPr>
            </w:pPr>
            <w:r>
              <w:rPr>
                <w:rFonts w:hint="eastAsia" w:ascii="Verdana" w:hAnsi="Verdana" w:cs="Arial"/>
                <w:color w:val="000000"/>
                <w:kern w:val="0"/>
                <w:sz w:val="18"/>
                <w:szCs w:val="18"/>
              </w:rPr>
              <w:t>2.【部委规章】《财政部门监督办法》（2012年3月财政部令第69号）第二十五条：“监督对象有下列情形之一的，由县级以上人民政府财政部门责令限期改正，并给予警告；直接负责的主管人员和其他直接责任人员属于国家工作人员的，建议有关主管部门依法给予处分；涉嫌犯罪的，依法移送司法机关：（一）拒绝、阻挠、拖延财政部门依法实施的监督的；（二）不如实提供有关资料的；（三）对监督人员进行打击报复的。”</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对县级财政部门开展检查发现的违规行为的处罚</w:t>
            </w:r>
          </w:p>
        </w:tc>
      </w:tr>
      <w:tr>
        <w:tblPrEx>
          <w:tblLayout w:type="fixed"/>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6</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监督管理政府采购活动以及政府采购各当事人</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对政府采购采购人、采购代理机构违法违规行为的处罚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3700000213024</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Verdana" w:hAnsi="Verdana" w:cs="Arial"/>
                <w:color w:val="000000"/>
                <w:kern w:val="0"/>
                <w:sz w:val="16"/>
                <w:szCs w:val="20"/>
              </w:rPr>
            </w:pPr>
            <w:r>
              <w:rPr>
                <w:rFonts w:ascii="Verdana" w:hAnsi="Verdana" w:cs="Arial"/>
                <w:color w:val="000000"/>
                <w:kern w:val="0"/>
                <w:sz w:val="16"/>
                <w:szCs w:val="20"/>
              </w:rPr>
              <w:t>1.【法律】《政府采购法》（2002年6月通过，2014年8月修正）第七十一条：“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二）擅自提高采购标准的；（三）以不合理的条件对供应商实行差别待遇或者歧视待遇的；（四）在招标采购过程中与投标人进行协商谈判的；（五）中标、成交通知书发出后不与中标、成交供应商签订采购合同的；（六）拒绝有关部门依法实施监督检查的。”；第七十二条：“采购人、采购代理机构及其工作人员有下列情形之一，构成犯罪的，依法追究刑事责任；尚不构成犯罪的，处以罚款，有违法所得的，并处没收违法所得，属于国家机关工作人员的，依法给予行政处分：（一）与供应商或者采购代理机构恶意串通的；（二）在采购过程中接受贿赂或者获取其他不正当利益的；（三）在有关部门依法实施的监督检查中提供虚假情况的；（四）开标前泄露标底的。”；第七十四条：“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第七十五条：“采购人未依法公布政府采购项目的采购标准和采购结果的，责令改正，对直接负责的主管人员依法给予处分。”；第七十六条：“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第七十八条：“采购代理机构在代理政府采购业务中有违法行为的，按照有关法律规定处以罚款，可以在一至三年内禁止其代理政府采购业务，构成犯罪的，依法追究刑事责任。”；第八十二条：“集中采购机构在政府采购监督管理部门考核中，虚报业绩，隐瞒真实情况的，处以二万元以上二十万元以下的罚款，并予以通报；情节严重的，取消其代理采购的资格。”</w:t>
            </w:r>
            <w:r>
              <w:rPr>
                <w:rFonts w:ascii="Verdana" w:hAnsi="Verdana" w:cs="Arial"/>
                <w:color w:val="000000"/>
                <w:kern w:val="0"/>
                <w:sz w:val="16"/>
                <w:szCs w:val="20"/>
              </w:rPr>
              <w:br w:type="textWrapping"/>
            </w:r>
            <w:r>
              <w:rPr>
                <w:rFonts w:ascii="Verdana" w:hAnsi="Verdana" w:cs="Arial"/>
                <w:color w:val="000000"/>
                <w:kern w:val="0"/>
                <w:sz w:val="16"/>
                <w:szCs w:val="20"/>
              </w:rPr>
              <w:br w:type="page"/>
            </w:r>
            <w:r>
              <w:rPr>
                <w:rFonts w:ascii="Verdana" w:hAnsi="Verdana" w:cs="Arial"/>
                <w:color w:val="000000"/>
                <w:kern w:val="0"/>
                <w:sz w:val="16"/>
                <w:szCs w:val="20"/>
              </w:rPr>
              <w:t>2.【行政法规】《政府采购法实施条例》（2015年1月国务院令第658号）第六十七条：“采购人有下列情形之一的，由财政部门责令限期改正，给予警告，对直接负责的主管人员和其他直接责任人员依法给予处分，并予以通报：（一）未按照规定编制政府采购实施计划或者未按照规定将政府采购实施计划报本级人民政府财政部门备案；（二）将应当进行公开招标的项目化整为零或者以其他任何方式规避公开招标；（三）未按照规定在评标委员会、竞争性谈判小组或者询价小组推荐的中标或者成交候选人中确定中标或者成交供应商；（四）未按照采购文件确定的事项签订政府采购合同；（五）政府采购合同履行中追加与合同标的相同的货物、工程或者服务的采购金额超过原合同采购金额10%；（六）擅自变更、中止或者终止政府采购合同；（七）未按照规定公告政府采购合同；（八）未按照规定时间将政府采购合同副本报本级人民政府财政部门和有关部门备案。”；第六十八条：“采购人、采购代理机构有下列情形之一的，依照政府采购法第七十一条、第七十八条的规定追究法律责任：（一）未依照政府采购法和本条例规定的方式实施采购；（二）未依法在指定的媒体上发布政府采购项目信息；（三）未按照规定执行政府采购政策；（四）违反本条例第十五条的规定导致无法组织对供应商履约情况进行验收或者国家财产遭受损失；（五）未依法从政府采购评审专家库中抽取评审专家；（六）非法干预采购评审活动；（七）采用综合评分法时评审标准中的分值设置未与评审因素的量化指标相对应；（八）对供应商的询问、质疑逾期未作处理；（九）通过对样品进行检测、对供应商进行考察等方式改变评审结果；（十）未按照规定组织对供应商履约情况进行验收。”；第六十九条：“集中采购机构有下列情形之一的，由财政部门责令限期改正，给予警告，有违法所得的，并处没收违法所得，对直接负责的主管人员和其他直接责任人员依法给予处分，并予以通报：（一）内部监督管理制度不健全，对依法应当分设、分离的岗位、人员未分设、分离；（二）将集中采购项目委托其他采购代理机构采购；（三）从事营利活动。”；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r>
              <w:rPr>
                <w:rFonts w:ascii="Verdana" w:hAnsi="Verdana" w:cs="Arial"/>
                <w:color w:val="000000"/>
                <w:kern w:val="0"/>
                <w:sz w:val="16"/>
                <w:szCs w:val="20"/>
              </w:rPr>
              <w:br w:type="page"/>
            </w:r>
            <w:r>
              <w:rPr>
                <w:rFonts w:ascii="Verdana" w:hAnsi="Verdana" w:cs="Arial"/>
                <w:color w:val="000000"/>
                <w:kern w:val="0"/>
                <w:sz w:val="16"/>
                <w:szCs w:val="20"/>
              </w:rPr>
              <w:br w:type="textWrapping"/>
            </w:r>
            <w:r>
              <w:rPr>
                <w:rFonts w:ascii="Verdana" w:hAnsi="Verdana" w:cs="Arial"/>
                <w:color w:val="000000"/>
                <w:kern w:val="0"/>
                <w:sz w:val="16"/>
                <w:szCs w:val="20"/>
              </w:rPr>
              <w:t>3.【部委规章】《政府采购货物和服务招标投标管理办法》（2017年7月财政部令第87号）第七十七条：“采购人有下列情形之一的，由财政部门责令限期改正；情节严重的，给予警告，对直接负责的主管人员和其他直接责任人员由其行政主管部门或者有关机关依法给予处分，并予以通报；涉嫌犯罪的，移送司法机关处理：（一）未按照本办法的规定编制采购需求的；（二）违反本办法第六条第二款规定的；（三）未在规定时间内确定中标人的；（四）向中标人提出不合理要求作为签订合同条件的。”；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一）违反本办法第八条第二款规定的；（二）设定最低限价的；（三）未按照规定进行资格预审或者资格审查的；（四）违反本办法规定确定招标文件售价的；（五）未按规定对开标、评标活动进行全程录音录像的；（六）擅自终止招标活动的；（七）未按照规定进行开标和组织评标的；（八）未按照规定退还投标保证金的；（九）违反本办法规定进行重新评审或者重新组建评标委员会进行评标的；（十）开标前泄露已获取招标文件的潜在投标人的名称、数量或者其他可能影响公平竞争的有关招标投标情况的；（十一）未妥善保存采购文件的；（十二）其他违反本办法规定的情形。”</w:t>
            </w:r>
            <w:r>
              <w:rPr>
                <w:rFonts w:ascii="Verdana" w:hAnsi="Verdana" w:cs="Arial"/>
                <w:color w:val="000000"/>
                <w:kern w:val="0"/>
                <w:sz w:val="16"/>
                <w:szCs w:val="20"/>
              </w:rPr>
              <w:br w:type="textWrapping"/>
            </w:r>
            <w:r>
              <w:rPr>
                <w:rFonts w:ascii="Verdana" w:hAnsi="Verdana" w:cs="Arial"/>
                <w:color w:val="000000"/>
                <w:kern w:val="0"/>
                <w:sz w:val="16"/>
                <w:szCs w:val="20"/>
              </w:rPr>
              <w:br w:type="page"/>
            </w:r>
            <w:r>
              <w:rPr>
                <w:rFonts w:ascii="Verdana" w:hAnsi="Verdana" w:cs="Arial"/>
                <w:color w:val="000000"/>
                <w:kern w:val="0"/>
                <w:sz w:val="16"/>
                <w:szCs w:val="20"/>
              </w:rPr>
              <w:t>4.【部委规章】《政府采购信息公告管理办法》（2004年8月财政部令第19号）第三十条：“采购人或者采购代理机构有下列情形之一的，由县级人民政府财政部门责令限期改正，给予警告；对直接负责的主管人员和其他直接责任人员，由其行政主管部门或者有关机关给予处分，并予通报：（一）应当公告政府采购信息而未公告的；（二）不首先在财政部指定的政府采购信息发布媒体上公告信息，或者不在财政部门指定的政府采购信息发布媒体上公告信息的；（三）政府采购信息内容明显违反本办法规定的；（四）在两个以上政府采购信息指定发布媒体上公告同一信息的实质内容明显不一致的；（五）未按规定期限公告信息的。”；第三十一条：“采购人或者采购代理机构有下列情形之一的，采购无效，并由县级人民政府财政部门给予警告或者通报批评；属于政府采购代理机构责任且情节严重的，依法取消其进行相关业务资格：（一）招标投标信息中以不合理条件限制或者排斥潜在投标人的；（二）公告的信息不真实，有虚假或者欺诈内容的。”</w:t>
            </w:r>
            <w:r>
              <w:rPr>
                <w:rFonts w:ascii="Verdana" w:hAnsi="Verdana" w:cs="Arial"/>
                <w:color w:val="000000"/>
                <w:kern w:val="0"/>
                <w:sz w:val="16"/>
                <w:szCs w:val="20"/>
              </w:rPr>
              <w:br w:type="page"/>
            </w:r>
            <w:r>
              <w:rPr>
                <w:rFonts w:ascii="Verdana" w:hAnsi="Verdana" w:cs="Arial"/>
                <w:color w:val="000000"/>
                <w:kern w:val="0"/>
                <w:sz w:val="16"/>
                <w:szCs w:val="20"/>
              </w:rPr>
              <w:br w:type="textWrapping"/>
            </w:r>
            <w:r>
              <w:rPr>
                <w:rFonts w:ascii="Verdana" w:hAnsi="Verdana" w:cs="Arial"/>
                <w:color w:val="000000"/>
                <w:kern w:val="0"/>
                <w:sz w:val="16"/>
                <w:szCs w:val="20"/>
              </w:rPr>
              <w:t>5.【部委规章】《政府采购非招标采购方式管理办法》（2013年12月财政部令第74号）第五十一条：“采购人、采购代理机构有下列情形之一的，责令限期改正，给予警告；有关法律、行政法规规定处以罚款的，并处罚款；涉嫌犯罪的，依法移送司法机关处理：（一）未按照本办法规定在指定媒体上发布政府采购信息的；（二）未按照本办法规定组成谈判小组、询价小组的；（三）在询价采购过程中与供应商进行协商谈判的；（四）未按照政府采购法和本办法规定的程序和要求确定成交候选人的；（五）泄露评审情况以及评审过程中获悉的国家秘密、商业秘密的。采购代理机构有前款情形之一，情节严重的，暂停其政府采购代理机构资格3至6个月；情节特别严重或者逾期不改正的，取消其政府采购代理机构资格。”；第五十二条：“采购人有下列情形之一的，责令限期改正，给予警告；有关法律、行政法规规定处以罚款的，并处罚款：（一）未按照政府采购法和本办法的规定采用非招标采购方式的；（二）未按照政府采购法和本办法的规定确定成交供应商的；（三）未按照采购文件确定的事项签订政府采购合同，或者与成交供应商另行订立背离合同实质性内容的协议的；（四）未按规定将政府采购合同副本报本级财政部门备案的。”</w:t>
            </w:r>
            <w:r>
              <w:rPr>
                <w:rFonts w:ascii="Verdana" w:hAnsi="Verdana" w:cs="Arial"/>
                <w:color w:val="000000"/>
                <w:kern w:val="0"/>
                <w:sz w:val="16"/>
                <w:szCs w:val="20"/>
              </w:rPr>
              <w:br w:type="page"/>
            </w:r>
            <w:r>
              <w:rPr>
                <w:rFonts w:ascii="Verdana" w:hAnsi="Verdana" w:cs="Arial"/>
                <w:color w:val="000000"/>
                <w:kern w:val="0"/>
                <w:sz w:val="16"/>
                <w:szCs w:val="20"/>
              </w:rPr>
              <w:br w:type="textWrapping"/>
            </w:r>
            <w:r>
              <w:rPr>
                <w:rFonts w:ascii="Verdana" w:hAnsi="Verdana" w:cs="Arial"/>
                <w:color w:val="000000"/>
                <w:kern w:val="0"/>
                <w:sz w:val="16"/>
                <w:szCs w:val="20"/>
              </w:rPr>
              <w:t>6.【部委规章】《政府采购质疑和投诉办法》（2017年12月财政部令第94号）第三十六条：“采购人、采购代理机构有下列情形之一的，由财政部门责令限期改正；情节严重的，给予警告，对直接负责的主管人员和其他直接责任人员，由其行政主管部门或者有关机关给予处分，并予通报：（一）拒收质疑供应商在法定质疑期内发出的质疑函；（二）对质疑不予答复或者答复与事实明显不符，并不能作出合理说明；（三）拒绝配合财政部门处理投诉事宜。”</w:t>
            </w:r>
            <w:r>
              <w:rPr>
                <w:rFonts w:ascii="Verdana" w:hAnsi="Verdana" w:cs="Arial"/>
                <w:color w:val="000000"/>
                <w:kern w:val="0"/>
                <w:sz w:val="16"/>
                <w:szCs w:val="20"/>
              </w:rPr>
              <w:br w:type="textWrapping"/>
            </w:r>
            <w:r>
              <w:rPr>
                <w:rFonts w:ascii="Verdana" w:hAnsi="Verdana" w:cs="Arial"/>
                <w:color w:val="000000"/>
                <w:kern w:val="0"/>
                <w:sz w:val="16"/>
                <w:szCs w:val="20"/>
              </w:rPr>
              <w:br w:type="page"/>
            </w:r>
            <w:r>
              <w:rPr>
                <w:rFonts w:ascii="Verdana" w:hAnsi="Verdana" w:cs="Arial"/>
                <w:color w:val="000000"/>
                <w:kern w:val="0"/>
                <w:sz w:val="16"/>
                <w:szCs w:val="20"/>
              </w:rPr>
              <w:t>7.【省政府规章】《山东省政府采购管理办法》（2013年7月省政府262号令，2018年1月修订）第四十七条：“违反本办法规定，采购人有下列情形之一的，由财政部门责令限期改正，给予警告，由任免机关或者监察机关对直接负责的主管人员和其他直接责任人员依法给予处分，并予以通报；构成犯罪的，依法追究刑事责任：（一）未编报政府采购预算和计划擅自进行采购的；（二）未经核准采购进口产品的；（三）违规收取或者不按规定退还保证金的；（四）在采购活动中有恶意串通行为的；（五）采购文件具有限制、排斥潜在供应商的内容的；（六）违规确定中标（成交）供应商的；（七）拒绝配合财政部门处理投诉、举报事项的。”；第四十八条：“违反本办法规定，社会代理机构有下列情形之一的，由财政部门责令限期改正，依照法律、法规的规定进行处罚；法律、法规未规定的，处1万元以上3万元以下的罚款；构成犯罪的，依法追究刑事责任：（一）未按规定的采购方式和程序组织采购的；（二）违规收取或者不按规定退还保证金的；（三）采购文件具有限制、排斥潜在供应商的内容的；（四）未按规定发布政府采购信息的；（五）违规抽取和使用评审专家的；（六）在采购活动中有恶意串通行为的；（七）拒绝配合财政部门处理投诉、举报事项或者拒绝政府采购监督检查的；（八）违反法律、法规规定的其他行为。集中采购机构有前款所列情形的，由财政部门责令限期改正，给予警告，并由任免机关或者监察机关对直接负责的主管人员和其他直接责任人员依法给予处分；构成犯罪的，依法追究刑事责任。”</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对县级政府采购项目政府采购采购人、采购代理机构违法违规行为的处罚</w:t>
            </w:r>
          </w:p>
        </w:tc>
      </w:tr>
      <w:tr>
        <w:tblPrEx>
          <w:tblLayout w:type="fixed"/>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7</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监督管理政府采购活动以及政府采购各当事人</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对政府采购供应商违法违规行为的处罚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3700000213025</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5"/>
                <w:szCs w:val="15"/>
              </w:rPr>
            </w:pPr>
            <w:r>
              <w:rPr>
                <w:rFonts w:ascii="Verdana" w:hAnsi="Verdana" w:cs="Arial"/>
                <w:color w:val="000000"/>
                <w:kern w:val="0"/>
                <w:sz w:val="15"/>
                <w:szCs w:val="15"/>
              </w:rPr>
              <w:t>1.【法律】《政府采购法》（2002年6月通过，2014年8月修正）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四）向采购人、采购代理机构行贿或者提供其他不正当利益的；（五）在招标采购过程中与采购人进行协商谈判的；（六）拒绝有关部门监督检查或者提供虚假情况的。供应商有前款第（一）至（五）项情形之一的，中标、成交无效。”</w:t>
            </w:r>
            <w:r>
              <w:rPr>
                <w:rFonts w:ascii="Verdana" w:hAnsi="Verdana" w:cs="Arial"/>
                <w:color w:val="000000"/>
                <w:kern w:val="0"/>
                <w:sz w:val="15"/>
                <w:szCs w:val="15"/>
              </w:rPr>
              <w:br w:type="page"/>
            </w:r>
            <w:r>
              <w:rPr>
                <w:rFonts w:ascii="Verdana" w:hAnsi="Verdana" w:cs="Arial"/>
                <w:color w:val="000000"/>
                <w:kern w:val="0"/>
                <w:sz w:val="15"/>
                <w:szCs w:val="15"/>
              </w:rPr>
              <w:br w:type="textWrapping"/>
            </w:r>
            <w:r>
              <w:rPr>
                <w:rFonts w:ascii="Verdana" w:hAnsi="Verdana" w:cs="Arial"/>
                <w:color w:val="000000"/>
                <w:kern w:val="0"/>
                <w:sz w:val="15"/>
                <w:szCs w:val="15"/>
              </w:rPr>
              <w:t>2.【行政法规】《政府采购法实施条例》（2015年1月国务院令第658号）第七十二条：“供应商有下列情形之一的，依照政府采购法第七十七条第一款的规定追究法律责任：（一）向评标委员会、竞争性谈判小组或者询价小组成员行贿或者提供其他不正当利益；（二）中标或者成交后无正当理由拒不与采购人签订政府采购合同；（三）未按照采购文件确定的事项签订政府采购合同；（四）将政府采购合同转包；（五）提供假冒伪劣产品；（六）擅自变更、中止或者终止政府采购合同。供应商有前款第一项规定情形的，中标、成交无效。评审阶段资格发生变化，供应商未依照本条例第二十一条的规定通知采购人和采购代理机构的，处以采购金额5‰的罚款，列入不良行为记录名单，中标、成交无效。”；第七十三条：“供应商捏造事实、提供虚假材料或者以非法手段取得证明材料进行投诉的，由财政部门列入不良行为记录名单，禁止其1至3年内参加政府采购活动。”；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r>
              <w:rPr>
                <w:rFonts w:ascii="Verdana" w:hAnsi="Verdana" w:cs="Arial"/>
                <w:color w:val="000000"/>
                <w:kern w:val="0"/>
                <w:sz w:val="15"/>
                <w:szCs w:val="15"/>
              </w:rPr>
              <w:br w:type="page"/>
            </w:r>
            <w:r>
              <w:rPr>
                <w:rFonts w:ascii="Verdana" w:hAnsi="Verdana" w:cs="Arial"/>
                <w:color w:val="000000"/>
                <w:kern w:val="0"/>
                <w:sz w:val="15"/>
                <w:szCs w:val="15"/>
              </w:rPr>
              <w:br w:type="textWrapping"/>
            </w:r>
            <w:r>
              <w:rPr>
                <w:rFonts w:ascii="Verdana" w:hAnsi="Verdana" w:cs="Arial"/>
                <w:color w:val="000000"/>
                <w:kern w:val="0"/>
                <w:sz w:val="15"/>
                <w:szCs w:val="15"/>
              </w:rPr>
              <w:t>3.【部委规章】《政府采购非招标采购方式管理办法》（2013年12月财政部令第74号）第五十四条：“成交供应商有下列情形之一的，责令限期改正，情节严重的，列入不良行为记录名单，在1至3年内禁止参加政府采购活动，并予以通报：（一）未按照采购文件确定的事项签订政府采购合同，或者与采购人另行订立背离合同实质性内容的协议的；（二）成交后无正当理由不与采购人签订合同的；（三）拒绝履行合同义务的。”</w:t>
            </w:r>
            <w:r>
              <w:rPr>
                <w:rFonts w:ascii="Verdana" w:hAnsi="Verdana" w:cs="Arial"/>
                <w:color w:val="000000"/>
                <w:kern w:val="0"/>
                <w:sz w:val="15"/>
                <w:szCs w:val="15"/>
              </w:rPr>
              <w:br w:type="page"/>
            </w:r>
            <w:r>
              <w:rPr>
                <w:rFonts w:ascii="Verdana" w:hAnsi="Verdana" w:cs="Arial"/>
                <w:color w:val="000000"/>
                <w:kern w:val="0"/>
                <w:sz w:val="15"/>
                <w:szCs w:val="15"/>
              </w:rPr>
              <w:br w:type="textWrapping"/>
            </w:r>
            <w:r>
              <w:rPr>
                <w:rFonts w:ascii="Verdana" w:hAnsi="Verdana" w:cs="Arial"/>
                <w:color w:val="000000"/>
                <w:kern w:val="0"/>
                <w:sz w:val="15"/>
                <w:szCs w:val="15"/>
              </w:rPr>
              <w:t>4.【部委规章】《政府采购质疑和投诉办法》（2017年12月财政部令第94号）第三十七条：“投诉人在全国范围12个月内三次以上投诉查无实据的，由财政部门列入不良行为记录名单。投诉人有下列行为之一的，属于虚假、恶意投诉，由财政部门列入不良行为记录名单，禁止其1至3年内参加政府采购活动：（一）捏造事实；（二）提供虚假材料；（三）以非法手段取得证明材料。证据来源的合法性存在明显疑问，投诉人无法证明其取得方式合法的，视为以非法手段取得证明材料。”</w:t>
            </w:r>
            <w:r>
              <w:rPr>
                <w:rFonts w:ascii="Verdana" w:hAnsi="Verdana" w:cs="Arial"/>
                <w:color w:val="000000"/>
                <w:kern w:val="0"/>
                <w:sz w:val="15"/>
                <w:szCs w:val="15"/>
              </w:rPr>
              <w:br w:type="textWrapping"/>
            </w:r>
            <w:r>
              <w:rPr>
                <w:rFonts w:ascii="Verdana" w:hAnsi="Verdana" w:cs="Arial"/>
                <w:color w:val="000000"/>
                <w:kern w:val="0"/>
                <w:sz w:val="15"/>
                <w:szCs w:val="15"/>
              </w:rPr>
              <w:br w:type="page"/>
            </w:r>
            <w:r>
              <w:rPr>
                <w:rFonts w:ascii="Verdana" w:hAnsi="Verdana" w:cs="Arial"/>
                <w:color w:val="000000"/>
                <w:kern w:val="0"/>
                <w:sz w:val="15"/>
                <w:szCs w:val="15"/>
              </w:rPr>
              <w:t>5.【省政府规章】《山东省政府采购管理办法》（2013年7月省政府262号令，2018年1月修订）第四十九条：“违反本办法规定，供应商有下列行为之一的，由财政部门依照法律、法规的规定进行处罚；法律、法规未规定的，处1万元以上3万元以下的罚款，列入不良行为记录名单，在1至3年内禁止其参加政府采购活动；构成犯罪的，依法追究刑事责任：（一）在采购活动中有恶意串通行为的；（二）无正当理由不与采购人签订合同的；（三）捏造事实进行虚假投诉的；（四）拒绝配合财政部门处理投诉、举报事项的；（五）违反法律、法规规定的其他行为。”</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对县级政府采购项目政府采购供应商违法违规行为的处罚</w:t>
            </w:r>
          </w:p>
        </w:tc>
      </w:tr>
      <w:tr>
        <w:tblPrEx>
          <w:tblLayout w:type="fixed"/>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8</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监督管理政府采购活动以及政府采购各当事人</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对政府采购评审专家违法违规行为的处罚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3700000213026</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16"/>
              </w:rPr>
            </w:pPr>
            <w:r>
              <w:rPr>
                <w:rFonts w:ascii="Verdana" w:hAnsi="Verdana" w:cs="Arial"/>
                <w:color w:val="000000"/>
                <w:kern w:val="0"/>
                <w:sz w:val="20"/>
                <w:szCs w:val="16"/>
              </w:rPr>
              <w:t>1.【行政法规】《政府采购法实施条例》（2015年1月国务院令第658号）第七十五条：“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政府采购评审专家与供应商存在利害关系未回避的，处2万元以上5万元以下的罚款，禁止其参加政府采购评审活动；政府采购评审专家收受采购人、采购代理机构、供应商贿赂或者获取其他不正当利益，构成犯罪的，依法追究刑事责任；尚不构成犯罪的，处2万元以上5万元以下的罚款，禁止其参加政府采购评审活动；政府采购评审专家有上述违法行为的，其评审意见无效，不得获取评审费；有违法所得的，没收违法所得；给他人造成损失的，依法承担民事责任。”</w:t>
            </w:r>
            <w:r>
              <w:rPr>
                <w:rFonts w:ascii="Verdana" w:hAnsi="Verdana" w:cs="Arial"/>
                <w:color w:val="000000"/>
                <w:kern w:val="0"/>
                <w:sz w:val="20"/>
                <w:szCs w:val="16"/>
              </w:rPr>
              <w:br w:type="page"/>
            </w:r>
            <w:r>
              <w:rPr>
                <w:rFonts w:ascii="Verdana" w:hAnsi="Verdana" w:cs="Arial"/>
                <w:color w:val="000000"/>
                <w:kern w:val="0"/>
                <w:sz w:val="20"/>
                <w:szCs w:val="16"/>
              </w:rPr>
              <w:br w:type="textWrapping"/>
            </w:r>
            <w:r>
              <w:rPr>
                <w:rFonts w:ascii="Verdana" w:hAnsi="Verdana" w:cs="Arial"/>
                <w:color w:val="000000"/>
                <w:kern w:val="0"/>
                <w:sz w:val="20"/>
                <w:szCs w:val="16"/>
              </w:rPr>
              <w:t>2.【部委规章】《政府采购货物和服务招标投标管理办法》（2017年7月财政部令第87号）第八十一条：“评标委员会成员有本办法第六十二条所列行为之一的，由财政部门责令限期改正；情节严重的，给予警告，并对其不良行为予以记录。”</w:t>
            </w:r>
            <w:r>
              <w:rPr>
                <w:rFonts w:ascii="Verdana" w:hAnsi="Verdana" w:cs="Arial"/>
                <w:color w:val="000000"/>
                <w:kern w:val="0"/>
                <w:sz w:val="20"/>
                <w:szCs w:val="16"/>
              </w:rPr>
              <w:br w:type="page"/>
            </w:r>
            <w:r>
              <w:rPr>
                <w:rFonts w:ascii="Verdana" w:hAnsi="Verdana" w:cs="Arial"/>
                <w:color w:val="000000"/>
                <w:kern w:val="0"/>
                <w:sz w:val="20"/>
                <w:szCs w:val="16"/>
              </w:rPr>
              <w:br w:type="textWrapping"/>
            </w:r>
            <w:r>
              <w:rPr>
                <w:rFonts w:ascii="Verdana" w:hAnsi="Verdana" w:cs="Arial"/>
                <w:color w:val="000000"/>
                <w:kern w:val="0"/>
                <w:sz w:val="20"/>
                <w:szCs w:val="16"/>
              </w:rPr>
              <w:t>3.【部委规章】《政府采购非招标采购方式管理办法》（2013年12月财政部令第74号）第五十五条：“谈判小组、询价小组成员有下列行为之一的，责令改正，给予警告；有关法律、行政法规规定处以罚款的，并处罚款；涉嫌犯罪的，依法移送司法机关处理：（一）收受采购人、采购代理机构、供应商、其他利害关系人的财物或者其他不正当利益的；（二）泄露评审情况以及评审过程中获悉的国家秘密、商业秘密的；（三）明知与供应商有利害关系而不依法回避的；（四）在评审过程中擅离职守，影响评审程序正常进行的；（五）在评审过程中有明显不合理或者不正当倾向性的；（六）未按照采购文件规定的评定成交的标准进行评审的。评审专家有前款情形之一，情节严重的，取消其政府采购评审专家资格，不得再参加任何政府采购项目的评审，并在财政部门指定的政府采购信息发布媒体上予以公告。”</w:t>
            </w:r>
            <w:r>
              <w:rPr>
                <w:rFonts w:ascii="Verdana" w:hAnsi="Verdana" w:cs="Arial"/>
                <w:color w:val="000000"/>
                <w:kern w:val="0"/>
                <w:sz w:val="20"/>
                <w:szCs w:val="16"/>
              </w:rPr>
              <w:br w:type="page"/>
            </w:r>
            <w:r>
              <w:rPr>
                <w:rFonts w:ascii="Verdana" w:hAnsi="Verdana" w:cs="Arial"/>
                <w:color w:val="000000"/>
                <w:kern w:val="0"/>
                <w:sz w:val="20"/>
                <w:szCs w:val="16"/>
              </w:rPr>
              <w:br w:type="textWrapping"/>
            </w:r>
            <w:r>
              <w:rPr>
                <w:rFonts w:ascii="Verdana" w:hAnsi="Verdana" w:cs="Arial"/>
                <w:color w:val="000000"/>
                <w:kern w:val="0"/>
                <w:sz w:val="20"/>
                <w:szCs w:val="16"/>
              </w:rPr>
              <w:t>4.【省政府规章】《山东省政府采购管理办法》（2013年7月省政府262号令，2018年1月修订）第五十条：“评审委员会成员违反评审工作纪律或者有恶意串通等其他违规评审行为的，由财政部门给予警告；情节严重的，禁止其参加政府采购评审活动，并处2000元以上2万元以下的罚款；属于国家工作人员的，由任免机关或者监察机关依法给予处分；构成犯罪的，依法追究刑事责任。”</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对县级政府采购项目政府采购评审专家违法违规行为的处罚</w:t>
            </w:r>
          </w:p>
        </w:tc>
      </w:tr>
      <w:tr>
        <w:tblPrEx>
          <w:tblLayout w:type="fixed"/>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9</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监督管理政府采购活动以及政府采购各当事人</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对采购人员与供应商有利害关系未依法回避的处罚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3700000213029</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8"/>
                <w:szCs w:val="20"/>
              </w:rPr>
            </w:pPr>
            <w:r>
              <w:rPr>
                <w:rFonts w:ascii="Verdana" w:hAnsi="Verdana" w:cs="Arial"/>
                <w:color w:val="000000"/>
                <w:kern w:val="0"/>
                <w:sz w:val="18"/>
                <w:szCs w:val="20"/>
              </w:rPr>
              <w:t>1.【行政法规】《政府采购法实施条例》（2015年1月国务院令第658号）第七十条:“采购人员与供应商有利害关系而不依法回避的，由财政部门给予警告，并处2000元以上2万元以下的罚款。”</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县级政府采购项目采购人员与供应商有利害关系未依法回避的处罚</w:t>
            </w:r>
          </w:p>
        </w:tc>
      </w:tr>
      <w:tr>
        <w:tblPrEx>
          <w:tblLayout w:type="fixed"/>
          <w:tblCellMar>
            <w:top w:w="0" w:type="dxa"/>
            <w:left w:w="108" w:type="dxa"/>
            <w:bottom w:w="0" w:type="dxa"/>
            <w:right w:w="108" w:type="dxa"/>
          </w:tblCellMar>
        </w:tblPrEx>
        <w:trPr>
          <w:trHeight w:val="7787"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10</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指导和监督代理记账机构业务工作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对未经批准擅自设立代理记账机构、会计咨询服务机构的处罚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3700000213031</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地方性法规】《山东省实施&lt;会计法&gt;办法》（2000年4月通过,2004年11月修正）第四十条：“违反本办法第二十一条规定，未经批准擅自设立代理记账机构、会计咨询服务机构的，由人民政府财政部门依法予以取缔，并没收违法所得。”</w:t>
            </w:r>
            <w:r>
              <w:rPr>
                <w:rFonts w:ascii="Verdana" w:hAnsi="Verdana" w:cs="Arial"/>
                <w:color w:val="000000"/>
                <w:kern w:val="0"/>
                <w:sz w:val="20"/>
                <w:szCs w:val="20"/>
              </w:rPr>
              <w:br w:type="textWrapping"/>
            </w:r>
            <w:r>
              <w:rPr>
                <w:rFonts w:ascii="Verdana" w:hAnsi="Verdana" w:cs="Arial"/>
                <w:color w:val="000000"/>
                <w:kern w:val="0"/>
                <w:sz w:val="20"/>
                <w:szCs w:val="20"/>
              </w:rPr>
              <w:t>2.【部委规章】《代理记账管理办法》（2016年2月财政部令第80号，2019年3月修改）第二十六条：“未经批准从事代理记账业务的单位或个人，由县级以上人民政府财政部门按照《中华人民共和国行政许可法》及有关规定予以查处。”</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对本行政区域内登记设立的代理记账机构的处罚</w:t>
            </w:r>
          </w:p>
        </w:tc>
      </w:tr>
      <w:tr>
        <w:tblPrEx>
          <w:tblLayout w:type="fixed"/>
          <w:tblCellMar>
            <w:top w:w="0" w:type="dxa"/>
            <w:left w:w="108" w:type="dxa"/>
            <w:bottom w:w="0" w:type="dxa"/>
            <w:right w:w="108" w:type="dxa"/>
          </w:tblCellMar>
        </w:tblPrEx>
        <w:trPr>
          <w:trHeight w:val="3393"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11</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指导和监督代理记账机构业务工作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对代理记账机构在经营期间达不到设立条件的采取措施</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3700000213032</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部委规章】《代理记账管理办法》（2016年2月财政部令第80号，2019年3月修改）第二十条："代理记账机构在经营期间达不到本办法规定的资格条件的，审批机关发现后，应当责令其在60日内整改；逾期仍达不到规定条件的，由审批机关撤销其代理记账资格。"</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对本行政区域内登记设立的代理记账机构的处罚</w:t>
            </w:r>
          </w:p>
        </w:tc>
      </w:tr>
      <w:tr>
        <w:tblPrEx>
          <w:tblLayout w:type="fixed"/>
          <w:tblCellMar>
            <w:top w:w="0" w:type="dxa"/>
            <w:left w:w="108" w:type="dxa"/>
            <w:bottom w:w="0" w:type="dxa"/>
            <w:right w:w="108" w:type="dxa"/>
          </w:tblCellMar>
        </w:tblPrEx>
        <w:trPr>
          <w:trHeight w:val="2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12</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指导和监督代理记账机构业务工作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18"/>
                <w:szCs w:val="20"/>
              </w:rPr>
            </w:pPr>
            <w:r>
              <w:rPr>
                <w:rFonts w:ascii="Verdana" w:hAnsi="Verdana" w:cs="Arial"/>
                <w:color w:val="000000"/>
                <w:kern w:val="0"/>
                <w:sz w:val="18"/>
                <w:szCs w:val="20"/>
              </w:rPr>
              <w:t>对代理记账机构及其负责人、主管代理记账业务负责人及其从业人员违反规定出具虚假申请材料或者备案材料的处罚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3700000213033</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部委规章】《代理记账管理办法》（2016年2月财政部令第80号，2019年3月修改）第二十三条：“代理记账机构及其负责人、主管代理记账业务负责人及其从业人员违反规定出具虚假申请材料或者备案材料的，由县级以上人民政府财政部门给予警告，记入会计领域违法失信记录，根据有关规定实施联合惩戒，并向社会公告。”</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对本行政区域内登记设立的代理记账机构的处罚</w:t>
            </w:r>
          </w:p>
        </w:tc>
      </w:tr>
      <w:tr>
        <w:tblPrEx>
          <w:tblLayout w:type="fixed"/>
          <w:tblCellMar>
            <w:top w:w="0" w:type="dxa"/>
            <w:left w:w="108" w:type="dxa"/>
            <w:bottom w:w="0" w:type="dxa"/>
            <w:right w:w="108" w:type="dxa"/>
          </w:tblCellMar>
        </w:tblPrEx>
        <w:trPr>
          <w:trHeight w:val="6367"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13</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指导和监督代理记账机构业务工作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对代理记账机构从业人员在办理业务中违反法律法规损害国家和委托人利益的处罚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3700000213034</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部委规章】《代理记账管理办法》（2016年2月财政部令第80号，2019年3月修改）第二十四条：“代理记账机构从业人员在办理业务中违反会计法律、法规和国家统一的会计制度的规定，造成委托人会计核算混乱、损害国家和委托人利益的，由县级以上人民政府财政部门依据《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对本行政区域内登记设立的代理记账机构的处罚</w:t>
            </w:r>
          </w:p>
        </w:tc>
      </w:tr>
      <w:tr>
        <w:tblPrEx>
          <w:tblLayout w:type="fixed"/>
          <w:tblCellMar>
            <w:top w:w="0" w:type="dxa"/>
            <w:left w:w="108" w:type="dxa"/>
            <w:bottom w:w="0" w:type="dxa"/>
            <w:right w:w="108" w:type="dxa"/>
          </w:tblCellMar>
        </w:tblPrEx>
        <w:trPr>
          <w:trHeight w:val="8354"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14</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管理财政票据</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对单位和个人违反规定使用财政票据及企业违反规定印制财政票据的处罚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3700000213036</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8"/>
                <w:szCs w:val="18"/>
              </w:rPr>
            </w:pPr>
            <w:r>
              <w:rPr>
                <w:rFonts w:hint="eastAsia" w:ascii="Verdana" w:hAnsi="Verdana" w:cs="Arial"/>
                <w:color w:val="000000"/>
                <w:kern w:val="0"/>
                <w:sz w:val="18"/>
                <w:szCs w:val="18"/>
              </w:rPr>
              <w:t>1.【行政法规】《财政违法行为处罚处分条例》（2004年11月国务院令第427号，2011年1月修订）第十六条：“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一）违反规定印制财政收入票据；（二）转借、串用、代开财政收入票据；（三）伪造、变造、买卖、擅自销毁财政收入票据；（四）伪造、使用伪造的财政收入票据监（印）制章；（五）其他违反财政收入票据管理规定的行为。属于税收收入票据管理方面的违法行为，依照有关税收法律、行政法规的规定处理、处罚。”</w:t>
            </w:r>
          </w:p>
          <w:p>
            <w:pPr>
              <w:widowControl/>
              <w:rPr>
                <w:rFonts w:ascii="Verdana" w:hAnsi="Verdana" w:cs="Arial"/>
                <w:color w:val="000000"/>
                <w:kern w:val="0"/>
                <w:sz w:val="18"/>
                <w:szCs w:val="18"/>
              </w:rPr>
            </w:pPr>
            <w:r>
              <w:rPr>
                <w:rFonts w:hint="eastAsia" w:ascii="Verdana" w:hAnsi="Verdana" w:cs="Arial"/>
                <w:color w:val="000000"/>
                <w:kern w:val="0"/>
                <w:sz w:val="18"/>
                <w:szCs w:val="18"/>
              </w:rPr>
              <w:t>2.【部委规章】《财政票据管理办法》（2012年10月财政部令第70号）第四十条：“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一）违反规定印制财政票据；（二）转让、出借、串用、代开财政票据；（三）伪造、变造、买卖、擅自销毁财政票据；（四）伪造、使用伪造的财政票据监制章；（五）未按规定使用财政票据监制章；（六）违反规定生产、使用、伪造财政票据防伪专用品；（七）在境外印制财政票据；（八）其他违反财政票据管理规定的行为。单位和个人违反本办法规定，对涉及财政收入的财政票据有本条第一款所列行为之一的，依照《财政违法行为处罚处分条例》第十六条的规定予以处理、处罚。”</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对本级违反财政票据管理规定的行为的处罚</w:t>
            </w:r>
          </w:p>
        </w:tc>
      </w:tr>
      <w:tr>
        <w:tblPrEx>
          <w:tblLayout w:type="fixed"/>
          <w:tblCellMar>
            <w:top w:w="0" w:type="dxa"/>
            <w:left w:w="108" w:type="dxa"/>
            <w:bottom w:w="0" w:type="dxa"/>
            <w:right w:w="108" w:type="dxa"/>
          </w:tblCellMar>
        </w:tblPrEx>
        <w:trPr>
          <w:trHeight w:val="7755"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负责对政府采购活动以及政府采购各当事人的监督管理</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政府采购供应商投诉处理</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3700000913001</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行政裁决</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6"/>
                <w:szCs w:val="17"/>
              </w:rPr>
            </w:pPr>
            <w:r>
              <w:rPr>
                <w:rFonts w:hint="eastAsia" w:ascii="Verdana" w:hAnsi="Verdana" w:cs="Arial"/>
                <w:color w:val="000000"/>
                <w:kern w:val="0"/>
                <w:sz w:val="16"/>
                <w:szCs w:val="17"/>
              </w:rPr>
              <w:t>1.【法律】《政府采购法》（2002年6月通过，2014年8月修正）第五十六条：“政府采购监督管理部门应当在收到投诉后三十个工作日内，对投诉事项作出处理决定，并以书面形式通知投诉人和与投诉事项有关的当事人。”第五十七条：“政府采购监督管理部门在处理投诉事项期间，可以视具体情况书面通知采购人暂停采购活动，但暂停时间最长不得超过三十日。”</w:t>
            </w:r>
          </w:p>
          <w:p>
            <w:pPr>
              <w:widowControl/>
              <w:rPr>
                <w:rFonts w:ascii="Verdana" w:hAnsi="Verdana" w:cs="Arial"/>
                <w:color w:val="000000"/>
                <w:kern w:val="0"/>
                <w:sz w:val="16"/>
                <w:szCs w:val="17"/>
              </w:rPr>
            </w:pPr>
            <w:r>
              <w:rPr>
                <w:rFonts w:hint="eastAsia" w:ascii="Verdana" w:hAnsi="Verdana" w:cs="Arial"/>
                <w:color w:val="000000"/>
                <w:kern w:val="0"/>
                <w:sz w:val="16"/>
                <w:szCs w:val="17"/>
              </w:rPr>
              <w:t>2.【行政法规】《政府采购法实施条例》（2014年12月国务院令第658号）第五十六条：“财政部门处理投诉事项采用书面审查的方式，必要时可以进行调查取证或者组织质证。对财政部门依法进行的调查取证，投诉人和与投诉事项有关的当事人应当如实反映情况，并提供相关材料。”第五十七条：“投诉人捏造事实、提供虚假材料或者以非法手段取得证明材料进行投诉的，财政部门应当予以驳回。财政部门受理投诉后，投诉人书面申请撤回投诉的，财政部门应当终止投诉处理程序。”第五十八条：“财政部门处理投诉事项，需要检验、检测、鉴定、专家评审以及需要投诉人补正材料的，所需时间不计算在投诉处理期限内。财政部门对投诉事项作出的处理决定，应当在省级以上人民政府财政部门指定的媒体上公告。”</w:t>
            </w:r>
          </w:p>
          <w:p>
            <w:pPr>
              <w:widowControl/>
              <w:rPr>
                <w:rFonts w:ascii="Verdana" w:hAnsi="Verdana" w:cs="Arial"/>
                <w:color w:val="000000"/>
                <w:kern w:val="0"/>
                <w:sz w:val="16"/>
                <w:szCs w:val="17"/>
              </w:rPr>
            </w:pPr>
            <w:r>
              <w:rPr>
                <w:rFonts w:hint="eastAsia" w:ascii="Verdana" w:hAnsi="Verdana" w:cs="Arial"/>
                <w:color w:val="000000"/>
                <w:kern w:val="0"/>
                <w:sz w:val="16"/>
                <w:szCs w:val="17"/>
              </w:rPr>
              <w:t>3.【部委规章】《政府采购质疑和投诉办法》（2017年12月财政部令第94号）第六条：“供应商投诉按照采购人所属预算级次，由本级财政部门处理。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负责对县级政府采购项目的裁决</w:t>
            </w:r>
          </w:p>
        </w:tc>
      </w:tr>
      <w:tr>
        <w:tblPrEx>
          <w:tblLayout w:type="fixed"/>
          <w:tblCellMar>
            <w:top w:w="0" w:type="dxa"/>
            <w:left w:w="108" w:type="dxa"/>
            <w:bottom w:w="0" w:type="dxa"/>
            <w:right w:w="108" w:type="dxa"/>
          </w:tblCellMar>
        </w:tblPrEx>
        <w:trPr>
          <w:trHeight w:val="255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监督检查会计信息质量有关工作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会计信息质量检查</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3700000613001</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行政检查</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hint="eastAsia" w:ascii="Verdana" w:hAnsi="Verdana" w:cs="Arial"/>
                <w:color w:val="000000"/>
                <w:kern w:val="0"/>
                <w:sz w:val="20"/>
                <w:szCs w:val="20"/>
              </w:rPr>
              <w:t>1.【法律】《会计法》（1985年1月通过，2017年11月修正）第七条：“国务院财政部门主管全国的会计工作。县级以上地方各级人民政府财政部门管理本行政区域内的会计工作。第三十二条财政部门对各单位的下列情况实施监督：（一）是否依法设置会计账簿；（二）会计凭证、会计账簿、财务会计报告和其他会计资料是否真实、完整；（三）会计核算是否符合本法和国家统一的会计制度的规定；（四）从事会计工作的人员是否具备从业资格。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pPr>
              <w:widowControl/>
              <w:rPr>
                <w:rFonts w:ascii="Verdana" w:hAnsi="Verdana" w:cs="Arial"/>
                <w:color w:val="000000"/>
                <w:kern w:val="0"/>
                <w:sz w:val="20"/>
                <w:szCs w:val="20"/>
              </w:rPr>
            </w:pPr>
            <w:r>
              <w:rPr>
                <w:rFonts w:hint="eastAsia" w:ascii="Verdana" w:hAnsi="Verdana" w:cs="Arial"/>
                <w:color w:val="000000"/>
                <w:kern w:val="0"/>
                <w:sz w:val="20"/>
                <w:szCs w:val="20"/>
              </w:rPr>
              <w:t>2.【部委规章】《财政部门监督办法》（2012年3月财政部令第69号）第十六条：“财政部门依法对下列事项实施监督：（七）财务会计制度的执行情况。”</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负责本行政区域内会计检查</w:t>
            </w:r>
          </w:p>
        </w:tc>
      </w:tr>
      <w:tr>
        <w:tblPrEx>
          <w:tblLayout w:type="fixed"/>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2</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监督财税法规、政策的执行情况</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18"/>
                <w:szCs w:val="18"/>
              </w:rPr>
            </w:pPr>
            <w:r>
              <w:rPr>
                <w:rFonts w:ascii="Verdana" w:hAnsi="Verdana" w:cs="Arial"/>
                <w:color w:val="000000"/>
                <w:kern w:val="0"/>
                <w:sz w:val="18"/>
                <w:szCs w:val="18"/>
              </w:rPr>
              <w:t>代理记账机构及业务情况检查</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3700000613004</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行政检查</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8"/>
                <w:szCs w:val="18"/>
              </w:rPr>
            </w:pPr>
            <w:r>
              <w:rPr>
                <w:rFonts w:ascii="Verdana" w:hAnsi="Verdana" w:cs="Arial"/>
                <w:color w:val="000000"/>
                <w:kern w:val="0"/>
                <w:sz w:val="18"/>
                <w:szCs w:val="18"/>
              </w:rPr>
              <w:t>1.【部委规章】《代理记账管理办法》（财政部令第80号，2019年3月财政部令第98号修改）</w:t>
            </w:r>
            <w:r>
              <w:rPr>
                <w:rFonts w:hint="eastAsia" w:ascii="Verdana" w:hAnsi="Verdana" w:cs="Arial"/>
                <w:color w:val="000000"/>
                <w:kern w:val="0"/>
                <w:sz w:val="18"/>
                <w:szCs w:val="18"/>
              </w:rPr>
              <w:t>第十七条第一款：“县级以上人民政府财政部门对代理记账机构及其从事代理记账业务情况实施监督，随机抽取检查对象、随机选派执法检查人员，并将抽查情况及查处结果依法及时向社会公开。”</w:t>
            </w:r>
            <w:r>
              <w:rPr>
                <w:rFonts w:ascii="Verdana" w:hAnsi="Verdana" w:cs="Arial"/>
                <w:color w:val="000000"/>
                <w:kern w:val="0"/>
                <w:sz w:val="18"/>
                <w:szCs w:val="18"/>
              </w:rPr>
              <w:br w:type="page"/>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负责本行政区域内资产财务检查</w:t>
            </w:r>
          </w:p>
        </w:tc>
      </w:tr>
      <w:tr>
        <w:tblPrEx>
          <w:tblLayout w:type="fixed"/>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监督管理政府采购活动以及政府采购各当事人</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政府采购检查</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3700000613005</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行政检查</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7"/>
                <w:szCs w:val="17"/>
              </w:rPr>
            </w:pPr>
            <w:r>
              <w:rPr>
                <w:rFonts w:ascii="Verdana" w:hAnsi="Verdana" w:cs="Arial"/>
                <w:color w:val="000000"/>
                <w:kern w:val="0"/>
                <w:sz w:val="17"/>
                <w:szCs w:val="17"/>
              </w:rPr>
              <w:t>1.【法律】《政府采购法》（2002年6月通过，2014年8月修正）第十三条：“各级人民政府财政部门是负责政府采购监督管理的部门，依法履行对政府采购活动的监督管理职责。各级人民政府其他有关部门依法履行与政府采购活动有关的监督管理职责。”第五十九条：“政府采购监督管理部门应当加强对政府采购活动及集中采购机构的监督检查。监督检查的主要内容是：（一）有关政府采购的法律、行政法规和规章的执行情况；（二）采购范围、采购方式和采购程序的执行情况；（三）政府采购人员的职业素质和专业技能。”第六十五条：“政府采购监督管理部门应当对政府采购项目的采购活动进行检查，政府采购当事人应当如实反映情况，提供有关材料。”第六十六条：“政府采购监督管理部门应当对集中采购机构的采购价格、节约资金效果、服务质量、信誉状况、有无违法行为等事项进行考核，并定期如实公布考核结果。”</w:t>
            </w:r>
            <w:r>
              <w:rPr>
                <w:rFonts w:ascii="Verdana" w:hAnsi="Verdana" w:cs="Arial"/>
                <w:color w:val="000000"/>
                <w:kern w:val="0"/>
                <w:sz w:val="17"/>
                <w:szCs w:val="17"/>
              </w:rPr>
              <w:br w:type="textWrapping"/>
            </w:r>
            <w:r>
              <w:rPr>
                <w:rFonts w:ascii="Verdana" w:hAnsi="Verdana" w:cs="Arial"/>
                <w:color w:val="000000"/>
                <w:kern w:val="0"/>
                <w:sz w:val="17"/>
                <w:szCs w:val="17"/>
              </w:rPr>
              <w:br w:type="page"/>
            </w:r>
            <w:r>
              <w:rPr>
                <w:rFonts w:ascii="Verdana" w:hAnsi="Verdana" w:cs="Arial"/>
                <w:color w:val="000000"/>
                <w:kern w:val="0"/>
                <w:sz w:val="17"/>
                <w:szCs w:val="17"/>
              </w:rPr>
              <w:t>2.【行政法规】《政府采购法实施条例》（2015年1月国务院令第658号）第六十条：“除政府采购法第六十六条规定的考核事项外，财政部门对集中采购机构的考核事项还包括：（一）政府采购政策的执行情况；（二）采购文件编制水平；（三）采购方式和采购程序的执行情况；（四）询问、质疑答复情况；（五）内部监督管理制度建设及执行情况；（六）省级以上人民政府财政部门规定的其他事项。财政部门应当制定考核计划，定期对集中采购机构进行考核，考核结果有重要情况的，应当向本级人民政府报告。”第六十三条：“各级人民政府财政部门和其他有关部门应当加强对参加政府采购活动的供应商、采购代理机构、评审专家的监督管理，对其不良行为予以记录，并纳入统一的信用信息平台。”第六十四条：“各级人民政府财政部门对政府采购活动进行监督检查，有权查阅、复制有关文件、资料，相关单位和人员应当予以配合。”</w:t>
            </w:r>
            <w:r>
              <w:rPr>
                <w:rFonts w:ascii="Verdana" w:hAnsi="Verdana" w:cs="Arial"/>
                <w:color w:val="000000"/>
                <w:kern w:val="0"/>
                <w:sz w:val="17"/>
                <w:szCs w:val="17"/>
              </w:rPr>
              <w:br w:type="page"/>
            </w:r>
            <w:r>
              <w:rPr>
                <w:rFonts w:ascii="Verdana" w:hAnsi="Verdana" w:cs="Arial"/>
                <w:color w:val="000000"/>
                <w:kern w:val="0"/>
                <w:sz w:val="17"/>
                <w:szCs w:val="17"/>
              </w:rPr>
              <w:br w:type="textWrapping"/>
            </w:r>
            <w:r>
              <w:rPr>
                <w:rFonts w:ascii="Verdana" w:hAnsi="Verdana" w:cs="Arial"/>
                <w:color w:val="000000"/>
                <w:kern w:val="0"/>
                <w:sz w:val="17"/>
                <w:szCs w:val="17"/>
              </w:rPr>
              <w:t>3.【部委规章】《政府采购信息公告管理办法》（2004年8月财政部令第19号）第五条：“县级以上各级财政部门负责对政府采购信息公告活动进行监督、检查和管理。但是，下列职责由省级以上财政部门履行：（一）确定应当公告的政府采购信息的范围和内容；（二）指定并监督检查公告政府采购信息的媒体。”</w:t>
            </w:r>
            <w:r>
              <w:rPr>
                <w:rFonts w:ascii="Verdana" w:hAnsi="Verdana" w:cs="Arial"/>
                <w:color w:val="000000"/>
                <w:kern w:val="0"/>
                <w:sz w:val="17"/>
                <w:szCs w:val="17"/>
              </w:rPr>
              <w:br w:type="page"/>
            </w:r>
            <w:r>
              <w:rPr>
                <w:rFonts w:ascii="Verdana" w:hAnsi="Verdana" w:cs="Arial"/>
                <w:color w:val="000000"/>
                <w:kern w:val="0"/>
                <w:sz w:val="17"/>
                <w:szCs w:val="17"/>
              </w:rPr>
              <w:br w:type="textWrapping"/>
            </w:r>
            <w:r>
              <w:rPr>
                <w:rFonts w:ascii="Verdana" w:hAnsi="Verdana" w:cs="Arial"/>
                <w:color w:val="000000"/>
                <w:kern w:val="0"/>
                <w:sz w:val="17"/>
                <w:szCs w:val="17"/>
              </w:rPr>
              <w:t>4.【省政府规章】《山东省政府采购管理办法》（2013年7月山东省人民政府令第262号，2018年1月山东省人民政府令第311号修正）第四十二条：“财政部门应当依法对采购人的下列行为进行监督检查：（一）政府采购政策落实情况；（二）政府采购预算和计划的编制与执行情况；（三）政府采购合同的订立、履行、验收和资金支付情况；（四）核准与备案事项的执行情况；（五）对供应商质疑的处理情况；（六）法律、法规规定的其他事项。”第四十三条：“财政部门应当依法对采购代理机构的下列行为进行监督检查：（一）政府采购政策执行情况；（二）政府采购信息发布和采购文件编制等组织实施情况；（三）评审专家抽取和使用情况；（四）实际采购价格与同期市场平均价格差异情况；（五）对供应商质疑的处理情况；（六）内部制度建设和监督制约机制落实情况；（七）法律、法规规定的其他事项。”第四十四条：“财政部门应当加强对评审专家参加评审活动、遵守评审工作纪律等情况的监督检查，依法对违法违规行为进行处理处罚。采购人、采购代理机构应当对评审专家参与政府采购活动情况进行记录，并及时向财政部门报告。”</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负责本级政府采购项目检查</w:t>
            </w:r>
          </w:p>
        </w:tc>
      </w:tr>
      <w:tr>
        <w:tblPrEx>
          <w:tblLayout w:type="fixed"/>
          <w:tblCellMar>
            <w:top w:w="0" w:type="dxa"/>
            <w:left w:w="108" w:type="dxa"/>
            <w:bottom w:w="0" w:type="dxa"/>
            <w:right w:w="108" w:type="dxa"/>
          </w:tblCellMar>
        </w:tblPrEx>
        <w:trPr>
          <w:trHeight w:val="8236"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4</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管理财政票据</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财政票据监督检查</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3700000613006</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行政检查</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部委规章】《财政票据管理办法》（2012年10月财政部令第70号）第四条：“省、自治区、直辖市人民政府财政部门（以下简称省级财政部门）负责本行政区域财政票据的印制、发放、核销、销毁和监督检查等工作，指导下级财政部门财政票据管理工作。省级以下财政部门负责本行政区域财政票据的申领、发放、核销、销毁和监督检查等工作。”第三十七条：“财政部门应当建立健全财政票据监督检查制度，对财政票据印制、使用、管理等情况进行检查。”</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负责本级财政票据监督检查工作</w:t>
            </w:r>
          </w:p>
        </w:tc>
      </w:tr>
      <w:tr>
        <w:tblPrEx>
          <w:tblLayout w:type="fixed"/>
          <w:tblCellMar>
            <w:top w:w="0" w:type="dxa"/>
            <w:left w:w="108" w:type="dxa"/>
            <w:bottom w:w="0" w:type="dxa"/>
            <w:right w:w="108" w:type="dxa"/>
          </w:tblCellMar>
        </w:tblPrEx>
        <w:trPr>
          <w:trHeight w:val="357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承担政府信息公开和政务公开等工作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信息公开</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3700002013001</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公共服务</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15"/>
              </w:rPr>
            </w:pPr>
            <w:r>
              <w:rPr>
                <w:rFonts w:hint="eastAsia" w:ascii="Verdana" w:hAnsi="Verdana" w:cs="Arial"/>
                <w:color w:val="000000"/>
                <w:kern w:val="0"/>
                <w:sz w:val="20"/>
                <w:szCs w:val="15"/>
              </w:rPr>
              <w:t>1.【行政法规】《政府信息公开条例》（2007年4月国务院令第492号 2019年4月修订）第二十七条：“除行政机关主动公开的政府信息外，公民、法人或者其他组织可以向地方各级人民政府、对外以自己名义履行行政管理职能的县级以上人民政府部门（含本条例第十条第二款规定的派出机构、内设机构）申请获取相关政府信息。”第三十六条：“对政府信息公开申请，行政机关根据下列情况分别作出答复：（一）所申请公开信息已经主动公开的，告知申请人获取该政府信息的方式、途径；（二）所申请公开信息可以公开的，向申请人提供该政府信息，或者告知申请人获取该政府信息的方式、途径和时间；（三）行政机关依据本条例的规定决定不予公开的，告知申请人不予公开并说明理由；（四）经检索没有所申请公开信息的，告知申请人该政府信息不存在；（五）所申请公开信息不属于本行政机关负责公开的，告知申请人并说明理由；能够确定负责公开该政府信息的行政机关的，告知申请人该行政机关的名称、联系方式；（六）行政机关已就申请人提出的政府信息公开申请作出答复、申请人重复申请公开相同政府信息的，告知申请人不予重复处理；（七）所申请公开信息属于工商、不动产登记资料等信息，有关法律、行政法规对信息的获取有特别规定的，告知申请人依照有关法律、行政法规的规定办理。”</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公开由县级财政部门在履行行政管理职能过程中制作或者获取的，以一定形式记录、保存的信息。</w:t>
            </w:r>
          </w:p>
        </w:tc>
      </w:tr>
    </w:tbl>
    <w:p>
      <w:pPr>
        <w:widowControl/>
        <w:jc w:val="center"/>
        <w:rPr>
          <w:rFonts w:ascii="Verdana" w:hAnsi="Verdana" w:cs="Arial"/>
          <w:b/>
          <w:color w:val="000000"/>
          <w:kern w:val="0"/>
          <w:sz w:val="20"/>
          <w:szCs w:val="20"/>
        </w:rPr>
      </w:pPr>
    </w:p>
    <w:p>
      <w:pPr>
        <w:widowControl/>
        <w:jc w:val="center"/>
        <w:rPr>
          <w:rFonts w:ascii="Verdana" w:hAnsi="Verdana" w:cs="Arial"/>
          <w:b/>
          <w:color w:val="000000"/>
          <w:kern w:val="0"/>
          <w:sz w:val="20"/>
          <w:szCs w:val="20"/>
        </w:rPr>
      </w:pPr>
    </w:p>
    <w:p>
      <w:pP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 xml:space="preserve">      </w:t>
      </w: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eastAsia="zh-CN"/>
        </w:rPr>
      </w:pP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lang w:eastAsia="zh-CN"/>
        </w:rPr>
        <w:t>注：</w:t>
      </w:r>
      <w:r>
        <w:rPr>
          <w:rFonts w:hint="eastAsia" w:ascii="仿宋" w:hAnsi="仿宋" w:eastAsia="仿宋" w:cs="仿宋"/>
          <w:b/>
          <w:bCs/>
          <w:sz w:val="21"/>
          <w:szCs w:val="21"/>
          <w:lang w:val="en-US" w:eastAsia="zh-CN"/>
        </w:rPr>
        <w:t>1.</w:t>
      </w:r>
      <w:r>
        <w:rPr>
          <w:rFonts w:hint="eastAsia" w:ascii="仿宋" w:hAnsi="仿宋" w:eastAsia="仿宋" w:cs="仿宋"/>
          <w:b/>
          <w:bCs/>
          <w:sz w:val="21"/>
          <w:szCs w:val="21"/>
          <w:lang w:eastAsia="zh-CN"/>
        </w:rPr>
        <w:t>公开单位：济宁市兖州区财政局</w:t>
      </w:r>
      <w:r>
        <w:rPr>
          <w:rFonts w:hint="eastAsia" w:ascii="仿宋" w:hAnsi="仿宋" w:eastAsia="仿宋" w:cs="仿宋"/>
          <w:b/>
          <w:bCs/>
          <w:sz w:val="21"/>
          <w:szCs w:val="21"/>
          <w:lang w:val="en-US" w:eastAsia="zh-CN"/>
        </w:rPr>
        <w:t xml:space="preserve">   邮编：272100    地址：济宁市兖州区建设中路133号</w:t>
      </w:r>
    </w:p>
    <w:p>
      <w:pPr>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          2.执法主体类型：</w:t>
      </w:r>
      <w:r>
        <w:rPr>
          <w:rFonts w:hint="eastAsia" w:ascii="仿宋" w:hAnsi="仿宋" w:eastAsia="仿宋" w:cs="仿宋"/>
          <w:b/>
          <w:bCs/>
          <w:sz w:val="21"/>
          <w:szCs w:val="21"/>
        </w:rPr>
        <w:t>行政许可1项，行政处罚14项，行政裁决1项，行政检查4项，公共服务1项</w:t>
      </w:r>
    </w:p>
    <w:p>
      <w:pPr>
        <w:rPr>
          <w:rFonts w:hint="eastAsia" w:eastAsia="仿宋_GB2312"/>
          <w:b/>
          <w:bCs/>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roman"/>
    <w:pitch w:val="default"/>
    <w:sig w:usb0="A10006FF" w:usb1="4000205B" w:usb2="00000010" w:usb3="00000000" w:csb0="2000019F" w:csb1="00000000"/>
  </w:font>
  <w:font w:name="Arial">
    <w:panose1 w:val="020B0604020202020204"/>
    <w:charset w:val="00"/>
    <w:family w:val="roman"/>
    <w:pitch w:val="default"/>
    <w:sig w:usb0="E0002AFF" w:usb1="C0007843" w:usb2="00000009" w:usb3="00000000" w:csb0="400001FF" w:csb1="FFFF0000"/>
  </w:font>
  <w:font w:name="Calibri Light">
    <w:panose1 w:val="020F0302020204030204"/>
    <w:charset w:val="00"/>
    <w:family w:val="roman"/>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32304"/>
    <w:rsid w:val="01C32304"/>
    <w:rsid w:val="07AC6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2020-11-10T03:28:00Z</dcterms:created>
  <dc:creator>Administrator</dc:creator>
  <cp:lastModifiedBy>Administrator</cp:lastModifiedBy>
  <dcterms:modified xsi:type="dcterms:W3CDTF">2020-11-10T08:29:02Z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