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51135E">
      <w:pPr>
        <w:spacing w:line="590" w:lineRule="exact"/>
        <w:ind w:right="-100" w:rightChars="-50"/>
        <w:jc w:val="center"/>
        <w:rPr>
          <w:rFonts w:hint="default" w:eastAsia="方正小标宋简体"/>
          <w:b/>
          <w:color w:val="000000" w:themeColor="text1"/>
          <w:sz w:val="44"/>
          <w:szCs w:val="44"/>
          <w:lang w:val="en-US" w:eastAsia="zh-CN"/>
          <w14:textFill>
            <w14:solidFill>
              <w14:schemeClr w14:val="tx1"/>
            </w14:solidFill>
          </w14:textFill>
        </w:rPr>
      </w:pPr>
      <w:r>
        <w:rPr>
          <w:rFonts w:hint="eastAsia" w:eastAsia="方正小标宋简体"/>
          <w:b/>
          <w:color w:val="000000" w:themeColor="text1"/>
          <w:sz w:val="44"/>
          <w:szCs w:val="44"/>
          <w14:textFill>
            <w14:solidFill>
              <w14:schemeClr w14:val="tx1"/>
            </w14:solidFill>
          </w14:textFill>
        </w:rPr>
        <w:t>济宁市兖州区</w:t>
      </w:r>
      <w:r>
        <w:rPr>
          <w:rFonts w:hint="eastAsia" w:eastAsia="方正小标宋简体"/>
          <w:b/>
          <w:color w:val="000000" w:themeColor="text1"/>
          <w:sz w:val="44"/>
          <w:szCs w:val="44"/>
          <w:highlight w:val="none"/>
          <w:lang w:val="en-US" w:eastAsia="zh-CN"/>
          <w14:textFill>
            <w14:solidFill>
              <w14:schemeClr w14:val="tx1"/>
            </w14:solidFill>
          </w14:textFill>
        </w:rPr>
        <w:t>财政局</w:t>
      </w:r>
    </w:p>
    <w:p w14:paraId="78C135AE">
      <w:pPr>
        <w:spacing w:line="590" w:lineRule="exact"/>
        <w:ind w:right="-100" w:rightChars="-50"/>
        <w:jc w:val="center"/>
        <w:rPr>
          <w:rFonts w:eastAsia="方正小标宋简体"/>
          <w:b/>
          <w:color w:val="000000" w:themeColor="text1"/>
          <w:sz w:val="44"/>
          <w:szCs w:val="44"/>
          <w14:textFill>
            <w14:solidFill>
              <w14:schemeClr w14:val="tx1"/>
            </w14:solidFill>
          </w14:textFill>
        </w:rPr>
      </w:pPr>
      <w:r>
        <w:rPr>
          <w:rFonts w:eastAsia="方正小标宋简体"/>
          <w:b/>
          <w:color w:val="000000" w:themeColor="text1"/>
          <w:sz w:val="44"/>
          <w:szCs w:val="44"/>
          <w14:textFill>
            <w14:solidFill>
              <w14:schemeClr w14:val="tx1"/>
            </w14:solidFill>
          </w14:textFill>
        </w:rPr>
        <w:t>202</w:t>
      </w:r>
      <w:r>
        <w:rPr>
          <w:rFonts w:hint="eastAsia" w:eastAsia="方正小标宋简体"/>
          <w:b/>
          <w:color w:val="000000" w:themeColor="text1"/>
          <w:sz w:val="44"/>
          <w:szCs w:val="44"/>
          <w:lang w:val="en-US" w:eastAsia="zh-CN"/>
          <w14:textFill>
            <w14:solidFill>
              <w14:schemeClr w14:val="tx1"/>
            </w14:solidFill>
          </w14:textFill>
        </w:rPr>
        <w:t>5</w:t>
      </w:r>
      <w:r>
        <w:rPr>
          <w:rFonts w:eastAsia="方正小标宋简体"/>
          <w:b/>
          <w:color w:val="000000" w:themeColor="text1"/>
          <w:sz w:val="44"/>
          <w:szCs w:val="44"/>
          <w14:textFill>
            <w14:solidFill>
              <w14:schemeClr w14:val="tx1"/>
            </w14:solidFill>
          </w14:textFill>
        </w:rPr>
        <w:t>年政府信息公开工作年度报告</w:t>
      </w:r>
    </w:p>
    <w:p w14:paraId="32689923">
      <w:pPr>
        <w:spacing w:line="590" w:lineRule="exact"/>
        <w:ind w:right="-100" w:rightChars="-50" w:firstLine="643" w:firstLineChars="200"/>
        <w:rPr>
          <w:rFonts w:eastAsia="方正仿宋简体"/>
          <w:b/>
          <w:color w:val="000000" w:themeColor="text1"/>
          <w:sz w:val="32"/>
          <w:szCs w:val="32"/>
          <w14:textFill>
            <w14:solidFill>
              <w14:schemeClr w14:val="tx1"/>
            </w14:solidFill>
          </w14:textFill>
        </w:rPr>
      </w:pPr>
    </w:p>
    <w:p w14:paraId="69F13095">
      <w:pPr>
        <w:keepNext w:val="0"/>
        <w:keepLines w:val="0"/>
        <w:pageBreakBefore w:val="0"/>
        <w:widowControl w:val="0"/>
        <w:kinsoku/>
        <w:wordWrap/>
        <w:overflowPunct/>
        <w:topLinePunct w:val="0"/>
        <w:autoSpaceDE/>
        <w:autoSpaceDN/>
        <w:bidi w:val="0"/>
        <w:adjustRightInd/>
        <w:snapToGrid/>
        <w:spacing w:line="590" w:lineRule="atLeast"/>
        <w:ind w:right="0" w:rightChars="0" w:firstLine="643" w:firstLineChars="200"/>
        <w:textAlignment w:val="auto"/>
        <w:rPr>
          <w:rFonts w:eastAsia="方正仿宋简体"/>
          <w:b/>
          <w:color w:val="000000" w:themeColor="text1"/>
          <w:sz w:val="32"/>
          <w:szCs w:val="32"/>
          <w14:textFill>
            <w14:solidFill>
              <w14:schemeClr w14:val="tx1"/>
            </w14:solidFill>
          </w14:textFill>
        </w:rPr>
      </w:pPr>
      <w:r>
        <w:rPr>
          <w:rFonts w:eastAsia="方正仿宋简体"/>
          <w:b/>
          <w:color w:val="000000" w:themeColor="text1"/>
          <w:sz w:val="32"/>
          <w:szCs w:val="32"/>
          <w14:textFill>
            <w14:solidFill>
              <w14:schemeClr w14:val="tx1"/>
            </w14:solidFill>
          </w14:textFill>
        </w:rPr>
        <w:t>本报告由济宁市兖州区</w:t>
      </w:r>
      <w:r>
        <w:rPr>
          <w:rFonts w:hint="eastAsia" w:eastAsia="方正仿宋简体"/>
          <w:b/>
          <w:color w:val="000000" w:themeColor="text1"/>
          <w:sz w:val="32"/>
          <w:szCs w:val="32"/>
          <w:lang w:val="en-US" w:eastAsia="zh-CN"/>
          <w14:textFill>
            <w14:solidFill>
              <w14:schemeClr w14:val="tx1"/>
            </w14:solidFill>
          </w14:textFill>
        </w:rPr>
        <w:t>财政局</w:t>
      </w:r>
      <w:r>
        <w:rPr>
          <w:rFonts w:eastAsia="方正仿宋简体"/>
          <w:b/>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14:paraId="25BD0052">
      <w:pPr>
        <w:keepNext w:val="0"/>
        <w:keepLines w:val="0"/>
        <w:pageBreakBefore w:val="0"/>
        <w:widowControl w:val="0"/>
        <w:kinsoku/>
        <w:wordWrap/>
        <w:overflowPunct/>
        <w:topLinePunct w:val="0"/>
        <w:autoSpaceDE/>
        <w:autoSpaceDN/>
        <w:bidi w:val="0"/>
        <w:adjustRightInd/>
        <w:snapToGrid/>
        <w:spacing w:line="590" w:lineRule="atLeast"/>
        <w:ind w:right="0" w:rightChars="0" w:firstLine="643" w:firstLineChars="200"/>
        <w:textAlignment w:val="auto"/>
        <w:rPr>
          <w:rFonts w:eastAsia="方正仿宋简体"/>
          <w:b/>
          <w:color w:val="000000" w:themeColor="text1"/>
          <w:sz w:val="32"/>
          <w:szCs w:val="32"/>
          <w14:textFill>
            <w14:solidFill>
              <w14:schemeClr w14:val="tx1"/>
            </w14:solidFill>
          </w14:textFill>
        </w:rPr>
      </w:pPr>
      <w:r>
        <w:rPr>
          <w:rFonts w:eastAsia="方正仿宋简体"/>
          <w:b/>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14:paraId="311CD438">
      <w:pPr>
        <w:keepNext w:val="0"/>
        <w:keepLines w:val="0"/>
        <w:pageBreakBefore w:val="0"/>
        <w:widowControl w:val="0"/>
        <w:kinsoku/>
        <w:wordWrap/>
        <w:overflowPunct/>
        <w:topLinePunct w:val="0"/>
        <w:autoSpaceDE/>
        <w:autoSpaceDN/>
        <w:bidi w:val="0"/>
        <w:adjustRightInd/>
        <w:snapToGrid/>
        <w:spacing w:line="590" w:lineRule="atLeast"/>
        <w:ind w:right="0" w:rightChars="0" w:firstLine="643" w:firstLineChars="200"/>
        <w:textAlignment w:val="auto"/>
        <w:rPr>
          <w:rFonts w:eastAsia="方正仿宋简体"/>
          <w:b/>
          <w:color w:val="000000" w:themeColor="text1"/>
          <w:sz w:val="32"/>
          <w:szCs w:val="32"/>
          <w14:textFill>
            <w14:solidFill>
              <w14:schemeClr w14:val="tx1"/>
            </w14:solidFill>
          </w14:textFill>
        </w:rPr>
      </w:pPr>
      <w:r>
        <w:rPr>
          <w:rFonts w:eastAsia="方正仿宋简体"/>
          <w:b/>
          <w:color w:val="000000" w:themeColor="text1"/>
          <w:sz w:val="32"/>
          <w:szCs w:val="32"/>
          <w14:textFill>
            <w14:solidFill>
              <w14:schemeClr w14:val="tx1"/>
            </w14:solidFill>
          </w14:textFill>
        </w:rPr>
        <w:t>本报告所列数据的统计期限自202</w:t>
      </w:r>
      <w:r>
        <w:rPr>
          <w:rFonts w:hint="eastAsia" w:eastAsia="方正仿宋简体"/>
          <w:b/>
          <w:color w:val="000000" w:themeColor="text1"/>
          <w:sz w:val="32"/>
          <w:szCs w:val="32"/>
          <w:lang w:val="en-US" w:eastAsia="zh-CN"/>
          <w14:textFill>
            <w14:solidFill>
              <w14:schemeClr w14:val="tx1"/>
            </w14:solidFill>
          </w14:textFill>
        </w:rPr>
        <w:t>5</w:t>
      </w:r>
      <w:r>
        <w:rPr>
          <w:rFonts w:eastAsia="方正仿宋简体"/>
          <w:b/>
          <w:color w:val="000000" w:themeColor="text1"/>
          <w:sz w:val="32"/>
          <w:szCs w:val="32"/>
          <w14:textFill>
            <w14:solidFill>
              <w14:schemeClr w14:val="tx1"/>
            </w14:solidFill>
          </w14:textFill>
        </w:rPr>
        <w:t>年1月1日起至202</w:t>
      </w:r>
      <w:r>
        <w:rPr>
          <w:rFonts w:hint="eastAsia" w:eastAsia="方正仿宋简体"/>
          <w:b/>
          <w:color w:val="000000" w:themeColor="text1"/>
          <w:sz w:val="32"/>
          <w:szCs w:val="32"/>
          <w:lang w:val="en-US" w:eastAsia="zh-CN"/>
          <w14:textFill>
            <w14:solidFill>
              <w14:schemeClr w14:val="tx1"/>
            </w14:solidFill>
          </w14:textFill>
        </w:rPr>
        <w:t>5</w:t>
      </w:r>
      <w:r>
        <w:rPr>
          <w:rFonts w:eastAsia="方正仿宋简体"/>
          <w:b/>
          <w:color w:val="000000" w:themeColor="text1"/>
          <w:sz w:val="32"/>
          <w:szCs w:val="32"/>
          <w14:textFill>
            <w14:solidFill>
              <w14:schemeClr w14:val="tx1"/>
            </w14:solidFill>
          </w14:textFill>
        </w:rPr>
        <w:t>年12月31日止。本报告电子版可在“中国·</w:t>
      </w:r>
      <w:r>
        <w:rPr>
          <w:rFonts w:hint="eastAsia" w:eastAsia="方正仿宋简体"/>
          <w:b/>
          <w:color w:val="000000" w:themeColor="text1"/>
          <w:sz w:val="32"/>
          <w:szCs w:val="32"/>
          <w14:textFill>
            <w14:solidFill>
              <w14:schemeClr w14:val="tx1"/>
            </w14:solidFill>
          </w14:textFill>
        </w:rPr>
        <w:t>兖州</w:t>
      </w:r>
      <w:r>
        <w:rPr>
          <w:rFonts w:eastAsia="方正仿宋简体"/>
          <w:b/>
          <w:color w:val="000000" w:themeColor="text1"/>
          <w:sz w:val="32"/>
          <w:szCs w:val="32"/>
          <w14:textFill>
            <w14:solidFill>
              <w14:schemeClr w14:val="tx1"/>
            </w14:solidFill>
          </w14:textFill>
        </w:rPr>
        <w:t>”政府门户网站（www.yanzhou.gov.cn）查阅或下载。如对本报告有疑问，请与济宁市兖州区</w:t>
      </w:r>
      <w:r>
        <w:rPr>
          <w:rFonts w:hint="eastAsia" w:eastAsia="方正仿宋简体"/>
          <w:b/>
          <w:color w:val="000000" w:themeColor="text1"/>
          <w:sz w:val="32"/>
          <w:szCs w:val="32"/>
          <w:lang w:val="en-US" w:eastAsia="zh-CN"/>
          <w14:textFill>
            <w14:solidFill>
              <w14:schemeClr w14:val="tx1"/>
            </w14:solidFill>
          </w14:textFill>
        </w:rPr>
        <w:t>财政局</w:t>
      </w:r>
      <w:r>
        <w:rPr>
          <w:rFonts w:eastAsia="方正仿宋简体"/>
          <w:b/>
          <w:color w:val="000000" w:themeColor="text1"/>
          <w:sz w:val="32"/>
          <w:szCs w:val="32"/>
          <w14:textFill>
            <w14:solidFill>
              <w14:schemeClr w14:val="tx1"/>
            </w14:solidFill>
          </w14:textFill>
        </w:rPr>
        <w:t>联系（地址：济宁市兖州区</w:t>
      </w:r>
      <w:r>
        <w:rPr>
          <w:rFonts w:hint="eastAsia" w:eastAsia="方正仿宋简体"/>
          <w:b/>
          <w:color w:val="000000" w:themeColor="text1"/>
          <w:sz w:val="32"/>
          <w:szCs w:val="32"/>
          <w:lang w:val="en-US" w:eastAsia="zh-CN"/>
          <w14:textFill>
            <w14:solidFill>
              <w14:schemeClr w14:val="tx1"/>
            </w14:solidFill>
          </w14:textFill>
        </w:rPr>
        <w:t>财政局</w:t>
      </w:r>
      <w:r>
        <w:rPr>
          <w:rFonts w:eastAsia="方正仿宋简体"/>
          <w:b/>
          <w:color w:val="000000" w:themeColor="text1"/>
          <w:sz w:val="32"/>
          <w:szCs w:val="32"/>
          <w14:textFill>
            <w14:solidFill>
              <w14:schemeClr w14:val="tx1"/>
            </w14:solidFill>
          </w14:textFill>
        </w:rPr>
        <w:t>，联系电话：0537</w:t>
      </w:r>
      <w:r>
        <w:rPr>
          <w:rFonts w:hint="eastAsia" w:eastAsia="方正仿宋简体"/>
          <w:b/>
          <w:color w:val="000000" w:themeColor="text1"/>
          <w:sz w:val="32"/>
          <w:szCs w:val="32"/>
          <w14:textFill>
            <w14:solidFill>
              <w14:schemeClr w14:val="tx1"/>
            </w14:solidFill>
          </w14:textFill>
        </w:rPr>
        <w:t>—</w:t>
      </w:r>
      <w:r>
        <w:rPr>
          <w:rFonts w:hint="eastAsia" w:eastAsia="方正仿宋简体"/>
          <w:b/>
          <w:color w:val="000000" w:themeColor="text1"/>
          <w:sz w:val="32"/>
          <w:szCs w:val="32"/>
          <w:lang w:val="en-US" w:eastAsia="zh-CN"/>
          <w14:textFill>
            <w14:solidFill>
              <w14:schemeClr w14:val="tx1"/>
            </w14:solidFill>
          </w14:textFill>
        </w:rPr>
        <w:t>3413089</w:t>
      </w:r>
      <w:r>
        <w:rPr>
          <w:rFonts w:eastAsia="方正仿宋简体"/>
          <w:b/>
          <w:color w:val="000000" w:themeColor="text1"/>
          <w:sz w:val="32"/>
          <w:szCs w:val="32"/>
          <w14:textFill>
            <w14:solidFill>
              <w14:schemeClr w14:val="tx1"/>
            </w14:solidFill>
          </w14:textFill>
        </w:rPr>
        <w:t>）。</w:t>
      </w:r>
    </w:p>
    <w:p w14:paraId="46DFCF5D">
      <w:pPr>
        <w:keepNext w:val="0"/>
        <w:keepLines w:val="0"/>
        <w:pageBreakBefore w:val="0"/>
        <w:widowControl w:val="0"/>
        <w:kinsoku/>
        <w:wordWrap/>
        <w:overflowPunct/>
        <w:topLinePunct w:val="0"/>
        <w:autoSpaceDE/>
        <w:autoSpaceDN/>
        <w:bidi w:val="0"/>
        <w:adjustRightInd/>
        <w:snapToGrid/>
        <w:spacing w:line="590" w:lineRule="atLeast"/>
        <w:ind w:right="0" w:rightChars="0" w:firstLine="643" w:firstLineChars="200"/>
        <w:textAlignment w:val="auto"/>
        <w:rPr>
          <w:rFonts w:eastAsia="方正黑体简体"/>
          <w:b/>
          <w:color w:val="000000" w:themeColor="text1"/>
          <w:sz w:val="32"/>
          <w:szCs w:val="32"/>
          <w14:textFill>
            <w14:solidFill>
              <w14:schemeClr w14:val="tx1"/>
            </w14:solidFill>
          </w14:textFill>
        </w:rPr>
      </w:pPr>
      <w:r>
        <w:rPr>
          <w:rFonts w:eastAsia="方正黑体简体"/>
          <w:b/>
          <w:color w:val="000000" w:themeColor="text1"/>
          <w:sz w:val="32"/>
          <w:szCs w:val="32"/>
          <w14:textFill>
            <w14:solidFill>
              <w14:schemeClr w14:val="tx1"/>
            </w14:solidFill>
          </w14:textFill>
        </w:rPr>
        <w:t>一、总体情况</w:t>
      </w:r>
    </w:p>
    <w:p w14:paraId="3A01A5F3">
      <w:pPr>
        <w:keepNext w:val="0"/>
        <w:keepLines w:val="0"/>
        <w:pageBreakBefore w:val="0"/>
        <w:widowControl/>
        <w:suppressLineNumbers w:val="0"/>
        <w:kinsoku/>
        <w:wordWrap/>
        <w:overflowPunct/>
        <w:topLinePunct w:val="0"/>
        <w:autoSpaceDE/>
        <w:autoSpaceDN/>
        <w:bidi w:val="0"/>
        <w:adjustRightInd/>
        <w:snapToGrid/>
        <w:spacing w:line="590" w:lineRule="atLeast"/>
        <w:ind w:firstLine="643" w:firstLineChars="200"/>
        <w:jc w:val="left"/>
        <w:textAlignment w:val="auto"/>
        <w:rPr>
          <w:color w:val="000000" w:themeColor="text1"/>
          <w14:textFill>
            <w14:solidFill>
              <w14:schemeClr w14:val="tx1"/>
            </w14:solidFill>
          </w14:textFill>
        </w:rPr>
      </w:pPr>
      <w:r>
        <w:rPr>
          <w:rFonts w:eastAsia="方正仿宋简体"/>
          <w:b/>
          <w:color w:val="000000" w:themeColor="text1"/>
          <w:sz w:val="32"/>
          <w:szCs w:val="32"/>
          <w:lang w:val="en-US" w:eastAsia="zh-CN"/>
          <w14:textFill>
            <w14:solidFill>
              <w14:schemeClr w14:val="tx1"/>
            </w14:solidFill>
          </w14:textFill>
        </w:rPr>
        <w:t>2025年，</w:t>
      </w:r>
      <w:r>
        <w:rPr>
          <w:rFonts w:hint="eastAsia" w:eastAsia="方正仿宋简体"/>
          <w:b/>
          <w:color w:val="000000" w:themeColor="text1"/>
          <w:sz w:val="32"/>
          <w:szCs w:val="32"/>
          <w:lang w:val="en-US" w:eastAsia="zh-CN"/>
          <w14:textFill>
            <w14:solidFill>
              <w14:schemeClr w14:val="tx1"/>
            </w14:solidFill>
          </w14:textFill>
        </w:rPr>
        <w:t>济宁</w:t>
      </w:r>
      <w:r>
        <w:rPr>
          <w:rFonts w:eastAsia="方正仿宋简体"/>
          <w:b/>
          <w:color w:val="000000" w:themeColor="text1"/>
          <w:sz w:val="32"/>
          <w:szCs w:val="32"/>
          <w:lang w:val="en-US" w:eastAsia="zh-CN"/>
          <w14:textFill>
            <w14:solidFill>
              <w14:schemeClr w14:val="tx1"/>
            </w14:solidFill>
          </w14:textFill>
        </w:rPr>
        <w:t>市</w:t>
      </w:r>
      <w:r>
        <w:rPr>
          <w:rFonts w:hint="eastAsia" w:eastAsia="方正仿宋简体"/>
          <w:b/>
          <w:color w:val="000000" w:themeColor="text1"/>
          <w:sz w:val="32"/>
          <w:szCs w:val="32"/>
          <w:lang w:val="en-US" w:eastAsia="zh-CN"/>
          <w14:textFill>
            <w14:solidFill>
              <w14:schemeClr w14:val="tx1"/>
            </w14:solidFill>
          </w14:textFill>
        </w:rPr>
        <w:t>兖州</w:t>
      </w:r>
      <w:r>
        <w:rPr>
          <w:rFonts w:eastAsia="方正仿宋简体"/>
          <w:b/>
          <w:color w:val="000000" w:themeColor="text1"/>
          <w:sz w:val="32"/>
          <w:szCs w:val="32"/>
          <w:lang w:val="en-US" w:eastAsia="zh-CN"/>
          <w14:textFill>
            <w14:solidFill>
              <w14:schemeClr w14:val="tx1"/>
            </w14:solidFill>
          </w14:textFill>
        </w:rPr>
        <w:t>区财政局（以下简称“区财政局”）深入贯彻落实《条例》及省、市、区关于政府信息公开工作的各项部署要求，聚焦财政核心工作与群众关切，健全机制、优化平台，推动信息公开与财政业务深度融合。全年公开工作规范有序，主动公开质效提升，渠道更畅通，有效保障群众的知情权、参与权和监督权。</w:t>
      </w:r>
    </w:p>
    <w:p w14:paraId="56732CCB">
      <w:pPr>
        <w:keepNext w:val="0"/>
        <w:keepLines w:val="0"/>
        <w:pageBreakBefore w:val="0"/>
        <w:widowControl w:val="0"/>
        <w:kinsoku/>
        <w:wordWrap/>
        <w:overflowPunct/>
        <w:topLinePunct w:val="0"/>
        <w:autoSpaceDE/>
        <w:autoSpaceDN/>
        <w:bidi w:val="0"/>
        <w:adjustRightInd/>
        <w:snapToGrid/>
        <w:spacing w:line="590" w:lineRule="atLeast"/>
        <w:ind w:right="0" w:rightChars="0" w:firstLine="643" w:firstLineChars="200"/>
        <w:textAlignment w:val="auto"/>
        <w:rPr>
          <w:rFonts w:hint="eastAsia" w:eastAsia="方正楷体简体"/>
          <w:b/>
          <w:color w:val="000000" w:themeColor="text1"/>
          <w:sz w:val="32"/>
          <w:szCs w:val="32"/>
          <w:lang w:eastAsia="zh-CN"/>
          <w14:textFill>
            <w14:solidFill>
              <w14:schemeClr w14:val="tx1"/>
            </w14:solidFill>
          </w14:textFill>
        </w:rPr>
      </w:pPr>
      <w:r>
        <w:rPr>
          <w:rFonts w:eastAsia="方正楷体简体"/>
          <w:b/>
          <w:color w:val="000000" w:themeColor="text1"/>
          <w:sz w:val="32"/>
          <w:szCs w:val="32"/>
          <w14:textFill>
            <w14:solidFill>
              <w14:schemeClr w14:val="tx1"/>
            </w14:solidFill>
          </w14:textFill>
        </w:rPr>
        <w:t>（一）主动公开</w:t>
      </w:r>
    </w:p>
    <w:p w14:paraId="4852A14F">
      <w:pPr>
        <w:keepNext w:val="0"/>
        <w:keepLines w:val="0"/>
        <w:pageBreakBefore w:val="0"/>
        <w:widowControl/>
        <w:suppressLineNumbers w:val="0"/>
        <w:kinsoku/>
        <w:wordWrap/>
        <w:overflowPunct/>
        <w:topLinePunct w:val="0"/>
        <w:autoSpaceDE/>
        <w:autoSpaceDN/>
        <w:bidi w:val="0"/>
        <w:adjustRightInd/>
        <w:snapToGrid/>
        <w:spacing w:line="590" w:lineRule="atLeast"/>
        <w:ind w:firstLine="643" w:firstLineChars="200"/>
        <w:jc w:val="left"/>
        <w:textAlignment w:val="auto"/>
        <w:rPr>
          <w:rFonts w:eastAsia="方正仿宋简体"/>
          <w:b/>
          <w:color w:val="000000" w:themeColor="text1"/>
          <w:sz w:val="32"/>
          <w:szCs w:val="32"/>
          <w:lang w:val="en-US" w:eastAsia="zh-CN"/>
          <w14:textFill>
            <w14:solidFill>
              <w14:schemeClr w14:val="tx1"/>
            </w14:solidFill>
          </w14:textFill>
        </w:rPr>
      </w:pPr>
      <w:r>
        <w:rPr>
          <w:rFonts w:eastAsia="方正仿宋简体"/>
          <w:b/>
          <w:color w:val="000000" w:themeColor="text1"/>
          <w:sz w:val="32"/>
          <w:szCs w:val="32"/>
          <w:lang w:val="en-US" w:eastAsia="zh-CN"/>
          <w14:textFill>
            <w14:solidFill>
              <w14:schemeClr w14:val="tx1"/>
            </w14:solidFill>
          </w14:textFill>
        </w:rPr>
        <w:t>完善主动公开制度，修订公开目录与保密审查办法。聚焦预决算、税收政策、政府采购等重点，2025年累计主动公开信息</w:t>
      </w:r>
      <w:r>
        <w:rPr>
          <w:rFonts w:hint="eastAsia" w:eastAsia="方正仿宋简体"/>
          <w:b/>
          <w:color w:val="000000" w:themeColor="text1"/>
          <w:sz w:val="32"/>
          <w:szCs w:val="32"/>
          <w:lang w:val="en-US" w:eastAsia="zh-CN"/>
          <w14:textFill>
            <w14:solidFill>
              <w14:schemeClr w14:val="tx1"/>
            </w14:solidFill>
          </w14:textFill>
        </w:rPr>
        <w:t>332</w:t>
      </w:r>
      <w:r>
        <w:rPr>
          <w:rFonts w:eastAsia="方正仿宋简体"/>
          <w:b/>
          <w:color w:val="000000" w:themeColor="text1"/>
          <w:sz w:val="32"/>
          <w:szCs w:val="32"/>
          <w:lang w:val="en-US" w:eastAsia="zh-CN"/>
          <w14:textFill>
            <w14:solidFill>
              <w14:schemeClr w14:val="tx1"/>
            </w14:solidFill>
          </w14:textFill>
        </w:rPr>
        <w:t>条，其中</w:t>
      </w:r>
      <w:r>
        <w:rPr>
          <w:rFonts w:hint="eastAsia" w:eastAsia="方正仿宋简体"/>
          <w:b/>
          <w:color w:val="000000" w:themeColor="text1"/>
          <w:sz w:val="32"/>
          <w:szCs w:val="32"/>
          <w:lang w:val="en-US" w:eastAsia="zh-CN"/>
          <w14:textFill>
            <w14:solidFill>
              <w14:schemeClr w14:val="tx1"/>
            </w14:solidFill>
          </w14:textFill>
        </w:rPr>
        <w:t>财政</w:t>
      </w:r>
      <w:r>
        <w:rPr>
          <w:rFonts w:eastAsia="方正仿宋简体"/>
          <w:b/>
          <w:color w:val="000000" w:themeColor="text1"/>
          <w:sz w:val="32"/>
          <w:szCs w:val="32"/>
          <w:lang w:val="en-US" w:eastAsia="zh-CN"/>
          <w14:textFill>
            <w14:solidFill>
              <w14:schemeClr w14:val="tx1"/>
            </w14:solidFill>
          </w14:textFill>
        </w:rPr>
        <w:t>预决算</w:t>
      </w:r>
      <w:r>
        <w:rPr>
          <w:rFonts w:hint="eastAsia" w:eastAsia="方正仿宋简体"/>
          <w:b/>
          <w:color w:val="000000" w:themeColor="text1"/>
          <w:sz w:val="32"/>
          <w:szCs w:val="32"/>
          <w:lang w:val="en-US" w:eastAsia="zh-CN"/>
          <w14:textFill>
            <w14:solidFill>
              <w14:schemeClr w14:val="tx1"/>
            </w14:solidFill>
          </w14:textFill>
        </w:rPr>
        <w:t>241</w:t>
      </w:r>
      <w:r>
        <w:rPr>
          <w:rFonts w:eastAsia="方正仿宋简体"/>
          <w:b/>
          <w:color w:val="000000" w:themeColor="text1"/>
          <w:sz w:val="32"/>
          <w:szCs w:val="32"/>
          <w:lang w:val="en-US" w:eastAsia="zh-CN"/>
          <w14:textFill>
            <w14:solidFill>
              <w14:schemeClr w14:val="tx1"/>
            </w14:solidFill>
          </w14:textFill>
        </w:rPr>
        <w:t>条、行政事业性收费10条、</w:t>
      </w:r>
      <w:r>
        <w:rPr>
          <w:rFonts w:hint="eastAsia" w:eastAsia="方正仿宋简体"/>
          <w:b/>
          <w:color w:val="000000" w:themeColor="text1"/>
          <w:sz w:val="32"/>
          <w:szCs w:val="32"/>
          <w:lang w:val="en-US" w:eastAsia="zh-CN"/>
          <w14:textFill>
            <w14:solidFill>
              <w14:schemeClr w14:val="tx1"/>
            </w14:solidFill>
          </w14:textFill>
        </w:rPr>
        <w:t>政府</w:t>
      </w:r>
      <w:r>
        <w:rPr>
          <w:rFonts w:eastAsia="方正仿宋简体"/>
          <w:b/>
          <w:color w:val="000000" w:themeColor="text1"/>
          <w:sz w:val="32"/>
          <w:szCs w:val="32"/>
          <w:lang w:val="en-US" w:eastAsia="zh-CN"/>
          <w14:textFill>
            <w14:solidFill>
              <w14:schemeClr w14:val="tx1"/>
            </w14:solidFill>
          </w14:textFill>
        </w:rPr>
        <w:t>采购信息</w:t>
      </w:r>
      <w:r>
        <w:rPr>
          <w:rFonts w:hint="eastAsia" w:eastAsia="方正仿宋简体"/>
          <w:b/>
          <w:color w:val="000000" w:themeColor="text1"/>
          <w:sz w:val="32"/>
          <w:szCs w:val="32"/>
          <w:lang w:val="en-US" w:eastAsia="zh-CN"/>
          <w14:textFill>
            <w14:solidFill>
              <w14:schemeClr w14:val="tx1"/>
            </w14:solidFill>
          </w14:textFill>
        </w:rPr>
        <w:t>22</w:t>
      </w:r>
      <w:r>
        <w:rPr>
          <w:rFonts w:eastAsia="方正仿宋简体"/>
          <w:b/>
          <w:color w:val="000000" w:themeColor="text1"/>
          <w:sz w:val="32"/>
          <w:szCs w:val="32"/>
          <w:lang w:val="en-US" w:eastAsia="zh-CN"/>
          <w14:textFill>
            <w14:solidFill>
              <w14:schemeClr w14:val="tx1"/>
            </w14:solidFill>
          </w14:textFill>
        </w:rPr>
        <w:t>条</w:t>
      </w:r>
      <w:r>
        <w:rPr>
          <w:rFonts w:hint="eastAsia" w:eastAsia="方正仿宋简体"/>
          <w:b/>
          <w:color w:val="000000" w:themeColor="text1"/>
          <w:sz w:val="32"/>
          <w:szCs w:val="32"/>
          <w:lang w:val="en-US" w:eastAsia="zh-CN"/>
          <w14:textFill>
            <w14:solidFill>
              <w14:schemeClr w14:val="tx1"/>
            </w14:solidFill>
          </w14:textFill>
        </w:rPr>
        <w:t>、</w:t>
      </w:r>
      <w:r>
        <w:rPr>
          <w:rFonts w:eastAsia="方正仿宋简体"/>
          <w:b/>
          <w:color w:val="000000" w:themeColor="text1"/>
          <w:sz w:val="32"/>
          <w:szCs w:val="32"/>
          <w:lang w:val="en-US" w:eastAsia="zh-CN"/>
          <w14:textFill>
            <w14:solidFill>
              <w14:schemeClr w14:val="tx1"/>
            </w14:solidFill>
          </w14:textFill>
        </w:rPr>
        <w:t>国资国企信息41条</w:t>
      </w:r>
      <w:r>
        <w:rPr>
          <w:rFonts w:hint="eastAsia" w:eastAsia="方正仿宋简体"/>
          <w:b/>
          <w:color w:val="000000" w:themeColor="text1"/>
          <w:sz w:val="32"/>
          <w:szCs w:val="32"/>
          <w:lang w:val="en-US" w:eastAsia="zh-CN"/>
          <w14:textFill>
            <w14:solidFill>
              <w14:schemeClr w14:val="tx1"/>
            </w14:solidFill>
          </w14:textFill>
        </w:rPr>
        <w:t>、其他信息18条</w:t>
      </w:r>
      <w:r>
        <w:rPr>
          <w:rFonts w:eastAsia="方正仿宋简体"/>
          <w:b/>
          <w:color w:val="000000" w:themeColor="text1"/>
          <w:sz w:val="32"/>
          <w:szCs w:val="32"/>
          <w:lang w:val="en-US" w:eastAsia="zh-CN"/>
          <w14:textFill>
            <w14:solidFill>
              <w14:schemeClr w14:val="tx1"/>
            </w14:solidFill>
          </w14:textFill>
        </w:rPr>
        <w:t>。</w:t>
      </w:r>
    </w:p>
    <w:p w14:paraId="58BD652B">
      <w:pPr>
        <w:keepNext w:val="0"/>
        <w:keepLines w:val="0"/>
        <w:widowControl/>
        <w:suppressLineNumbers w:val="0"/>
        <w:ind w:firstLine="643" w:firstLineChars="200"/>
        <w:jc w:val="left"/>
        <w:rPr>
          <w:rFonts w:hint="eastAsia" w:ascii="Times New Roman" w:hAnsi="Times New Roman" w:eastAsia="方正仿宋简体" w:cs="Times New Roman"/>
          <w:b/>
          <w:bCs/>
          <w:color w:val="000000" w:themeColor="text1"/>
          <w:sz w:val="32"/>
          <w:szCs w:val="32"/>
          <w:lang w:val="en-US" w:eastAsia="zh-CN" w:bidi="ar-SA"/>
          <w14:textFill>
            <w14:solidFill>
              <w14:schemeClr w14:val="tx1"/>
            </w14:solidFill>
          </w14:textFill>
        </w:rPr>
      </w:pPr>
      <w:r>
        <w:rPr>
          <w:rFonts w:eastAsia="方正仿宋简体"/>
          <w:b/>
          <w:color w:val="000000" w:themeColor="text1"/>
          <w:sz w:val="32"/>
          <w:szCs w:val="32"/>
          <w:lang w:val="en-US" w:eastAsia="zh-CN"/>
          <w14:textFill>
            <w14:solidFill>
              <w14:schemeClr w14:val="tx1"/>
            </w14:solidFill>
          </w14:textFill>
        </w:rPr>
        <w:drawing>
          <wp:inline distT="0" distB="0" distL="114300" distR="114300">
            <wp:extent cx="4521835" cy="2933065"/>
            <wp:effectExtent l="4445" t="5080" r="15240" b="1841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7776F3A0">
      <w:pPr>
        <w:keepNext w:val="0"/>
        <w:keepLines w:val="0"/>
        <w:pageBreakBefore w:val="0"/>
        <w:widowControl w:val="0"/>
        <w:kinsoku/>
        <w:wordWrap/>
        <w:overflowPunct/>
        <w:topLinePunct w:val="0"/>
        <w:autoSpaceDE/>
        <w:autoSpaceDN/>
        <w:bidi w:val="0"/>
        <w:adjustRightInd/>
        <w:snapToGrid/>
        <w:spacing w:line="590" w:lineRule="atLeast"/>
        <w:ind w:right="0" w:rightChars="0" w:firstLine="643" w:firstLineChars="200"/>
        <w:textAlignment w:val="auto"/>
        <w:rPr>
          <w:rFonts w:eastAsia="方正楷体简体"/>
          <w:b/>
          <w:color w:val="000000" w:themeColor="text1"/>
          <w:sz w:val="32"/>
          <w:szCs w:val="32"/>
          <w14:textFill>
            <w14:solidFill>
              <w14:schemeClr w14:val="tx1"/>
            </w14:solidFill>
          </w14:textFill>
        </w:rPr>
      </w:pPr>
      <w:r>
        <w:rPr>
          <w:rFonts w:eastAsia="方正楷体简体"/>
          <w:b/>
          <w:color w:val="000000" w:themeColor="text1"/>
          <w:sz w:val="32"/>
          <w:szCs w:val="32"/>
          <w14:textFill>
            <w14:solidFill>
              <w14:schemeClr w14:val="tx1"/>
            </w14:solidFill>
          </w14:textFill>
        </w:rPr>
        <w:t>（二）依申请公开</w:t>
      </w:r>
    </w:p>
    <w:p w14:paraId="2422DD44">
      <w:pPr>
        <w:keepNext w:val="0"/>
        <w:keepLines w:val="0"/>
        <w:pageBreakBefore w:val="0"/>
        <w:widowControl/>
        <w:suppressLineNumbers w:val="0"/>
        <w:kinsoku/>
        <w:wordWrap/>
        <w:overflowPunct/>
        <w:topLinePunct w:val="0"/>
        <w:autoSpaceDE/>
        <w:autoSpaceDN/>
        <w:bidi w:val="0"/>
        <w:adjustRightInd/>
        <w:snapToGrid/>
        <w:spacing w:line="590" w:lineRule="atLeast"/>
        <w:ind w:firstLine="643" w:firstLineChars="200"/>
        <w:jc w:val="left"/>
        <w:textAlignment w:val="auto"/>
        <w:rPr>
          <w:rFonts w:hint="default" w:eastAsia="方正仿宋简体"/>
          <w:b/>
          <w:color w:val="000000" w:themeColor="text1"/>
          <w:sz w:val="32"/>
          <w:szCs w:val="32"/>
          <w:lang w:val="en-US" w:eastAsia="zh-CN"/>
          <w14:textFill>
            <w14:solidFill>
              <w14:schemeClr w14:val="tx1"/>
            </w14:solidFill>
          </w14:textFill>
        </w:rPr>
      </w:pPr>
      <w:r>
        <w:rPr>
          <w:rFonts w:eastAsia="方正仿宋简体"/>
          <w:b/>
          <w:color w:val="000000" w:themeColor="text1"/>
          <w:sz w:val="32"/>
          <w:szCs w:val="32"/>
          <w:lang w:val="en-US" w:eastAsia="zh-CN"/>
          <w14:textFill>
            <w14:solidFill>
              <w14:schemeClr w14:val="tx1"/>
            </w14:solidFill>
          </w14:textFill>
        </w:rPr>
        <w:t>2025年，区财政局共收到政府信息公开申请</w:t>
      </w:r>
      <w:r>
        <w:rPr>
          <w:rFonts w:hint="eastAsia" w:eastAsia="方正仿宋简体"/>
          <w:b/>
          <w:color w:val="000000" w:themeColor="text1"/>
          <w:sz w:val="32"/>
          <w:szCs w:val="32"/>
          <w:lang w:val="en-US" w:eastAsia="zh-CN"/>
          <w14:textFill>
            <w14:solidFill>
              <w14:schemeClr w14:val="tx1"/>
            </w14:solidFill>
          </w14:textFill>
        </w:rPr>
        <w:t>4</w:t>
      </w:r>
      <w:r>
        <w:rPr>
          <w:rFonts w:hint="default" w:eastAsia="方正仿宋简体"/>
          <w:b/>
          <w:color w:val="000000" w:themeColor="text1"/>
          <w:sz w:val="32"/>
          <w:szCs w:val="32"/>
          <w:lang w:val="en-US" w:eastAsia="zh-CN"/>
          <w14:textFill>
            <w14:solidFill>
              <w14:schemeClr w14:val="tx1"/>
            </w14:solidFill>
          </w14:textFill>
        </w:rPr>
        <w:t>件，均已按期规范办结。本年度未发生因政府信息公开工作引发的行政复议和行政诉讼案件，未向申请人收取信息处理费。</w:t>
      </w:r>
    </w:p>
    <w:p w14:paraId="0C14A159">
      <w:pPr>
        <w:keepNext w:val="0"/>
        <w:keepLines w:val="0"/>
        <w:pageBreakBefore w:val="0"/>
        <w:widowControl/>
        <w:suppressLineNumbers w:val="0"/>
        <w:kinsoku/>
        <w:wordWrap/>
        <w:overflowPunct/>
        <w:topLinePunct w:val="0"/>
        <w:autoSpaceDE/>
        <w:autoSpaceDN/>
        <w:bidi w:val="0"/>
        <w:adjustRightInd/>
        <w:snapToGrid/>
        <w:spacing w:line="590" w:lineRule="atLeast"/>
        <w:ind w:firstLine="643" w:firstLineChars="200"/>
        <w:jc w:val="left"/>
        <w:textAlignment w:val="auto"/>
        <w:rPr>
          <w:rFonts w:hint="default" w:eastAsia="方正仿宋简体"/>
          <w:b/>
          <w:color w:val="000000" w:themeColor="text1"/>
          <w:sz w:val="32"/>
          <w:szCs w:val="32"/>
          <w:lang w:val="en-US" w:eastAsia="zh-CN"/>
          <w14:textFill>
            <w14:solidFill>
              <w14:schemeClr w14:val="tx1"/>
            </w14:solidFill>
          </w14:textFill>
        </w:rPr>
      </w:pPr>
    </w:p>
    <w:p w14:paraId="3002A838">
      <w:pPr>
        <w:keepNext w:val="0"/>
        <w:keepLines w:val="0"/>
        <w:widowControl/>
        <w:suppressLineNumbers w:val="0"/>
        <w:ind w:firstLine="643" w:firstLineChars="200"/>
        <w:jc w:val="left"/>
        <w:rPr>
          <w:rFonts w:hint="default" w:eastAsia="方正仿宋简体"/>
          <w:b/>
          <w:color w:val="000000" w:themeColor="text1"/>
          <w:sz w:val="32"/>
          <w:szCs w:val="32"/>
          <w:lang w:val="en-US" w:eastAsia="zh-CN"/>
          <w14:textFill>
            <w14:solidFill>
              <w14:schemeClr w14:val="tx1"/>
            </w14:solidFill>
          </w14:textFill>
        </w:rPr>
      </w:pPr>
      <w:r>
        <w:rPr>
          <w:rFonts w:hint="default" w:eastAsia="方正仿宋简体"/>
          <w:b/>
          <w:color w:val="000000" w:themeColor="text1"/>
          <w:sz w:val="32"/>
          <w:szCs w:val="32"/>
          <w:lang w:val="en-US" w:eastAsia="zh-CN"/>
          <w14:textFill>
            <w14:solidFill>
              <w14:schemeClr w14:val="tx1"/>
            </w14:solidFill>
          </w14:textFill>
        </w:rPr>
        <w:drawing>
          <wp:inline distT="0" distB="0" distL="114300" distR="114300">
            <wp:extent cx="4438650" cy="2870835"/>
            <wp:effectExtent l="5080" t="4445" r="6350" b="508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7774C8D0">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楷体简体" w:cs="Times New Roman"/>
          <w:b/>
          <w:color w:val="000000" w:themeColor="text1"/>
          <w:sz w:val="32"/>
          <w:szCs w:val="32"/>
          <w:lang w:eastAsia="zh-CN"/>
          <w14:textFill>
            <w14:solidFill>
              <w14:schemeClr w14:val="tx1"/>
            </w14:solidFill>
          </w14:textFill>
        </w:rPr>
      </w:pPr>
      <w:r>
        <w:rPr>
          <w:rFonts w:hint="eastAsia" w:eastAsia="方正楷体简体"/>
          <w:b/>
          <w:color w:val="000000" w:themeColor="text1"/>
          <w:sz w:val="32"/>
          <w:szCs w:val="32"/>
          <w:lang w:eastAsia="zh-CN"/>
          <w14:textFill>
            <w14:solidFill>
              <w14:schemeClr w14:val="tx1"/>
            </w14:solidFill>
          </w14:textFill>
        </w:rPr>
        <w:t>（</w:t>
      </w:r>
      <w:r>
        <w:rPr>
          <w:rFonts w:eastAsia="方正楷体简体"/>
          <w:b/>
          <w:color w:val="000000" w:themeColor="text1"/>
          <w:sz w:val="32"/>
          <w:szCs w:val="32"/>
          <w14:textFill>
            <w14:solidFill>
              <w14:schemeClr w14:val="tx1"/>
            </w14:solidFill>
          </w14:textFill>
        </w:rPr>
        <w:t>三）</w:t>
      </w:r>
      <w:r>
        <w:rPr>
          <w:rFonts w:hint="eastAsia" w:eastAsia="方正楷体简体"/>
          <w:b/>
          <w:color w:val="000000" w:themeColor="text1"/>
          <w:sz w:val="32"/>
          <w:szCs w:val="32"/>
          <w14:textFill>
            <w14:solidFill>
              <w14:schemeClr w14:val="tx1"/>
            </w14:solidFill>
          </w14:textFill>
        </w:rPr>
        <w:t>政府信息管理</w:t>
      </w:r>
    </w:p>
    <w:p w14:paraId="14AE7433">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default" w:eastAsia="方正仿宋简体"/>
          <w:b/>
          <w:color w:val="000000" w:themeColor="text1"/>
          <w:sz w:val="32"/>
          <w:szCs w:val="32"/>
          <w:lang w:val="en-US" w:eastAsia="zh-CN"/>
          <w14:textFill>
            <w14:solidFill>
              <w14:schemeClr w14:val="tx1"/>
            </w14:solidFill>
          </w14:textFill>
        </w:rPr>
      </w:pPr>
      <w:r>
        <w:rPr>
          <w:rFonts w:hint="default" w:eastAsia="方正仿宋简体"/>
          <w:b/>
          <w:color w:val="000000" w:themeColor="text1"/>
          <w:sz w:val="32"/>
          <w:szCs w:val="32"/>
          <w:lang w:val="en-US" w:eastAsia="zh-CN"/>
          <w14:textFill>
            <w14:solidFill>
              <w14:schemeClr w14:val="tx1"/>
            </w14:solidFill>
          </w14:textFill>
        </w:rPr>
        <w:t>健全政府信息管理制度，制定并落实《区财政局政府信息公开工作规程》，规范信息采集、审核、发布、更新、归档等全流程管理。建立政府信息动态调整机制，定期对公开属性进行复核评估。强化政府信息公开保密审查，确保公开信息安全。探索财政数据资源整合与共享利用，提升信息管理效能。</w:t>
      </w:r>
    </w:p>
    <w:p w14:paraId="1315D11B">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楷体简体" w:cs="Times New Roman"/>
          <w:b/>
          <w:color w:val="000000" w:themeColor="text1"/>
          <w:sz w:val="32"/>
          <w:szCs w:val="32"/>
          <w:lang w:eastAsia="zh-CN"/>
          <w14:textFill>
            <w14:solidFill>
              <w14:schemeClr w14:val="tx1"/>
            </w14:solidFill>
          </w14:textFill>
        </w:rPr>
      </w:pPr>
      <w:r>
        <w:rPr>
          <w:rFonts w:eastAsia="方正楷体简体"/>
          <w:b/>
          <w:color w:val="000000" w:themeColor="text1"/>
          <w:sz w:val="32"/>
          <w:szCs w:val="32"/>
          <w14:textFill>
            <w14:solidFill>
              <w14:schemeClr w14:val="tx1"/>
            </w14:solidFill>
          </w14:textFill>
        </w:rPr>
        <w:t>（四）政府信息公开平台建设</w:t>
      </w:r>
    </w:p>
    <w:p w14:paraId="1565C570">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default" w:eastAsia="方正仿宋简体"/>
          <w:b/>
          <w:color w:val="000000" w:themeColor="text1"/>
          <w:sz w:val="32"/>
          <w:szCs w:val="32"/>
          <w:lang w:val="en-US" w:eastAsia="zh-CN"/>
          <w14:textFill>
            <w14:solidFill>
              <w14:schemeClr w14:val="tx1"/>
            </w14:solidFill>
          </w14:textFill>
        </w:rPr>
      </w:pPr>
      <w:r>
        <w:rPr>
          <w:rFonts w:hint="default" w:eastAsia="方正仿宋简体"/>
          <w:b/>
          <w:color w:val="000000" w:themeColor="text1"/>
          <w:sz w:val="32"/>
          <w:szCs w:val="32"/>
          <w:lang w:val="en-US" w:eastAsia="zh-CN"/>
          <w14:textFill>
            <w14:solidFill>
              <w14:schemeClr w14:val="tx1"/>
            </w14:solidFill>
          </w14:textFill>
        </w:rPr>
        <w:t>优化政府门户网站财政专栏建设，按照“分类清晰、检索便捷、更新及时”的原则</w:t>
      </w:r>
      <w:r>
        <w:rPr>
          <w:rFonts w:hint="eastAsia" w:eastAsia="方正仿宋简体"/>
          <w:b/>
          <w:color w:val="000000" w:themeColor="text1"/>
          <w:sz w:val="32"/>
          <w:szCs w:val="32"/>
          <w:lang w:val="en-US" w:eastAsia="zh-CN"/>
          <w14:textFill>
            <w14:solidFill>
              <w14:schemeClr w14:val="tx1"/>
            </w14:solidFill>
          </w14:textFill>
        </w:rPr>
        <w:t>构建</w:t>
      </w:r>
      <w:r>
        <w:rPr>
          <w:rFonts w:hint="default" w:eastAsia="方正仿宋简体"/>
          <w:b/>
          <w:color w:val="000000" w:themeColor="text1"/>
          <w:sz w:val="32"/>
          <w:szCs w:val="32"/>
          <w:lang w:val="en-US" w:eastAsia="zh-CN"/>
          <w14:textFill>
            <w14:solidFill>
              <w14:schemeClr w14:val="tx1"/>
            </w14:solidFill>
          </w14:textFill>
        </w:rPr>
        <w:t>专栏板块，设置</w:t>
      </w:r>
      <w:r>
        <w:rPr>
          <w:rFonts w:hint="eastAsia" w:eastAsia="方正仿宋简体"/>
          <w:b/>
          <w:color w:val="000000" w:themeColor="text1"/>
          <w:sz w:val="32"/>
          <w:szCs w:val="32"/>
          <w:lang w:val="en-US" w:eastAsia="zh-CN"/>
          <w14:textFill>
            <w14:solidFill>
              <w14:schemeClr w14:val="tx1"/>
            </w14:solidFill>
          </w14:textFill>
        </w:rPr>
        <w:t>财政预算决算</w:t>
      </w:r>
      <w:r>
        <w:rPr>
          <w:rFonts w:hint="default" w:eastAsia="方正仿宋简体"/>
          <w:b/>
          <w:color w:val="000000" w:themeColor="text1"/>
          <w:sz w:val="32"/>
          <w:szCs w:val="32"/>
          <w:lang w:val="en-US" w:eastAsia="zh-CN"/>
          <w14:textFill>
            <w14:solidFill>
              <w14:schemeClr w14:val="tx1"/>
            </w14:solidFill>
          </w14:textFill>
        </w:rPr>
        <w:t>、</w:t>
      </w:r>
      <w:r>
        <w:rPr>
          <w:rFonts w:hint="eastAsia" w:eastAsia="方正仿宋简体"/>
          <w:b/>
          <w:color w:val="000000" w:themeColor="text1"/>
          <w:sz w:val="32"/>
          <w:szCs w:val="32"/>
          <w:lang w:val="en-US" w:eastAsia="zh-CN"/>
          <w14:textFill>
            <w14:solidFill>
              <w14:schemeClr w14:val="tx1"/>
            </w14:solidFill>
          </w14:textFill>
        </w:rPr>
        <w:t>收费项目及招标投标</w:t>
      </w:r>
      <w:r>
        <w:rPr>
          <w:rFonts w:hint="default" w:eastAsia="方正仿宋简体"/>
          <w:b/>
          <w:color w:val="000000" w:themeColor="text1"/>
          <w:sz w:val="32"/>
          <w:szCs w:val="32"/>
          <w:lang w:val="en-US" w:eastAsia="zh-CN"/>
          <w14:textFill>
            <w14:solidFill>
              <w14:schemeClr w14:val="tx1"/>
            </w14:solidFill>
          </w14:textFill>
        </w:rPr>
        <w:t>、政府采购</w:t>
      </w:r>
      <w:r>
        <w:rPr>
          <w:rFonts w:hint="eastAsia" w:eastAsia="方正仿宋简体"/>
          <w:b/>
          <w:color w:val="000000" w:themeColor="text1"/>
          <w:sz w:val="32"/>
          <w:szCs w:val="32"/>
          <w:lang w:val="en-US" w:eastAsia="zh-CN"/>
          <w14:textFill>
            <w14:solidFill>
              <w14:schemeClr w14:val="tx1"/>
            </w14:solidFill>
          </w14:textFill>
        </w:rPr>
        <w:t>、政策文件</w:t>
      </w:r>
      <w:r>
        <w:rPr>
          <w:rFonts w:hint="default" w:eastAsia="方正仿宋简体"/>
          <w:b/>
          <w:color w:val="000000" w:themeColor="text1"/>
          <w:sz w:val="32"/>
          <w:szCs w:val="32"/>
          <w:lang w:val="en-US" w:eastAsia="zh-CN"/>
          <w14:textFill>
            <w14:solidFill>
              <w14:schemeClr w14:val="tx1"/>
            </w14:solidFill>
          </w14:textFill>
        </w:rPr>
        <w:t>等一级栏目，确保群众快速找到所需信息。</w:t>
      </w:r>
    </w:p>
    <w:p w14:paraId="6D91EC23">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楷体简体" w:cs="Times New Roman"/>
          <w:b/>
          <w:color w:val="000000" w:themeColor="text1"/>
          <w:sz w:val="32"/>
          <w:szCs w:val="32"/>
          <w:lang w:eastAsia="zh-CN"/>
          <w14:textFill>
            <w14:solidFill>
              <w14:schemeClr w14:val="tx1"/>
            </w14:solidFill>
          </w14:textFill>
        </w:rPr>
      </w:pPr>
      <w:r>
        <w:rPr>
          <w:rFonts w:eastAsia="方正楷体简体"/>
          <w:b/>
          <w:color w:val="000000" w:themeColor="text1"/>
          <w:sz w:val="32"/>
          <w:szCs w:val="32"/>
          <w14:textFill>
            <w14:solidFill>
              <w14:schemeClr w14:val="tx1"/>
            </w14:solidFill>
          </w14:textFill>
        </w:rPr>
        <w:t>（五）监督保障</w:t>
      </w:r>
    </w:p>
    <w:p w14:paraId="4AF61D18">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default" w:eastAsia="方正仿宋简体"/>
          <w:b/>
          <w:color w:val="000000" w:themeColor="text1"/>
          <w:sz w:val="32"/>
          <w:szCs w:val="32"/>
          <w:lang w:val="en-US" w:eastAsia="zh-CN"/>
          <w14:textFill>
            <w14:solidFill>
              <w14:schemeClr w14:val="tx1"/>
            </w14:solidFill>
          </w14:textFill>
        </w:rPr>
      </w:pPr>
      <w:r>
        <w:rPr>
          <w:rFonts w:hint="eastAsia" w:eastAsia="方正仿宋简体"/>
          <w:b/>
          <w:color w:val="000000" w:themeColor="text1"/>
          <w:sz w:val="32"/>
          <w:szCs w:val="32"/>
          <w:lang w:val="en-US" w:eastAsia="zh-CN"/>
          <w14:textFill>
            <w14:solidFill>
              <w14:schemeClr w14:val="tx1"/>
            </w14:solidFill>
          </w14:textFill>
        </w:rPr>
        <w:t>局党组高度重视政府信息公开工作，将其纳入年度重点工作计划，定期听取汇报，研究解决问题。明确由局办公室牵头负责，各业务科室协同配合的工作机制，配强配齐工作力量。组织全局干部职工参加政务公开业务培训1</w:t>
      </w:r>
      <w:r>
        <w:rPr>
          <w:rFonts w:hint="default" w:eastAsia="方正仿宋简体"/>
          <w:b/>
          <w:color w:val="000000" w:themeColor="text1"/>
          <w:sz w:val="32"/>
          <w:szCs w:val="32"/>
          <w:lang w:val="en-US" w:eastAsia="zh-CN"/>
          <w14:textFill>
            <w14:solidFill>
              <w14:schemeClr w14:val="tx1"/>
            </w14:solidFill>
          </w14:textFill>
        </w:rPr>
        <w:t>次，提升全员公开意识和能力。</w:t>
      </w:r>
    </w:p>
    <w:p w14:paraId="15C5DEE5">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黑体简体"/>
          <w:b/>
          <w:color w:val="000000" w:themeColor="text1"/>
          <w:sz w:val="32"/>
          <w:szCs w:val="32"/>
          <w14:textFill>
            <w14:solidFill>
              <w14:schemeClr w14:val="tx1"/>
            </w14:solidFill>
          </w14:textFill>
        </w:rPr>
      </w:pPr>
      <w:r>
        <w:rPr>
          <w:rFonts w:eastAsia="方正黑体简体"/>
          <w:b/>
          <w:color w:val="000000" w:themeColor="text1"/>
          <w:sz w:val="32"/>
          <w:szCs w:val="32"/>
          <w14:textFill>
            <w14:solidFill>
              <w14:schemeClr w14:val="tx1"/>
            </w14:solidFill>
          </w14:textFill>
        </w:rPr>
        <w:t>二、主动公开政府信息情况</w:t>
      </w:r>
    </w:p>
    <w:tbl>
      <w:tblPr>
        <w:tblStyle w:val="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2128"/>
        <w:gridCol w:w="2128"/>
        <w:gridCol w:w="2137"/>
      </w:tblGrid>
      <w:tr w14:paraId="7F3FF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4"/>
            <w:shd w:val="clear" w:color="000000" w:fill="C6D9F1"/>
            <w:noWrap w:val="0"/>
            <w:vAlign w:val="center"/>
          </w:tcPr>
          <w:p w14:paraId="49232DDD">
            <w:pPr>
              <w:widowControl/>
              <w:jc w:val="center"/>
              <w:rPr>
                <w:rFonts w:ascii="Times New Roman" w:hAnsi="Times New Roman" w:eastAsia="黑体" w:cs="宋体"/>
                <w:color w:val="000000" w:themeColor="text1"/>
                <w:kern w:val="0"/>
                <w:szCs w:val="21"/>
                <w14:textFill>
                  <w14:solidFill>
                    <w14:schemeClr w14:val="tx1"/>
                  </w14:solidFill>
                </w14:textFill>
              </w:rPr>
            </w:pPr>
            <w:r>
              <w:rPr>
                <w:rFonts w:hint="eastAsia" w:ascii="Times New Roman" w:hAnsi="Times New Roman" w:eastAsia="黑体" w:cs="宋体"/>
                <w:color w:val="000000" w:themeColor="text1"/>
                <w:kern w:val="0"/>
                <w:szCs w:val="21"/>
                <w14:textFill>
                  <w14:solidFill>
                    <w14:schemeClr w14:val="tx1"/>
                  </w14:solidFill>
                </w14:textFill>
              </w:rPr>
              <w:t>第二十条第（一）项</w:t>
            </w:r>
          </w:p>
        </w:tc>
      </w:tr>
      <w:tr w14:paraId="011A0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2115372A">
            <w:pPr>
              <w:widowControl/>
              <w:jc w:val="center"/>
              <w:rPr>
                <w:rFonts w:ascii="Times New Roman" w:hAnsi="Times New Roman" w:eastAsia="仿宋_GB2312" w:cs="宋体"/>
                <w:color w:val="000000" w:themeColor="text1"/>
                <w:kern w:val="0"/>
                <w:szCs w:val="21"/>
                <w14:textFill>
                  <w14:solidFill>
                    <w14:schemeClr w14:val="tx1"/>
                  </w14:solidFill>
                </w14:textFill>
              </w:rPr>
            </w:pPr>
            <w:r>
              <w:rPr>
                <w:rFonts w:hint="eastAsia" w:ascii="Times New Roman" w:hAnsi="Times New Roman" w:eastAsia="仿宋_GB2312" w:cs="宋体"/>
                <w:color w:val="000000" w:themeColor="text1"/>
                <w:kern w:val="0"/>
                <w:szCs w:val="21"/>
                <w14:textFill>
                  <w14:solidFill>
                    <w14:schemeClr w14:val="tx1"/>
                  </w14:solidFill>
                </w14:textFill>
              </w:rPr>
              <w:t>信息内容</w:t>
            </w:r>
          </w:p>
        </w:tc>
        <w:tc>
          <w:tcPr>
            <w:tcW w:w="1249" w:type="pct"/>
            <w:noWrap w:val="0"/>
            <w:vAlign w:val="center"/>
          </w:tcPr>
          <w:p w14:paraId="226F2783">
            <w:pPr>
              <w:widowControl/>
              <w:jc w:val="center"/>
              <w:rPr>
                <w:rFonts w:ascii="Times New Roman" w:hAnsi="Times New Roman" w:eastAsia="仿宋_GB2312" w:cs="宋体"/>
                <w:color w:val="000000" w:themeColor="text1"/>
                <w:kern w:val="0"/>
                <w:szCs w:val="21"/>
                <w14:textFill>
                  <w14:solidFill>
                    <w14:schemeClr w14:val="tx1"/>
                  </w14:solidFill>
                </w14:textFill>
              </w:rPr>
            </w:pPr>
            <w:r>
              <w:rPr>
                <w:rFonts w:hint="eastAsia" w:ascii="Times New Roman" w:hAnsi="Times New Roman" w:eastAsia="仿宋_GB2312" w:cs="宋体"/>
                <w:color w:val="000000" w:themeColor="text1"/>
                <w:kern w:val="0"/>
                <w:szCs w:val="21"/>
                <w14:textFill>
                  <w14:solidFill>
                    <w14:schemeClr w14:val="tx1"/>
                  </w14:solidFill>
                </w14:textFill>
              </w:rPr>
              <w:t>本年制发件数</w:t>
            </w:r>
          </w:p>
        </w:tc>
        <w:tc>
          <w:tcPr>
            <w:tcW w:w="1249" w:type="pct"/>
            <w:noWrap w:val="0"/>
            <w:vAlign w:val="center"/>
          </w:tcPr>
          <w:p w14:paraId="03B70DEC">
            <w:pPr>
              <w:widowControl/>
              <w:jc w:val="center"/>
              <w:rPr>
                <w:rFonts w:ascii="Times New Roman" w:hAnsi="Times New Roman" w:eastAsia="仿宋_GB2312" w:cs="宋体"/>
                <w:color w:val="000000" w:themeColor="text1"/>
                <w:kern w:val="0"/>
                <w:szCs w:val="21"/>
                <w14:textFill>
                  <w14:solidFill>
                    <w14:schemeClr w14:val="tx1"/>
                  </w14:solidFill>
                </w14:textFill>
              </w:rPr>
            </w:pPr>
            <w:r>
              <w:rPr>
                <w:rFonts w:hint="eastAsia" w:ascii="Times New Roman" w:hAnsi="Times New Roman" w:eastAsia="仿宋_GB2312" w:cs="宋体"/>
                <w:color w:val="000000" w:themeColor="text1"/>
                <w:kern w:val="0"/>
                <w:szCs w:val="21"/>
                <w14:textFill>
                  <w14:solidFill>
                    <w14:schemeClr w14:val="tx1"/>
                  </w14:solidFill>
                </w14:textFill>
              </w:rPr>
              <w:t>本年废止件数</w:t>
            </w:r>
          </w:p>
        </w:tc>
        <w:tc>
          <w:tcPr>
            <w:tcW w:w="1252" w:type="pct"/>
            <w:noWrap w:val="0"/>
            <w:vAlign w:val="center"/>
          </w:tcPr>
          <w:p w14:paraId="12BFEA7B">
            <w:pPr>
              <w:widowControl/>
              <w:jc w:val="center"/>
              <w:rPr>
                <w:rFonts w:ascii="Times New Roman" w:hAnsi="Times New Roman" w:eastAsia="仿宋_GB2312" w:cs="宋体"/>
                <w:color w:val="000000" w:themeColor="text1"/>
                <w:kern w:val="0"/>
                <w:szCs w:val="21"/>
                <w14:textFill>
                  <w14:solidFill>
                    <w14:schemeClr w14:val="tx1"/>
                  </w14:solidFill>
                </w14:textFill>
              </w:rPr>
            </w:pPr>
            <w:r>
              <w:rPr>
                <w:rFonts w:hint="eastAsia" w:ascii="Times New Roman" w:hAnsi="Times New Roman" w:eastAsia="仿宋_GB2312" w:cs="宋体"/>
                <w:color w:val="000000" w:themeColor="text1"/>
                <w:kern w:val="0"/>
                <w:szCs w:val="21"/>
                <w14:textFill>
                  <w14:solidFill>
                    <w14:schemeClr w14:val="tx1"/>
                  </w14:solidFill>
                </w14:textFill>
              </w:rPr>
              <w:t>现行有效件数</w:t>
            </w:r>
          </w:p>
        </w:tc>
      </w:tr>
      <w:tr w14:paraId="7E531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5DAD930D">
            <w:pPr>
              <w:widowControl/>
              <w:jc w:val="left"/>
              <w:rPr>
                <w:rFonts w:ascii="Times New Roman" w:hAnsi="Times New Roman" w:eastAsia="仿宋_GB2312" w:cs="宋体"/>
                <w:color w:val="000000" w:themeColor="text1"/>
                <w:kern w:val="0"/>
                <w:szCs w:val="21"/>
                <w14:textFill>
                  <w14:solidFill>
                    <w14:schemeClr w14:val="tx1"/>
                  </w14:solidFill>
                </w14:textFill>
              </w:rPr>
            </w:pPr>
            <w:r>
              <w:rPr>
                <w:rFonts w:hint="eastAsia" w:ascii="Times New Roman" w:hAnsi="Times New Roman" w:eastAsia="仿宋_GB2312" w:cs="宋体"/>
                <w:color w:val="000000" w:themeColor="text1"/>
                <w:kern w:val="0"/>
                <w:szCs w:val="21"/>
                <w14:textFill>
                  <w14:solidFill>
                    <w14:schemeClr w14:val="tx1"/>
                  </w14:solidFill>
                </w14:textFill>
              </w:rPr>
              <w:t>规章</w:t>
            </w:r>
          </w:p>
        </w:tc>
        <w:tc>
          <w:tcPr>
            <w:tcW w:w="1249" w:type="pct"/>
            <w:noWrap w:val="0"/>
            <w:vAlign w:val="center"/>
          </w:tcPr>
          <w:p w14:paraId="6F5DFF9A">
            <w:pPr>
              <w:widowControl/>
              <w:jc w:val="center"/>
              <w:rPr>
                <w:rFonts w:hint="eastAsia" w:ascii="Times New Roman" w:hAnsi="Times New Roman" w:eastAsia="仿宋_GB2312" w:cs="宋体"/>
                <w:color w:val="000000" w:themeColor="text1"/>
                <w:kern w:val="0"/>
                <w:szCs w:val="21"/>
                <w:lang w:val="en-US" w:eastAsia="zh-CN"/>
                <w14:textFill>
                  <w14:solidFill>
                    <w14:schemeClr w14:val="tx1"/>
                  </w14:solidFill>
                </w14:textFill>
              </w:rPr>
            </w:pPr>
            <w:r>
              <w:rPr>
                <w:rFonts w:hint="eastAsia" w:ascii="Times New Roman" w:hAnsi="Times New Roman" w:eastAsia="仿宋_GB2312" w:cs="宋体"/>
                <w:color w:val="000000" w:themeColor="text1"/>
                <w:kern w:val="0"/>
                <w:szCs w:val="21"/>
                <w:lang w:val="en-US" w:eastAsia="zh-CN"/>
                <w14:textFill>
                  <w14:solidFill>
                    <w14:schemeClr w14:val="tx1"/>
                  </w14:solidFill>
                </w14:textFill>
              </w:rPr>
              <w:t>0</w:t>
            </w:r>
          </w:p>
        </w:tc>
        <w:tc>
          <w:tcPr>
            <w:tcW w:w="1249" w:type="pct"/>
            <w:noWrap w:val="0"/>
            <w:vAlign w:val="center"/>
          </w:tcPr>
          <w:p w14:paraId="638D6618">
            <w:pPr>
              <w:widowControl/>
              <w:jc w:val="center"/>
              <w:rPr>
                <w:rFonts w:hint="eastAsia" w:ascii="Times New Roman" w:hAnsi="Times New Roman" w:eastAsia="仿宋_GB2312" w:cs="宋体"/>
                <w:color w:val="000000" w:themeColor="text1"/>
                <w:kern w:val="0"/>
                <w:szCs w:val="21"/>
                <w:lang w:val="en-US" w:eastAsia="zh-CN"/>
                <w14:textFill>
                  <w14:solidFill>
                    <w14:schemeClr w14:val="tx1"/>
                  </w14:solidFill>
                </w14:textFill>
              </w:rPr>
            </w:pPr>
            <w:r>
              <w:rPr>
                <w:rFonts w:hint="eastAsia" w:ascii="Times New Roman" w:hAnsi="Times New Roman" w:eastAsia="仿宋_GB2312" w:cs="宋体"/>
                <w:color w:val="000000" w:themeColor="text1"/>
                <w:kern w:val="0"/>
                <w:szCs w:val="21"/>
                <w:lang w:val="en-US" w:eastAsia="zh-CN"/>
                <w14:textFill>
                  <w14:solidFill>
                    <w14:schemeClr w14:val="tx1"/>
                  </w14:solidFill>
                </w14:textFill>
              </w:rPr>
              <w:t>0</w:t>
            </w:r>
          </w:p>
        </w:tc>
        <w:tc>
          <w:tcPr>
            <w:tcW w:w="1252" w:type="pct"/>
            <w:noWrap w:val="0"/>
            <w:vAlign w:val="center"/>
          </w:tcPr>
          <w:p w14:paraId="363F035E">
            <w:pPr>
              <w:widowControl/>
              <w:jc w:val="center"/>
              <w:rPr>
                <w:rFonts w:hint="eastAsia" w:ascii="Times New Roman" w:hAnsi="Times New Roman" w:eastAsia="仿宋_GB2312" w:cs="Calibri"/>
                <w:color w:val="000000" w:themeColor="text1"/>
                <w:kern w:val="0"/>
                <w:szCs w:val="21"/>
                <w:lang w:val="en-US" w:eastAsia="zh-CN"/>
                <w14:textFill>
                  <w14:solidFill>
                    <w14:schemeClr w14:val="tx1"/>
                  </w14:solidFill>
                </w14:textFill>
              </w:rPr>
            </w:pPr>
            <w:r>
              <w:rPr>
                <w:rFonts w:hint="eastAsia" w:ascii="Times New Roman" w:hAnsi="Times New Roman" w:eastAsia="仿宋_GB2312" w:cs="Calibri"/>
                <w:color w:val="000000" w:themeColor="text1"/>
                <w:kern w:val="0"/>
                <w:szCs w:val="21"/>
                <w:lang w:val="en-US" w:eastAsia="zh-CN"/>
                <w14:textFill>
                  <w14:solidFill>
                    <w14:schemeClr w14:val="tx1"/>
                  </w14:solidFill>
                </w14:textFill>
              </w:rPr>
              <w:t>0</w:t>
            </w:r>
          </w:p>
        </w:tc>
      </w:tr>
      <w:tr w14:paraId="25276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7D504EC8">
            <w:pPr>
              <w:widowControl/>
              <w:jc w:val="left"/>
              <w:rPr>
                <w:rFonts w:ascii="Times New Roman" w:hAnsi="Times New Roman" w:eastAsia="仿宋_GB2312" w:cs="宋体"/>
                <w:color w:val="000000" w:themeColor="text1"/>
                <w:kern w:val="0"/>
                <w:szCs w:val="21"/>
                <w14:textFill>
                  <w14:solidFill>
                    <w14:schemeClr w14:val="tx1"/>
                  </w14:solidFill>
                </w14:textFill>
              </w:rPr>
            </w:pPr>
            <w:r>
              <w:rPr>
                <w:rFonts w:hint="eastAsia" w:ascii="Times New Roman" w:hAnsi="Times New Roman" w:eastAsia="仿宋_GB2312" w:cs="宋体"/>
                <w:color w:val="000000" w:themeColor="text1"/>
                <w:kern w:val="0"/>
                <w:szCs w:val="21"/>
                <w14:textFill>
                  <w14:solidFill>
                    <w14:schemeClr w14:val="tx1"/>
                  </w14:solidFill>
                </w14:textFill>
              </w:rPr>
              <w:t>行政规范性文件</w:t>
            </w:r>
          </w:p>
        </w:tc>
        <w:tc>
          <w:tcPr>
            <w:tcW w:w="1249" w:type="pct"/>
            <w:noWrap w:val="0"/>
            <w:vAlign w:val="center"/>
          </w:tcPr>
          <w:p w14:paraId="41E4FA2D">
            <w:pPr>
              <w:widowControl/>
              <w:jc w:val="center"/>
              <w:rPr>
                <w:rFonts w:hint="default" w:ascii="Times New Roman" w:hAnsi="Times New Roman" w:eastAsia="仿宋_GB2312" w:cs="宋体"/>
                <w:color w:val="000000" w:themeColor="text1"/>
                <w:kern w:val="0"/>
                <w:szCs w:val="21"/>
                <w:lang w:val="en-US" w:eastAsia="zh-CN"/>
                <w14:textFill>
                  <w14:solidFill>
                    <w14:schemeClr w14:val="tx1"/>
                  </w14:solidFill>
                </w14:textFill>
              </w:rPr>
            </w:pPr>
            <w:r>
              <w:rPr>
                <w:rFonts w:hint="eastAsia" w:eastAsia="仿宋_GB2312" w:cs="宋体"/>
                <w:color w:val="000000" w:themeColor="text1"/>
                <w:kern w:val="0"/>
                <w:szCs w:val="21"/>
                <w:lang w:val="en-US" w:eastAsia="zh-CN"/>
                <w14:textFill>
                  <w14:solidFill>
                    <w14:schemeClr w14:val="tx1"/>
                  </w14:solidFill>
                </w14:textFill>
              </w:rPr>
              <w:t>0</w:t>
            </w:r>
          </w:p>
        </w:tc>
        <w:tc>
          <w:tcPr>
            <w:tcW w:w="1249" w:type="pct"/>
            <w:noWrap w:val="0"/>
            <w:vAlign w:val="center"/>
          </w:tcPr>
          <w:p w14:paraId="46018C1C">
            <w:pPr>
              <w:widowControl/>
              <w:jc w:val="center"/>
              <w:rPr>
                <w:rFonts w:hint="default" w:ascii="Times New Roman" w:hAnsi="Times New Roman" w:eastAsia="仿宋_GB2312" w:cs="宋体"/>
                <w:color w:val="000000" w:themeColor="text1"/>
                <w:kern w:val="0"/>
                <w:szCs w:val="21"/>
                <w:lang w:val="en-US" w:eastAsia="zh-CN"/>
                <w14:textFill>
                  <w14:solidFill>
                    <w14:schemeClr w14:val="tx1"/>
                  </w14:solidFill>
                </w14:textFill>
              </w:rPr>
            </w:pPr>
            <w:r>
              <w:rPr>
                <w:rFonts w:hint="eastAsia" w:eastAsia="仿宋_GB2312" w:cs="宋体"/>
                <w:color w:val="000000" w:themeColor="text1"/>
                <w:kern w:val="0"/>
                <w:szCs w:val="21"/>
                <w:lang w:val="en-US" w:eastAsia="zh-CN"/>
                <w14:textFill>
                  <w14:solidFill>
                    <w14:schemeClr w14:val="tx1"/>
                  </w14:solidFill>
                </w14:textFill>
              </w:rPr>
              <w:t>0</w:t>
            </w:r>
          </w:p>
        </w:tc>
        <w:tc>
          <w:tcPr>
            <w:tcW w:w="1252" w:type="pct"/>
            <w:noWrap w:val="0"/>
            <w:vAlign w:val="center"/>
          </w:tcPr>
          <w:p w14:paraId="70C7DEE5">
            <w:pPr>
              <w:widowControl/>
              <w:jc w:val="center"/>
              <w:rPr>
                <w:rFonts w:hint="default" w:ascii="Times New Roman" w:hAnsi="Times New Roman" w:eastAsia="仿宋_GB2312" w:cs="Calibri"/>
                <w:color w:val="000000" w:themeColor="text1"/>
                <w:kern w:val="0"/>
                <w:szCs w:val="21"/>
                <w:lang w:val="en-US" w:eastAsia="zh-CN"/>
                <w14:textFill>
                  <w14:solidFill>
                    <w14:schemeClr w14:val="tx1"/>
                  </w14:solidFill>
                </w14:textFill>
              </w:rPr>
            </w:pPr>
            <w:r>
              <w:rPr>
                <w:rFonts w:hint="eastAsia" w:eastAsia="仿宋_GB2312" w:cs="Calibri"/>
                <w:color w:val="000000" w:themeColor="text1"/>
                <w:kern w:val="0"/>
                <w:szCs w:val="21"/>
                <w:lang w:val="en-US" w:eastAsia="zh-CN"/>
                <w14:textFill>
                  <w14:solidFill>
                    <w14:schemeClr w14:val="tx1"/>
                  </w14:solidFill>
                </w14:textFill>
              </w:rPr>
              <w:t>0</w:t>
            </w:r>
          </w:p>
        </w:tc>
      </w:tr>
      <w:tr w14:paraId="34DD5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4"/>
            <w:shd w:val="clear" w:color="000000" w:fill="C6D9F1"/>
            <w:noWrap w:val="0"/>
            <w:vAlign w:val="center"/>
          </w:tcPr>
          <w:p w14:paraId="730F9FFF">
            <w:pPr>
              <w:widowControl/>
              <w:jc w:val="center"/>
              <w:rPr>
                <w:rFonts w:ascii="Times New Roman" w:hAnsi="Times New Roman" w:eastAsia="黑体" w:cs="宋体"/>
                <w:color w:val="000000" w:themeColor="text1"/>
                <w:kern w:val="0"/>
                <w:szCs w:val="21"/>
                <w14:textFill>
                  <w14:solidFill>
                    <w14:schemeClr w14:val="tx1"/>
                  </w14:solidFill>
                </w14:textFill>
              </w:rPr>
            </w:pPr>
            <w:r>
              <w:rPr>
                <w:rFonts w:hint="eastAsia" w:ascii="Times New Roman" w:hAnsi="Times New Roman" w:eastAsia="黑体" w:cs="宋体"/>
                <w:color w:val="000000" w:themeColor="text1"/>
                <w:kern w:val="0"/>
                <w:szCs w:val="21"/>
                <w14:textFill>
                  <w14:solidFill>
                    <w14:schemeClr w14:val="tx1"/>
                  </w14:solidFill>
                </w14:textFill>
              </w:rPr>
              <w:t>第二十条第（五）项</w:t>
            </w:r>
          </w:p>
        </w:tc>
      </w:tr>
      <w:tr w14:paraId="1B533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5CC1F9D2">
            <w:pPr>
              <w:widowControl/>
              <w:jc w:val="center"/>
              <w:rPr>
                <w:rFonts w:ascii="Times New Roman" w:hAnsi="Times New Roman" w:eastAsia="仿宋_GB2312" w:cs="宋体"/>
                <w:color w:val="000000" w:themeColor="text1"/>
                <w:kern w:val="0"/>
                <w:szCs w:val="21"/>
                <w14:textFill>
                  <w14:solidFill>
                    <w14:schemeClr w14:val="tx1"/>
                  </w14:solidFill>
                </w14:textFill>
              </w:rPr>
            </w:pPr>
            <w:r>
              <w:rPr>
                <w:rFonts w:hint="eastAsia" w:ascii="Times New Roman" w:hAnsi="Times New Roman" w:eastAsia="仿宋_GB2312" w:cs="宋体"/>
                <w:color w:val="000000" w:themeColor="text1"/>
                <w:kern w:val="0"/>
                <w:szCs w:val="21"/>
                <w14:textFill>
                  <w14:solidFill>
                    <w14:schemeClr w14:val="tx1"/>
                  </w14:solidFill>
                </w14:textFill>
              </w:rPr>
              <w:t>信息内容</w:t>
            </w:r>
          </w:p>
        </w:tc>
        <w:tc>
          <w:tcPr>
            <w:tcW w:w="3751" w:type="pct"/>
            <w:gridSpan w:val="3"/>
            <w:noWrap w:val="0"/>
            <w:vAlign w:val="center"/>
          </w:tcPr>
          <w:p w14:paraId="01BB2277">
            <w:pPr>
              <w:widowControl/>
              <w:jc w:val="center"/>
              <w:rPr>
                <w:rFonts w:ascii="Times New Roman" w:hAnsi="Times New Roman" w:eastAsia="仿宋_GB2312" w:cs="宋体"/>
                <w:color w:val="000000" w:themeColor="text1"/>
                <w:kern w:val="0"/>
                <w:szCs w:val="21"/>
                <w14:textFill>
                  <w14:solidFill>
                    <w14:schemeClr w14:val="tx1"/>
                  </w14:solidFill>
                </w14:textFill>
              </w:rPr>
            </w:pPr>
            <w:r>
              <w:rPr>
                <w:rFonts w:hint="eastAsia" w:ascii="Times New Roman" w:hAnsi="Times New Roman" w:eastAsia="仿宋_GB2312" w:cs="宋体"/>
                <w:color w:val="000000" w:themeColor="text1"/>
                <w:kern w:val="0"/>
                <w:szCs w:val="21"/>
                <w14:textFill>
                  <w14:solidFill>
                    <w14:schemeClr w14:val="tx1"/>
                  </w14:solidFill>
                </w14:textFill>
              </w:rPr>
              <w:t>本年处理决定数量</w:t>
            </w:r>
          </w:p>
        </w:tc>
      </w:tr>
      <w:tr w14:paraId="689A9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059F852A">
            <w:pPr>
              <w:widowControl/>
              <w:jc w:val="left"/>
              <w:rPr>
                <w:rFonts w:ascii="Times New Roman" w:hAnsi="Times New Roman" w:eastAsia="仿宋_GB2312" w:cs="宋体"/>
                <w:color w:val="000000" w:themeColor="text1"/>
                <w:kern w:val="0"/>
                <w:szCs w:val="21"/>
                <w14:textFill>
                  <w14:solidFill>
                    <w14:schemeClr w14:val="tx1"/>
                  </w14:solidFill>
                </w14:textFill>
              </w:rPr>
            </w:pPr>
            <w:r>
              <w:rPr>
                <w:rFonts w:hint="eastAsia" w:ascii="Times New Roman" w:hAnsi="Times New Roman" w:eastAsia="仿宋_GB2312" w:cs="宋体"/>
                <w:color w:val="000000" w:themeColor="text1"/>
                <w:kern w:val="0"/>
                <w:szCs w:val="21"/>
                <w14:textFill>
                  <w14:solidFill>
                    <w14:schemeClr w14:val="tx1"/>
                  </w14:solidFill>
                </w14:textFill>
              </w:rPr>
              <w:t>行政许可</w:t>
            </w:r>
          </w:p>
        </w:tc>
        <w:tc>
          <w:tcPr>
            <w:tcW w:w="3751" w:type="pct"/>
            <w:gridSpan w:val="3"/>
            <w:noWrap w:val="0"/>
            <w:vAlign w:val="center"/>
          </w:tcPr>
          <w:p w14:paraId="49058115">
            <w:pPr>
              <w:widowControl/>
              <w:jc w:val="center"/>
              <w:rPr>
                <w:rFonts w:hint="default" w:ascii="Times New Roman" w:hAnsi="Times New Roman" w:eastAsia="仿宋_GB2312" w:cs="Calibri"/>
                <w:color w:val="000000" w:themeColor="text1"/>
                <w:kern w:val="0"/>
                <w:szCs w:val="21"/>
                <w:lang w:val="en-US" w:eastAsia="zh-CN"/>
                <w14:textFill>
                  <w14:solidFill>
                    <w14:schemeClr w14:val="tx1"/>
                  </w14:solidFill>
                </w14:textFill>
              </w:rPr>
            </w:pPr>
            <w:r>
              <w:rPr>
                <w:rFonts w:hint="eastAsia" w:eastAsia="仿宋_GB2312" w:cs="Calibri"/>
                <w:color w:val="000000" w:themeColor="text1"/>
                <w:kern w:val="0"/>
                <w:szCs w:val="21"/>
                <w:lang w:val="en-US" w:eastAsia="zh-CN"/>
                <w14:textFill>
                  <w14:solidFill>
                    <w14:schemeClr w14:val="tx1"/>
                  </w14:solidFill>
                </w14:textFill>
              </w:rPr>
              <w:t>0</w:t>
            </w:r>
          </w:p>
        </w:tc>
      </w:tr>
      <w:tr w14:paraId="4098D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4"/>
            <w:shd w:val="clear" w:color="000000" w:fill="C6D9F1"/>
            <w:noWrap w:val="0"/>
            <w:vAlign w:val="center"/>
          </w:tcPr>
          <w:p w14:paraId="24A3796C">
            <w:pPr>
              <w:widowControl/>
              <w:jc w:val="center"/>
              <w:rPr>
                <w:rFonts w:ascii="Times New Roman" w:hAnsi="Times New Roman" w:eastAsia="黑体" w:cs="宋体"/>
                <w:color w:val="000000" w:themeColor="text1"/>
                <w:kern w:val="0"/>
                <w:szCs w:val="21"/>
                <w14:textFill>
                  <w14:solidFill>
                    <w14:schemeClr w14:val="tx1"/>
                  </w14:solidFill>
                </w14:textFill>
              </w:rPr>
            </w:pPr>
            <w:r>
              <w:rPr>
                <w:rFonts w:hint="eastAsia" w:ascii="Times New Roman" w:hAnsi="Times New Roman" w:eastAsia="黑体" w:cs="宋体"/>
                <w:color w:val="000000" w:themeColor="text1"/>
                <w:kern w:val="0"/>
                <w:szCs w:val="21"/>
                <w14:textFill>
                  <w14:solidFill>
                    <w14:schemeClr w14:val="tx1"/>
                  </w14:solidFill>
                </w14:textFill>
              </w:rPr>
              <w:t>第二十条第（六）项</w:t>
            </w:r>
          </w:p>
        </w:tc>
      </w:tr>
      <w:tr w14:paraId="41046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19583362">
            <w:pPr>
              <w:widowControl/>
              <w:jc w:val="center"/>
              <w:rPr>
                <w:rFonts w:ascii="Times New Roman" w:hAnsi="Times New Roman" w:eastAsia="仿宋_GB2312" w:cs="宋体"/>
                <w:color w:val="000000" w:themeColor="text1"/>
                <w:kern w:val="0"/>
                <w:szCs w:val="21"/>
                <w14:textFill>
                  <w14:solidFill>
                    <w14:schemeClr w14:val="tx1"/>
                  </w14:solidFill>
                </w14:textFill>
              </w:rPr>
            </w:pPr>
            <w:r>
              <w:rPr>
                <w:rFonts w:hint="eastAsia" w:ascii="Times New Roman" w:hAnsi="Times New Roman" w:eastAsia="仿宋_GB2312" w:cs="宋体"/>
                <w:color w:val="000000" w:themeColor="text1"/>
                <w:kern w:val="0"/>
                <w:szCs w:val="21"/>
                <w14:textFill>
                  <w14:solidFill>
                    <w14:schemeClr w14:val="tx1"/>
                  </w14:solidFill>
                </w14:textFill>
              </w:rPr>
              <w:t>信息内容</w:t>
            </w:r>
          </w:p>
        </w:tc>
        <w:tc>
          <w:tcPr>
            <w:tcW w:w="3751" w:type="pct"/>
            <w:gridSpan w:val="3"/>
            <w:noWrap w:val="0"/>
            <w:vAlign w:val="center"/>
          </w:tcPr>
          <w:p w14:paraId="3AE02E2D">
            <w:pPr>
              <w:widowControl/>
              <w:jc w:val="center"/>
              <w:rPr>
                <w:rFonts w:ascii="Times New Roman" w:hAnsi="Times New Roman" w:eastAsia="仿宋_GB2312" w:cs="宋体"/>
                <w:color w:val="000000" w:themeColor="text1"/>
                <w:kern w:val="0"/>
                <w:szCs w:val="21"/>
                <w14:textFill>
                  <w14:solidFill>
                    <w14:schemeClr w14:val="tx1"/>
                  </w14:solidFill>
                </w14:textFill>
              </w:rPr>
            </w:pPr>
            <w:r>
              <w:rPr>
                <w:rFonts w:hint="eastAsia" w:ascii="Times New Roman" w:hAnsi="Times New Roman" w:eastAsia="仿宋_GB2312" w:cs="宋体"/>
                <w:color w:val="000000" w:themeColor="text1"/>
                <w:kern w:val="0"/>
                <w:szCs w:val="21"/>
                <w14:textFill>
                  <w14:solidFill>
                    <w14:schemeClr w14:val="tx1"/>
                  </w14:solidFill>
                </w14:textFill>
              </w:rPr>
              <w:t>本年处理决定数量</w:t>
            </w:r>
          </w:p>
        </w:tc>
      </w:tr>
      <w:tr w14:paraId="1791C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47603A3B">
            <w:pPr>
              <w:widowControl/>
              <w:jc w:val="left"/>
              <w:rPr>
                <w:rFonts w:ascii="Times New Roman" w:hAnsi="Times New Roman" w:eastAsia="仿宋_GB2312" w:cs="宋体"/>
                <w:color w:val="000000" w:themeColor="text1"/>
                <w:kern w:val="0"/>
                <w:szCs w:val="21"/>
                <w14:textFill>
                  <w14:solidFill>
                    <w14:schemeClr w14:val="tx1"/>
                  </w14:solidFill>
                </w14:textFill>
              </w:rPr>
            </w:pPr>
            <w:r>
              <w:rPr>
                <w:rFonts w:hint="eastAsia" w:ascii="Times New Roman" w:hAnsi="Times New Roman" w:eastAsia="仿宋_GB2312" w:cs="宋体"/>
                <w:color w:val="000000" w:themeColor="text1"/>
                <w:kern w:val="0"/>
                <w:szCs w:val="21"/>
                <w14:textFill>
                  <w14:solidFill>
                    <w14:schemeClr w14:val="tx1"/>
                  </w14:solidFill>
                </w14:textFill>
              </w:rPr>
              <w:t>行政处罚</w:t>
            </w:r>
          </w:p>
        </w:tc>
        <w:tc>
          <w:tcPr>
            <w:tcW w:w="3751" w:type="pct"/>
            <w:gridSpan w:val="3"/>
            <w:noWrap w:val="0"/>
            <w:vAlign w:val="center"/>
          </w:tcPr>
          <w:p w14:paraId="21861649">
            <w:pPr>
              <w:widowControl/>
              <w:tabs>
                <w:tab w:val="center" w:pos="3247"/>
              </w:tabs>
              <w:jc w:val="center"/>
              <w:rPr>
                <w:rFonts w:hint="default" w:ascii="Times New Roman" w:hAnsi="Times New Roman" w:eastAsia="仿宋_GB2312" w:cs="宋体"/>
                <w:color w:val="000000" w:themeColor="text1"/>
                <w:kern w:val="0"/>
                <w:szCs w:val="21"/>
                <w:lang w:val="en-US" w:eastAsia="zh-CN"/>
                <w14:textFill>
                  <w14:solidFill>
                    <w14:schemeClr w14:val="tx1"/>
                  </w14:solidFill>
                </w14:textFill>
              </w:rPr>
            </w:pPr>
            <w:r>
              <w:rPr>
                <w:rFonts w:hint="eastAsia" w:eastAsia="仿宋_GB2312" w:cs="宋体"/>
                <w:color w:val="000000" w:themeColor="text1"/>
                <w:kern w:val="0"/>
                <w:szCs w:val="21"/>
                <w:lang w:val="en-US" w:eastAsia="zh-CN"/>
                <w14:textFill>
                  <w14:solidFill>
                    <w14:schemeClr w14:val="tx1"/>
                  </w14:solidFill>
                </w14:textFill>
              </w:rPr>
              <w:t>0</w:t>
            </w:r>
          </w:p>
        </w:tc>
      </w:tr>
      <w:tr w14:paraId="6CA50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54EF2BB1">
            <w:pPr>
              <w:widowControl/>
              <w:jc w:val="left"/>
              <w:rPr>
                <w:rFonts w:ascii="Times New Roman" w:hAnsi="Times New Roman" w:eastAsia="仿宋_GB2312" w:cs="宋体"/>
                <w:color w:val="000000" w:themeColor="text1"/>
                <w:kern w:val="0"/>
                <w:szCs w:val="21"/>
                <w14:textFill>
                  <w14:solidFill>
                    <w14:schemeClr w14:val="tx1"/>
                  </w14:solidFill>
                </w14:textFill>
              </w:rPr>
            </w:pPr>
            <w:r>
              <w:rPr>
                <w:rFonts w:hint="eastAsia" w:ascii="Times New Roman" w:hAnsi="Times New Roman" w:eastAsia="仿宋_GB2312" w:cs="宋体"/>
                <w:color w:val="000000" w:themeColor="text1"/>
                <w:kern w:val="0"/>
                <w:szCs w:val="21"/>
                <w14:textFill>
                  <w14:solidFill>
                    <w14:schemeClr w14:val="tx1"/>
                  </w14:solidFill>
                </w14:textFill>
              </w:rPr>
              <w:t>行政强制</w:t>
            </w:r>
          </w:p>
        </w:tc>
        <w:tc>
          <w:tcPr>
            <w:tcW w:w="3751" w:type="pct"/>
            <w:gridSpan w:val="3"/>
            <w:noWrap w:val="0"/>
            <w:vAlign w:val="center"/>
          </w:tcPr>
          <w:p w14:paraId="4D4D1D0F">
            <w:pPr>
              <w:widowControl/>
              <w:jc w:val="center"/>
              <w:rPr>
                <w:rFonts w:hint="default" w:ascii="Times New Roman" w:hAnsi="Times New Roman" w:eastAsia="仿宋_GB2312" w:cs="宋体"/>
                <w:color w:val="000000" w:themeColor="text1"/>
                <w:kern w:val="0"/>
                <w:szCs w:val="21"/>
                <w:lang w:val="en-US" w:eastAsia="zh-CN"/>
                <w14:textFill>
                  <w14:solidFill>
                    <w14:schemeClr w14:val="tx1"/>
                  </w14:solidFill>
                </w14:textFill>
              </w:rPr>
            </w:pPr>
            <w:r>
              <w:rPr>
                <w:rFonts w:hint="eastAsia" w:eastAsia="仿宋_GB2312" w:cs="宋体"/>
                <w:color w:val="000000" w:themeColor="text1"/>
                <w:kern w:val="0"/>
                <w:szCs w:val="21"/>
                <w:lang w:val="en-US" w:eastAsia="zh-CN"/>
                <w14:textFill>
                  <w14:solidFill>
                    <w14:schemeClr w14:val="tx1"/>
                  </w14:solidFill>
                </w14:textFill>
              </w:rPr>
              <w:t>0</w:t>
            </w:r>
          </w:p>
        </w:tc>
      </w:tr>
      <w:tr w14:paraId="5C7F6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4"/>
            <w:shd w:val="clear" w:color="000000" w:fill="C6D9F1"/>
            <w:noWrap w:val="0"/>
            <w:vAlign w:val="center"/>
          </w:tcPr>
          <w:p w14:paraId="0E459F36">
            <w:pPr>
              <w:widowControl/>
              <w:jc w:val="center"/>
              <w:rPr>
                <w:rFonts w:ascii="Times New Roman" w:hAnsi="Times New Roman" w:eastAsia="黑体" w:cs="宋体"/>
                <w:color w:val="000000" w:themeColor="text1"/>
                <w:kern w:val="0"/>
                <w:szCs w:val="21"/>
                <w14:textFill>
                  <w14:solidFill>
                    <w14:schemeClr w14:val="tx1"/>
                  </w14:solidFill>
                </w14:textFill>
              </w:rPr>
            </w:pPr>
            <w:r>
              <w:rPr>
                <w:rFonts w:hint="eastAsia" w:ascii="Times New Roman" w:hAnsi="Times New Roman" w:eastAsia="黑体" w:cs="宋体"/>
                <w:color w:val="000000" w:themeColor="text1"/>
                <w:kern w:val="0"/>
                <w:szCs w:val="21"/>
                <w14:textFill>
                  <w14:solidFill>
                    <w14:schemeClr w14:val="tx1"/>
                  </w14:solidFill>
                </w14:textFill>
              </w:rPr>
              <w:t>第二十条第（八）项</w:t>
            </w:r>
          </w:p>
        </w:tc>
      </w:tr>
      <w:tr w14:paraId="06B38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082917AD">
            <w:pPr>
              <w:widowControl/>
              <w:jc w:val="center"/>
              <w:rPr>
                <w:rFonts w:ascii="Times New Roman" w:hAnsi="Times New Roman" w:eastAsia="仿宋_GB2312" w:cs="宋体"/>
                <w:color w:val="000000" w:themeColor="text1"/>
                <w:kern w:val="0"/>
                <w:szCs w:val="21"/>
                <w14:textFill>
                  <w14:solidFill>
                    <w14:schemeClr w14:val="tx1"/>
                  </w14:solidFill>
                </w14:textFill>
              </w:rPr>
            </w:pPr>
            <w:r>
              <w:rPr>
                <w:rFonts w:hint="eastAsia" w:ascii="Times New Roman" w:hAnsi="Times New Roman" w:eastAsia="仿宋_GB2312" w:cs="宋体"/>
                <w:color w:val="000000" w:themeColor="text1"/>
                <w:kern w:val="0"/>
                <w:szCs w:val="21"/>
                <w14:textFill>
                  <w14:solidFill>
                    <w14:schemeClr w14:val="tx1"/>
                  </w14:solidFill>
                </w14:textFill>
              </w:rPr>
              <w:t>信息内容</w:t>
            </w:r>
          </w:p>
        </w:tc>
        <w:tc>
          <w:tcPr>
            <w:tcW w:w="3751" w:type="pct"/>
            <w:gridSpan w:val="3"/>
            <w:noWrap w:val="0"/>
            <w:vAlign w:val="center"/>
          </w:tcPr>
          <w:p w14:paraId="058A04C4">
            <w:pPr>
              <w:widowControl/>
              <w:jc w:val="center"/>
              <w:rPr>
                <w:rFonts w:ascii="Times New Roman" w:hAnsi="Times New Roman" w:eastAsia="仿宋_GB2312" w:cs="宋体"/>
                <w:color w:val="000000" w:themeColor="text1"/>
                <w:kern w:val="0"/>
                <w:szCs w:val="21"/>
                <w14:textFill>
                  <w14:solidFill>
                    <w14:schemeClr w14:val="tx1"/>
                  </w14:solidFill>
                </w14:textFill>
              </w:rPr>
            </w:pPr>
            <w:r>
              <w:rPr>
                <w:rFonts w:hint="eastAsia" w:ascii="Times New Roman" w:hAnsi="Times New Roman" w:eastAsia="仿宋_GB2312" w:cs="宋体"/>
                <w:color w:val="000000" w:themeColor="text1"/>
                <w:kern w:val="0"/>
                <w:szCs w:val="21"/>
                <w14:textFill>
                  <w14:solidFill>
                    <w14:schemeClr w14:val="tx1"/>
                  </w14:solidFill>
                </w14:textFill>
              </w:rPr>
              <w:t>本年收费金额（单位：万元）</w:t>
            </w:r>
          </w:p>
        </w:tc>
      </w:tr>
      <w:tr w14:paraId="6612D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408FECB0">
            <w:pPr>
              <w:widowControl/>
              <w:jc w:val="left"/>
              <w:rPr>
                <w:rFonts w:ascii="Times New Roman" w:hAnsi="Times New Roman" w:eastAsia="仿宋_GB2312" w:cs="宋体"/>
                <w:color w:val="000000" w:themeColor="text1"/>
                <w:kern w:val="0"/>
                <w:szCs w:val="21"/>
                <w14:textFill>
                  <w14:solidFill>
                    <w14:schemeClr w14:val="tx1"/>
                  </w14:solidFill>
                </w14:textFill>
              </w:rPr>
            </w:pPr>
            <w:r>
              <w:rPr>
                <w:rFonts w:hint="eastAsia" w:ascii="Times New Roman" w:hAnsi="Times New Roman" w:eastAsia="仿宋_GB2312" w:cs="宋体"/>
                <w:color w:val="000000" w:themeColor="text1"/>
                <w:kern w:val="0"/>
                <w:szCs w:val="21"/>
                <w14:textFill>
                  <w14:solidFill>
                    <w14:schemeClr w14:val="tx1"/>
                  </w14:solidFill>
                </w14:textFill>
              </w:rPr>
              <w:t>行政事业性收费</w:t>
            </w:r>
          </w:p>
        </w:tc>
        <w:tc>
          <w:tcPr>
            <w:tcW w:w="3751" w:type="pct"/>
            <w:gridSpan w:val="3"/>
            <w:noWrap w:val="0"/>
            <w:vAlign w:val="center"/>
          </w:tcPr>
          <w:p w14:paraId="7EC3A1B6">
            <w:pPr>
              <w:widowControl/>
              <w:jc w:val="center"/>
              <w:rPr>
                <w:rFonts w:hint="default" w:ascii="Times New Roman" w:hAnsi="Times New Roman" w:eastAsia="仿宋_GB2312" w:cs="Calibri"/>
                <w:color w:val="000000" w:themeColor="text1"/>
                <w:kern w:val="0"/>
                <w:szCs w:val="21"/>
                <w:lang w:val="en-US" w:eastAsia="zh-CN"/>
                <w14:textFill>
                  <w14:solidFill>
                    <w14:schemeClr w14:val="tx1"/>
                  </w14:solidFill>
                </w14:textFill>
              </w:rPr>
            </w:pPr>
            <w:r>
              <w:rPr>
                <w:rFonts w:hint="eastAsia" w:eastAsia="仿宋_GB2312" w:cs="Calibri"/>
                <w:color w:val="000000" w:themeColor="text1"/>
                <w:kern w:val="0"/>
                <w:szCs w:val="21"/>
                <w:lang w:val="en-US" w:eastAsia="zh-CN"/>
                <w14:textFill>
                  <w14:solidFill>
                    <w14:schemeClr w14:val="tx1"/>
                  </w14:solidFill>
                </w14:textFill>
              </w:rPr>
              <w:t>0</w:t>
            </w:r>
          </w:p>
        </w:tc>
      </w:tr>
    </w:tbl>
    <w:p w14:paraId="235711F4">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eastAsia="方正黑体简体"/>
          <w:b/>
          <w:color w:val="000000" w:themeColor="text1"/>
          <w:sz w:val="32"/>
          <w:szCs w:val="32"/>
          <w:lang w:eastAsia="zh-CN"/>
          <w14:textFill>
            <w14:solidFill>
              <w14:schemeClr w14:val="tx1"/>
            </w14:solidFill>
          </w14:textFill>
        </w:rPr>
      </w:pPr>
      <w:r>
        <w:rPr>
          <w:rFonts w:eastAsia="方正黑体简体"/>
          <w:b/>
          <w:color w:val="000000" w:themeColor="text1"/>
          <w:sz w:val="32"/>
          <w:szCs w:val="32"/>
          <w14:textFill>
            <w14:solidFill>
              <w14:schemeClr w14:val="tx1"/>
            </w14:solidFill>
          </w14:textFill>
        </w:rPr>
        <w:t>三、收到和处理政府信息公开申请情况</w:t>
      </w:r>
    </w:p>
    <w:tbl>
      <w:tblPr>
        <w:tblStyle w:val="6"/>
        <w:tblpPr w:leftFromText="180" w:rightFromText="180" w:vertAnchor="text" w:horzAnchor="page" w:tblpX="1092" w:tblpY="296"/>
        <w:tblOverlap w:val="never"/>
        <w:tblW w:w="99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30EAC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3" w:hRule="atLeast"/>
        </w:trPr>
        <w:tc>
          <w:tcPr>
            <w:tcW w:w="5093" w:type="dxa"/>
            <w:gridSpan w:val="3"/>
            <w:vMerge w:val="restart"/>
            <w:noWrap w:val="0"/>
            <w:tcMar>
              <w:left w:w="108" w:type="dxa"/>
              <w:right w:w="108" w:type="dxa"/>
            </w:tcMar>
            <w:vAlign w:val="center"/>
          </w:tcPr>
          <w:p w14:paraId="4BD57077">
            <w:pPr>
              <w:widowControl/>
              <w:jc w:val="center"/>
              <w:rPr>
                <w:rFonts w:ascii="Times New Roman" w:hAnsi="Times New Roman" w:eastAsia="楷体_GB2312"/>
                <w:color w:val="000000" w:themeColor="text1"/>
                <w:kern w:val="0"/>
                <w:szCs w:val="21"/>
                <w14:textFill>
                  <w14:solidFill>
                    <w14:schemeClr w14:val="tx1"/>
                  </w14:solidFill>
                </w14:textFill>
              </w:rPr>
            </w:pPr>
            <w:r>
              <w:rPr>
                <w:rFonts w:hint="eastAsia" w:ascii="Times New Roman" w:hAnsi="Times New Roman" w:eastAsia="楷体_GB2312"/>
                <w:color w:val="000000" w:themeColor="text1"/>
                <w:kern w:val="0"/>
                <w:szCs w:val="21"/>
                <w14:textFill>
                  <w14:solidFill>
                    <w14:schemeClr w14:val="tx1"/>
                  </w14:solidFill>
                </w14:textFill>
              </w:rPr>
              <w:t>（本列数据的勾稽关系为：第一项加第二项之和，</w:t>
            </w:r>
          </w:p>
          <w:p w14:paraId="266E770A">
            <w:pPr>
              <w:widowControl/>
              <w:jc w:val="center"/>
              <w:rPr>
                <w:rFonts w:ascii="Times New Roman" w:hAnsi="Times New Roman" w:eastAsia="仿宋_GB2312"/>
                <w:color w:val="000000" w:themeColor="text1"/>
                <w:szCs w:val="21"/>
                <w14:textFill>
                  <w14:solidFill>
                    <w14:schemeClr w14:val="tx1"/>
                  </w14:solidFill>
                </w14:textFill>
              </w:rPr>
            </w:pPr>
            <w:r>
              <w:rPr>
                <w:rFonts w:hint="eastAsia" w:ascii="Times New Roman" w:hAnsi="Times New Roman" w:eastAsia="楷体_GB2312"/>
                <w:color w:val="000000" w:themeColor="text1"/>
                <w:kern w:val="0"/>
                <w:szCs w:val="21"/>
                <w14:textFill>
                  <w14:solidFill>
                    <w14:schemeClr w14:val="tx1"/>
                  </w14:solidFill>
                </w14:textFill>
              </w:rPr>
              <w:t>等于第三项加第四项之和）</w:t>
            </w:r>
          </w:p>
        </w:tc>
        <w:tc>
          <w:tcPr>
            <w:tcW w:w="4820" w:type="dxa"/>
            <w:gridSpan w:val="7"/>
            <w:noWrap w:val="0"/>
            <w:tcMar>
              <w:left w:w="108" w:type="dxa"/>
              <w:right w:w="108" w:type="dxa"/>
            </w:tcMar>
            <w:vAlign w:val="center"/>
          </w:tcPr>
          <w:p w14:paraId="6074F32E">
            <w:pPr>
              <w:widowControl/>
              <w:spacing w:line="320" w:lineRule="exact"/>
              <w:jc w:val="center"/>
              <w:rPr>
                <w:rFonts w:ascii="Times New Roman" w:hAnsi="Times New Roman" w:eastAsia="黑体"/>
                <w:color w:val="000000" w:themeColor="text1"/>
                <w:szCs w:val="21"/>
                <w14:textFill>
                  <w14:solidFill>
                    <w14:schemeClr w14:val="tx1"/>
                  </w14:solidFill>
                </w14:textFill>
              </w:rPr>
            </w:pPr>
            <w:r>
              <w:rPr>
                <w:rFonts w:hint="eastAsia" w:ascii="Times New Roman" w:hAnsi="Times New Roman" w:eastAsia="黑体"/>
                <w:color w:val="000000" w:themeColor="text1"/>
                <w:kern w:val="0"/>
                <w:szCs w:val="21"/>
                <w14:textFill>
                  <w14:solidFill>
                    <w14:schemeClr w14:val="tx1"/>
                  </w14:solidFill>
                </w14:textFill>
              </w:rPr>
              <w:t>申请人情况</w:t>
            </w:r>
          </w:p>
        </w:tc>
      </w:tr>
      <w:tr w14:paraId="4B15B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5093" w:type="dxa"/>
            <w:gridSpan w:val="3"/>
            <w:vMerge w:val="continue"/>
            <w:noWrap w:val="0"/>
            <w:tcMar>
              <w:left w:w="108" w:type="dxa"/>
              <w:right w:w="108" w:type="dxa"/>
            </w:tcMar>
            <w:vAlign w:val="center"/>
          </w:tcPr>
          <w:p w14:paraId="4628A6B5">
            <w:pPr>
              <w:jc w:val="center"/>
              <w:rPr>
                <w:rFonts w:ascii="Times New Roman" w:hAnsi="Times New Roman" w:eastAsia="仿宋_GB2312"/>
                <w:color w:val="000000" w:themeColor="text1"/>
                <w:szCs w:val="21"/>
                <w14:textFill>
                  <w14:solidFill>
                    <w14:schemeClr w14:val="tx1"/>
                  </w14:solidFill>
                </w14:textFill>
              </w:rPr>
            </w:pPr>
          </w:p>
        </w:tc>
        <w:tc>
          <w:tcPr>
            <w:tcW w:w="829" w:type="dxa"/>
            <w:vMerge w:val="restart"/>
            <w:noWrap w:val="0"/>
            <w:tcMar>
              <w:left w:w="108" w:type="dxa"/>
              <w:right w:w="108" w:type="dxa"/>
            </w:tcMar>
            <w:vAlign w:val="center"/>
          </w:tcPr>
          <w:p w14:paraId="34017DCE">
            <w:pPr>
              <w:widowControl/>
              <w:jc w:val="center"/>
              <w:rPr>
                <w:rFonts w:ascii="Times New Roman" w:hAnsi="Times New Roman" w:eastAsia="黑体"/>
                <w:color w:val="000000" w:themeColor="text1"/>
                <w:szCs w:val="21"/>
                <w14:textFill>
                  <w14:solidFill>
                    <w14:schemeClr w14:val="tx1"/>
                  </w14:solidFill>
                </w14:textFill>
              </w:rPr>
            </w:pPr>
            <w:r>
              <w:rPr>
                <w:rFonts w:hint="eastAsia" w:ascii="Times New Roman" w:hAnsi="Times New Roman" w:eastAsia="黑体"/>
                <w:color w:val="000000" w:themeColor="text1"/>
                <w:kern w:val="0"/>
                <w:szCs w:val="21"/>
                <w14:textFill>
                  <w14:solidFill>
                    <w14:schemeClr w14:val="tx1"/>
                  </w14:solidFill>
                </w14:textFill>
              </w:rPr>
              <w:t>自然人</w:t>
            </w:r>
          </w:p>
        </w:tc>
        <w:tc>
          <w:tcPr>
            <w:tcW w:w="3140" w:type="dxa"/>
            <w:gridSpan w:val="5"/>
            <w:noWrap w:val="0"/>
            <w:tcMar>
              <w:left w:w="108" w:type="dxa"/>
              <w:right w:w="108" w:type="dxa"/>
            </w:tcMar>
            <w:vAlign w:val="center"/>
          </w:tcPr>
          <w:p w14:paraId="0F86BFA0">
            <w:pPr>
              <w:widowControl/>
              <w:spacing w:line="320" w:lineRule="exact"/>
              <w:jc w:val="center"/>
              <w:rPr>
                <w:rFonts w:ascii="Times New Roman" w:hAnsi="Times New Roman" w:eastAsia="黑体"/>
                <w:color w:val="000000" w:themeColor="text1"/>
                <w:szCs w:val="21"/>
                <w14:textFill>
                  <w14:solidFill>
                    <w14:schemeClr w14:val="tx1"/>
                  </w14:solidFill>
                </w14:textFill>
              </w:rPr>
            </w:pPr>
            <w:r>
              <w:rPr>
                <w:rFonts w:hint="eastAsia" w:ascii="Times New Roman" w:hAnsi="Times New Roman" w:eastAsia="黑体"/>
                <w:color w:val="000000" w:themeColor="text1"/>
                <w:kern w:val="0"/>
                <w:szCs w:val="21"/>
                <w14:textFill>
                  <w14:solidFill>
                    <w14:schemeClr w14:val="tx1"/>
                  </w14:solidFill>
                </w14:textFill>
              </w:rPr>
              <w:t>法人或其他组织</w:t>
            </w:r>
          </w:p>
        </w:tc>
        <w:tc>
          <w:tcPr>
            <w:tcW w:w="851" w:type="dxa"/>
            <w:vMerge w:val="restart"/>
            <w:noWrap w:val="0"/>
            <w:tcMar>
              <w:left w:w="108" w:type="dxa"/>
              <w:right w:w="108" w:type="dxa"/>
            </w:tcMar>
            <w:vAlign w:val="center"/>
          </w:tcPr>
          <w:p w14:paraId="04BECE18">
            <w:pPr>
              <w:widowControl/>
              <w:jc w:val="center"/>
              <w:rPr>
                <w:rFonts w:ascii="Times New Roman" w:hAnsi="Times New Roman" w:eastAsia="黑体"/>
                <w:color w:val="000000" w:themeColor="text1"/>
                <w:szCs w:val="21"/>
                <w14:textFill>
                  <w14:solidFill>
                    <w14:schemeClr w14:val="tx1"/>
                  </w14:solidFill>
                </w14:textFill>
              </w:rPr>
            </w:pPr>
            <w:r>
              <w:rPr>
                <w:rFonts w:hint="eastAsia" w:ascii="Times New Roman" w:hAnsi="Times New Roman" w:eastAsia="黑体"/>
                <w:color w:val="000000" w:themeColor="text1"/>
                <w:kern w:val="0"/>
                <w:szCs w:val="21"/>
                <w14:textFill>
                  <w14:solidFill>
                    <w14:schemeClr w14:val="tx1"/>
                  </w14:solidFill>
                </w14:textFill>
              </w:rPr>
              <w:t>总计</w:t>
            </w:r>
          </w:p>
        </w:tc>
      </w:tr>
      <w:tr w14:paraId="6597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2" w:hRule="atLeast"/>
        </w:trPr>
        <w:tc>
          <w:tcPr>
            <w:tcW w:w="5093" w:type="dxa"/>
            <w:gridSpan w:val="3"/>
            <w:vMerge w:val="continue"/>
            <w:noWrap w:val="0"/>
            <w:tcMar>
              <w:left w:w="108" w:type="dxa"/>
              <w:right w:w="108" w:type="dxa"/>
            </w:tcMar>
            <w:vAlign w:val="center"/>
          </w:tcPr>
          <w:p w14:paraId="1B4C7507">
            <w:pPr>
              <w:jc w:val="center"/>
              <w:rPr>
                <w:rFonts w:ascii="Times New Roman" w:hAnsi="Times New Roman" w:eastAsia="仿宋_GB2312"/>
                <w:color w:val="000000" w:themeColor="text1"/>
                <w:szCs w:val="21"/>
                <w14:textFill>
                  <w14:solidFill>
                    <w14:schemeClr w14:val="tx1"/>
                  </w14:solidFill>
                </w14:textFill>
              </w:rPr>
            </w:pPr>
          </w:p>
        </w:tc>
        <w:tc>
          <w:tcPr>
            <w:tcW w:w="829" w:type="dxa"/>
            <w:vMerge w:val="continue"/>
            <w:noWrap w:val="0"/>
            <w:tcMar>
              <w:left w:w="108" w:type="dxa"/>
              <w:right w:w="108" w:type="dxa"/>
            </w:tcMar>
            <w:vAlign w:val="center"/>
          </w:tcPr>
          <w:p w14:paraId="7FBFB65D">
            <w:pPr>
              <w:jc w:val="center"/>
              <w:rPr>
                <w:rFonts w:ascii="Times New Roman" w:hAnsi="Times New Roman" w:eastAsia="黑体"/>
                <w:color w:val="000000" w:themeColor="text1"/>
                <w:szCs w:val="21"/>
                <w14:textFill>
                  <w14:solidFill>
                    <w14:schemeClr w14:val="tx1"/>
                  </w14:solidFill>
                </w14:textFill>
              </w:rPr>
            </w:pPr>
          </w:p>
        </w:tc>
        <w:tc>
          <w:tcPr>
            <w:tcW w:w="567" w:type="dxa"/>
            <w:noWrap w:val="0"/>
            <w:tcMar>
              <w:left w:w="108" w:type="dxa"/>
              <w:right w:w="108" w:type="dxa"/>
            </w:tcMar>
            <w:vAlign w:val="center"/>
          </w:tcPr>
          <w:p w14:paraId="2182A1A9">
            <w:pPr>
              <w:widowControl/>
              <w:spacing w:line="320" w:lineRule="exact"/>
              <w:ind w:left="-101" w:leftChars="-51" w:right="-102" w:rightChars="-51" w:hanging="1"/>
              <w:jc w:val="center"/>
              <w:rPr>
                <w:rFonts w:ascii="Times New Roman" w:hAnsi="Times New Roman" w:eastAsia="黑体"/>
                <w:color w:val="000000" w:themeColor="text1"/>
                <w:szCs w:val="21"/>
                <w14:textFill>
                  <w14:solidFill>
                    <w14:schemeClr w14:val="tx1"/>
                  </w14:solidFill>
                </w14:textFill>
              </w:rPr>
            </w:pPr>
            <w:r>
              <w:rPr>
                <w:rFonts w:hint="eastAsia" w:ascii="Times New Roman" w:hAnsi="Times New Roman" w:eastAsia="黑体"/>
                <w:color w:val="000000" w:themeColor="text1"/>
                <w:kern w:val="0"/>
                <w:szCs w:val="21"/>
                <w14:textFill>
                  <w14:solidFill>
                    <w14:schemeClr w14:val="tx1"/>
                  </w14:solidFill>
                </w14:textFill>
              </w:rPr>
              <w:t>商业企业</w:t>
            </w:r>
          </w:p>
        </w:tc>
        <w:tc>
          <w:tcPr>
            <w:tcW w:w="567" w:type="dxa"/>
            <w:noWrap w:val="0"/>
            <w:tcMar>
              <w:left w:w="108" w:type="dxa"/>
              <w:right w:w="108" w:type="dxa"/>
            </w:tcMar>
            <w:vAlign w:val="center"/>
          </w:tcPr>
          <w:p w14:paraId="6E0B7E96">
            <w:pPr>
              <w:widowControl/>
              <w:spacing w:line="320" w:lineRule="exact"/>
              <w:ind w:left="-102" w:leftChars="-51" w:right="-102" w:rightChars="-51"/>
              <w:jc w:val="center"/>
              <w:rPr>
                <w:rFonts w:ascii="Times New Roman" w:hAnsi="Times New Roman" w:eastAsia="黑体"/>
                <w:color w:val="000000" w:themeColor="text1"/>
                <w:szCs w:val="21"/>
                <w14:textFill>
                  <w14:solidFill>
                    <w14:schemeClr w14:val="tx1"/>
                  </w14:solidFill>
                </w14:textFill>
              </w:rPr>
            </w:pPr>
            <w:r>
              <w:rPr>
                <w:rFonts w:hint="eastAsia" w:ascii="Times New Roman" w:hAnsi="Times New Roman" w:eastAsia="黑体"/>
                <w:color w:val="000000" w:themeColor="text1"/>
                <w:kern w:val="0"/>
                <w:szCs w:val="21"/>
                <w14:textFill>
                  <w14:solidFill>
                    <w14:schemeClr w14:val="tx1"/>
                  </w14:solidFill>
                </w14:textFill>
              </w:rPr>
              <w:t>科研机构</w:t>
            </w:r>
          </w:p>
        </w:tc>
        <w:tc>
          <w:tcPr>
            <w:tcW w:w="731" w:type="dxa"/>
            <w:noWrap w:val="0"/>
            <w:tcMar>
              <w:left w:w="108" w:type="dxa"/>
              <w:right w:w="108" w:type="dxa"/>
            </w:tcMar>
            <w:vAlign w:val="center"/>
          </w:tcPr>
          <w:p w14:paraId="2A575C18">
            <w:pPr>
              <w:widowControl/>
              <w:spacing w:line="320" w:lineRule="exact"/>
              <w:ind w:left="-102" w:leftChars="-51" w:right="-102" w:rightChars="-51"/>
              <w:jc w:val="center"/>
              <w:rPr>
                <w:rFonts w:ascii="Times New Roman" w:hAnsi="Times New Roman" w:eastAsia="黑体"/>
                <w:color w:val="000000" w:themeColor="text1"/>
                <w:szCs w:val="21"/>
                <w14:textFill>
                  <w14:solidFill>
                    <w14:schemeClr w14:val="tx1"/>
                  </w14:solidFill>
                </w14:textFill>
              </w:rPr>
            </w:pPr>
            <w:r>
              <w:rPr>
                <w:rFonts w:hint="eastAsia" w:ascii="Times New Roman" w:hAnsi="Times New Roman" w:eastAsia="黑体"/>
                <w:color w:val="000000" w:themeColor="text1"/>
                <w:kern w:val="0"/>
                <w:szCs w:val="21"/>
                <w14:textFill>
                  <w14:solidFill>
                    <w14:schemeClr w14:val="tx1"/>
                  </w14:solidFill>
                </w14:textFill>
              </w:rPr>
              <w:t>社会公益组织</w:t>
            </w:r>
          </w:p>
        </w:tc>
        <w:tc>
          <w:tcPr>
            <w:tcW w:w="708" w:type="dxa"/>
            <w:noWrap w:val="0"/>
            <w:tcMar>
              <w:left w:w="108" w:type="dxa"/>
              <w:right w:w="108" w:type="dxa"/>
            </w:tcMar>
            <w:vAlign w:val="center"/>
          </w:tcPr>
          <w:p w14:paraId="5227AC4E">
            <w:pPr>
              <w:widowControl/>
              <w:spacing w:line="320" w:lineRule="exact"/>
              <w:ind w:left="-101" w:leftChars="-51" w:right="-102" w:rightChars="-51" w:hanging="1"/>
              <w:jc w:val="center"/>
              <w:rPr>
                <w:rFonts w:ascii="Times New Roman" w:hAnsi="Times New Roman" w:eastAsia="黑体"/>
                <w:color w:val="000000" w:themeColor="text1"/>
                <w:szCs w:val="21"/>
                <w14:textFill>
                  <w14:solidFill>
                    <w14:schemeClr w14:val="tx1"/>
                  </w14:solidFill>
                </w14:textFill>
              </w:rPr>
            </w:pPr>
            <w:r>
              <w:rPr>
                <w:rFonts w:hint="eastAsia" w:ascii="Times New Roman" w:hAnsi="Times New Roman" w:eastAsia="黑体"/>
                <w:color w:val="000000" w:themeColor="text1"/>
                <w:kern w:val="0"/>
                <w:szCs w:val="21"/>
                <w14:textFill>
                  <w14:solidFill>
                    <w14:schemeClr w14:val="tx1"/>
                  </w14:solidFill>
                </w14:textFill>
              </w:rPr>
              <w:t>法律服务机构</w:t>
            </w:r>
          </w:p>
        </w:tc>
        <w:tc>
          <w:tcPr>
            <w:tcW w:w="567" w:type="dxa"/>
            <w:noWrap w:val="0"/>
            <w:tcMar>
              <w:left w:w="108" w:type="dxa"/>
              <w:right w:w="108" w:type="dxa"/>
            </w:tcMar>
            <w:vAlign w:val="center"/>
          </w:tcPr>
          <w:p w14:paraId="4166FA5F">
            <w:pPr>
              <w:widowControl/>
              <w:spacing w:line="360" w:lineRule="exact"/>
              <w:ind w:left="-60" w:leftChars="-30" w:right="-128" w:rightChars="-64"/>
              <w:jc w:val="center"/>
              <w:rPr>
                <w:rFonts w:ascii="Times New Roman" w:hAnsi="Times New Roman" w:eastAsia="黑体"/>
                <w:color w:val="000000" w:themeColor="text1"/>
                <w:szCs w:val="21"/>
                <w14:textFill>
                  <w14:solidFill>
                    <w14:schemeClr w14:val="tx1"/>
                  </w14:solidFill>
                </w14:textFill>
              </w:rPr>
            </w:pPr>
            <w:r>
              <w:rPr>
                <w:rFonts w:hint="eastAsia" w:ascii="Times New Roman" w:hAnsi="Times New Roman" w:eastAsia="黑体"/>
                <w:color w:val="000000" w:themeColor="text1"/>
                <w:kern w:val="0"/>
                <w:szCs w:val="21"/>
                <w14:textFill>
                  <w14:solidFill>
                    <w14:schemeClr w14:val="tx1"/>
                  </w14:solidFill>
                </w14:textFill>
              </w:rPr>
              <w:t>其他</w:t>
            </w:r>
          </w:p>
        </w:tc>
        <w:tc>
          <w:tcPr>
            <w:tcW w:w="851" w:type="dxa"/>
            <w:vMerge w:val="continue"/>
            <w:noWrap w:val="0"/>
            <w:tcMar>
              <w:left w:w="108" w:type="dxa"/>
              <w:right w:w="108" w:type="dxa"/>
            </w:tcMar>
            <w:vAlign w:val="center"/>
          </w:tcPr>
          <w:p w14:paraId="3E0D1B80">
            <w:pPr>
              <w:jc w:val="center"/>
              <w:rPr>
                <w:rFonts w:ascii="Times New Roman" w:hAnsi="Times New Roman" w:eastAsia="仿宋_GB2312"/>
                <w:color w:val="000000" w:themeColor="text1"/>
                <w:szCs w:val="21"/>
                <w14:textFill>
                  <w14:solidFill>
                    <w14:schemeClr w14:val="tx1"/>
                  </w14:solidFill>
                </w14:textFill>
              </w:rPr>
            </w:pPr>
          </w:p>
        </w:tc>
      </w:tr>
      <w:tr w14:paraId="02C84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093" w:type="dxa"/>
            <w:gridSpan w:val="3"/>
            <w:noWrap w:val="0"/>
            <w:tcMar>
              <w:left w:w="108" w:type="dxa"/>
              <w:right w:w="108" w:type="dxa"/>
            </w:tcMar>
            <w:vAlign w:val="center"/>
          </w:tcPr>
          <w:p w14:paraId="0E38F1D5">
            <w:pPr>
              <w:widowControl/>
              <w:rPr>
                <w:rFonts w:ascii="Times New Roman" w:hAnsi="Times New Roman" w:eastAsia="黑体"/>
                <w:color w:val="000000" w:themeColor="text1"/>
                <w:szCs w:val="21"/>
                <w14:textFill>
                  <w14:solidFill>
                    <w14:schemeClr w14:val="tx1"/>
                  </w14:solidFill>
                </w14:textFill>
              </w:rPr>
            </w:pPr>
            <w:r>
              <w:rPr>
                <w:rFonts w:hint="eastAsia" w:ascii="Times New Roman" w:hAnsi="Times New Roman" w:eastAsia="黑体"/>
                <w:color w:val="000000" w:themeColor="text1"/>
                <w:kern w:val="0"/>
                <w:szCs w:val="21"/>
                <w14:textFill>
                  <w14:solidFill>
                    <w14:schemeClr w14:val="tx1"/>
                  </w14:solidFill>
                </w14:textFill>
              </w:rPr>
              <w:t>一、本年新收政府信息公开申请数量</w:t>
            </w:r>
          </w:p>
        </w:tc>
        <w:tc>
          <w:tcPr>
            <w:tcW w:w="829" w:type="dxa"/>
            <w:noWrap w:val="0"/>
            <w:tcMar>
              <w:left w:w="108" w:type="dxa"/>
              <w:right w:w="108" w:type="dxa"/>
            </w:tcMar>
            <w:vAlign w:val="center"/>
          </w:tcPr>
          <w:p w14:paraId="2783DDD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themeColor="text1"/>
                <w:szCs w:val="21"/>
                <w:lang w:val="en-US" w:eastAsia="zh-CN"/>
                <w14:textFill>
                  <w14:solidFill>
                    <w14:schemeClr w14:val="tx1"/>
                  </w14:solidFill>
                </w14:textFill>
              </w:rPr>
            </w:pPr>
            <w:r>
              <w:rPr>
                <w:rFonts w:hint="eastAsia" w:eastAsia="仿宋_GB2312"/>
                <w:color w:val="000000" w:themeColor="text1"/>
                <w:szCs w:val="21"/>
                <w:lang w:val="en-US" w:eastAsia="zh-CN"/>
                <w14:textFill>
                  <w14:solidFill>
                    <w14:schemeClr w14:val="tx1"/>
                  </w14:solidFill>
                </w14:textFill>
              </w:rPr>
              <w:t>4</w:t>
            </w:r>
          </w:p>
        </w:tc>
        <w:tc>
          <w:tcPr>
            <w:tcW w:w="567" w:type="dxa"/>
            <w:noWrap w:val="0"/>
            <w:tcMar>
              <w:left w:w="108" w:type="dxa"/>
              <w:right w:w="108" w:type="dxa"/>
            </w:tcMar>
            <w:vAlign w:val="center"/>
          </w:tcPr>
          <w:p w14:paraId="5A7F6F4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64CADE3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31" w:type="dxa"/>
            <w:noWrap w:val="0"/>
            <w:tcMar>
              <w:left w:w="108" w:type="dxa"/>
              <w:right w:w="108" w:type="dxa"/>
            </w:tcMar>
            <w:vAlign w:val="center"/>
          </w:tcPr>
          <w:p w14:paraId="3D5D209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08" w:type="dxa"/>
            <w:noWrap w:val="0"/>
            <w:tcMar>
              <w:left w:w="108" w:type="dxa"/>
              <w:right w:w="108" w:type="dxa"/>
            </w:tcMar>
            <w:vAlign w:val="center"/>
          </w:tcPr>
          <w:p w14:paraId="0F04A8F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39DBE0C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851" w:type="dxa"/>
            <w:noWrap w:val="0"/>
            <w:tcMar>
              <w:left w:w="108" w:type="dxa"/>
              <w:right w:w="108" w:type="dxa"/>
            </w:tcMar>
            <w:vAlign w:val="center"/>
          </w:tcPr>
          <w:p w14:paraId="0DBA23A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themeColor="text1"/>
                <w:szCs w:val="21"/>
                <w:lang w:val="en-US" w:eastAsia="zh-CN"/>
                <w14:textFill>
                  <w14:solidFill>
                    <w14:schemeClr w14:val="tx1"/>
                  </w14:solidFill>
                </w14:textFill>
              </w:rPr>
            </w:pPr>
            <w:r>
              <w:rPr>
                <w:rFonts w:hint="eastAsia" w:eastAsia="仿宋_GB2312"/>
                <w:color w:val="000000" w:themeColor="text1"/>
                <w:szCs w:val="21"/>
                <w:lang w:val="en-US" w:eastAsia="zh-CN"/>
                <w14:textFill>
                  <w14:solidFill>
                    <w14:schemeClr w14:val="tx1"/>
                  </w14:solidFill>
                </w14:textFill>
              </w:rPr>
              <w:t>4</w:t>
            </w:r>
          </w:p>
        </w:tc>
      </w:tr>
      <w:tr w14:paraId="76860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093" w:type="dxa"/>
            <w:gridSpan w:val="3"/>
            <w:noWrap w:val="0"/>
            <w:tcMar>
              <w:left w:w="108" w:type="dxa"/>
              <w:right w:w="108" w:type="dxa"/>
            </w:tcMar>
            <w:vAlign w:val="center"/>
          </w:tcPr>
          <w:p w14:paraId="0B54A0B6">
            <w:pPr>
              <w:widowControl/>
              <w:rPr>
                <w:rFonts w:ascii="Times New Roman" w:hAnsi="Times New Roman" w:eastAsia="黑体"/>
                <w:color w:val="000000" w:themeColor="text1"/>
                <w:szCs w:val="21"/>
                <w14:textFill>
                  <w14:solidFill>
                    <w14:schemeClr w14:val="tx1"/>
                  </w14:solidFill>
                </w14:textFill>
              </w:rPr>
            </w:pPr>
            <w:r>
              <w:rPr>
                <w:rFonts w:hint="eastAsia" w:ascii="Times New Roman" w:hAnsi="Times New Roman" w:eastAsia="黑体"/>
                <w:color w:val="000000" w:themeColor="text1"/>
                <w:kern w:val="0"/>
                <w:szCs w:val="21"/>
                <w14:textFill>
                  <w14:solidFill>
                    <w14:schemeClr w14:val="tx1"/>
                  </w14:solidFill>
                </w14:textFill>
              </w:rPr>
              <w:t>二、上年结转政府信息公开申请数量</w:t>
            </w:r>
          </w:p>
        </w:tc>
        <w:tc>
          <w:tcPr>
            <w:tcW w:w="829" w:type="dxa"/>
            <w:noWrap w:val="0"/>
            <w:tcMar>
              <w:left w:w="108" w:type="dxa"/>
              <w:right w:w="108" w:type="dxa"/>
            </w:tcMar>
            <w:vAlign w:val="center"/>
          </w:tcPr>
          <w:p w14:paraId="4219F26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35A99BC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3347F69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31" w:type="dxa"/>
            <w:noWrap w:val="0"/>
            <w:tcMar>
              <w:left w:w="108" w:type="dxa"/>
              <w:right w:w="108" w:type="dxa"/>
            </w:tcMar>
            <w:vAlign w:val="center"/>
          </w:tcPr>
          <w:p w14:paraId="16A3D37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08" w:type="dxa"/>
            <w:noWrap w:val="0"/>
            <w:tcMar>
              <w:left w:w="108" w:type="dxa"/>
              <w:right w:w="108" w:type="dxa"/>
            </w:tcMar>
            <w:vAlign w:val="center"/>
          </w:tcPr>
          <w:p w14:paraId="303E556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67599EB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851" w:type="dxa"/>
            <w:noWrap w:val="0"/>
            <w:tcMar>
              <w:left w:w="108" w:type="dxa"/>
              <w:right w:w="108" w:type="dxa"/>
            </w:tcMar>
            <w:vAlign w:val="center"/>
          </w:tcPr>
          <w:p w14:paraId="4140B76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r>
      <w:tr w14:paraId="0C7BA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vMerge w:val="restart"/>
            <w:noWrap w:val="0"/>
            <w:tcMar>
              <w:left w:w="108" w:type="dxa"/>
              <w:right w:w="108" w:type="dxa"/>
            </w:tcMar>
            <w:vAlign w:val="center"/>
          </w:tcPr>
          <w:p w14:paraId="79A5578D">
            <w:pPr>
              <w:widowControl/>
              <w:spacing w:after="180"/>
              <w:rPr>
                <w:rFonts w:ascii="Times New Roman" w:hAnsi="Times New Roman" w:eastAsia="黑体"/>
                <w:color w:val="000000" w:themeColor="text1"/>
                <w:szCs w:val="21"/>
                <w14:textFill>
                  <w14:solidFill>
                    <w14:schemeClr w14:val="tx1"/>
                  </w14:solidFill>
                </w14:textFill>
              </w:rPr>
            </w:pPr>
            <w:r>
              <w:rPr>
                <w:rFonts w:hint="eastAsia" w:ascii="Times New Roman" w:hAnsi="Times New Roman" w:eastAsia="黑体"/>
                <w:color w:val="000000" w:themeColor="text1"/>
                <w:kern w:val="0"/>
                <w:szCs w:val="21"/>
                <w14:textFill>
                  <w14:solidFill>
                    <w14:schemeClr w14:val="tx1"/>
                  </w14:solidFill>
                </w14:textFill>
              </w:rPr>
              <w:t>三、本年度办理结果</w:t>
            </w:r>
          </w:p>
        </w:tc>
        <w:tc>
          <w:tcPr>
            <w:tcW w:w="4677" w:type="dxa"/>
            <w:gridSpan w:val="2"/>
            <w:noWrap w:val="0"/>
            <w:tcMar>
              <w:left w:w="108" w:type="dxa"/>
              <w:right w:w="108" w:type="dxa"/>
            </w:tcMar>
            <w:vAlign w:val="center"/>
          </w:tcPr>
          <w:p w14:paraId="4E9417EF">
            <w:pPr>
              <w:widowControl/>
              <w:rPr>
                <w:rFonts w:ascii="Times New Roman" w:hAnsi="Times New Roman" w:eastAsia="黑体"/>
                <w:color w:val="000000" w:themeColor="text1"/>
                <w:szCs w:val="21"/>
                <w14:textFill>
                  <w14:solidFill>
                    <w14:schemeClr w14:val="tx1"/>
                  </w14:solidFill>
                </w14:textFill>
              </w:rPr>
            </w:pPr>
            <w:r>
              <w:rPr>
                <w:rFonts w:hint="eastAsia" w:ascii="Times New Roman" w:hAnsi="Times New Roman" w:eastAsia="黑体"/>
                <w:color w:val="000000" w:themeColor="text1"/>
                <w:kern w:val="0"/>
                <w:szCs w:val="21"/>
                <w14:textFill>
                  <w14:solidFill>
                    <w14:schemeClr w14:val="tx1"/>
                  </w14:solidFill>
                </w14:textFill>
              </w:rPr>
              <w:t>（一）予以公开</w:t>
            </w:r>
          </w:p>
        </w:tc>
        <w:tc>
          <w:tcPr>
            <w:tcW w:w="829" w:type="dxa"/>
            <w:noWrap w:val="0"/>
            <w:tcMar>
              <w:left w:w="108" w:type="dxa"/>
              <w:right w:w="108" w:type="dxa"/>
            </w:tcMar>
            <w:vAlign w:val="center"/>
          </w:tcPr>
          <w:p w14:paraId="5A0FA42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7632C17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6EAC26E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31" w:type="dxa"/>
            <w:noWrap w:val="0"/>
            <w:tcMar>
              <w:left w:w="108" w:type="dxa"/>
              <w:right w:w="108" w:type="dxa"/>
            </w:tcMar>
            <w:vAlign w:val="center"/>
          </w:tcPr>
          <w:p w14:paraId="60082F5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08" w:type="dxa"/>
            <w:noWrap w:val="0"/>
            <w:tcMar>
              <w:left w:w="108" w:type="dxa"/>
              <w:right w:w="108" w:type="dxa"/>
            </w:tcMar>
            <w:vAlign w:val="center"/>
          </w:tcPr>
          <w:p w14:paraId="05F9D59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070107F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851" w:type="dxa"/>
            <w:noWrap w:val="0"/>
            <w:tcMar>
              <w:left w:w="108" w:type="dxa"/>
              <w:right w:w="108" w:type="dxa"/>
            </w:tcMar>
            <w:vAlign w:val="center"/>
          </w:tcPr>
          <w:p w14:paraId="494BE59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r>
      <w:tr w14:paraId="0410D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14037371">
            <w:pPr>
              <w:rPr>
                <w:rFonts w:ascii="Times New Roman" w:hAnsi="Times New Roman" w:eastAsia="黑体"/>
                <w:color w:val="000000" w:themeColor="text1"/>
                <w:szCs w:val="21"/>
                <w14:textFill>
                  <w14:solidFill>
                    <w14:schemeClr w14:val="tx1"/>
                  </w14:solidFill>
                </w14:textFill>
              </w:rPr>
            </w:pPr>
          </w:p>
        </w:tc>
        <w:tc>
          <w:tcPr>
            <w:tcW w:w="4677" w:type="dxa"/>
            <w:gridSpan w:val="2"/>
            <w:noWrap w:val="0"/>
            <w:tcMar>
              <w:left w:w="108" w:type="dxa"/>
              <w:right w:w="108" w:type="dxa"/>
            </w:tcMar>
            <w:vAlign w:val="center"/>
          </w:tcPr>
          <w:p w14:paraId="6F216AF1">
            <w:pPr>
              <w:widowControl/>
              <w:rPr>
                <w:rFonts w:ascii="Times New Roman" w:hAnsi="Times New Roman" w:eastAsia="黑体"/>
                <w:color w:val="000000" w:themeColor="text1"/>
                <w:szCs w:val="21"/>
                <w14:textFill>
                  <w14:solidFill>
                    <w14:schemeClr w14:val="tx1"/>
                  </w14:solidFill>
                </w14:textFill>
              </w:rPr>
            </w:pPr>
            <w:r>
              <w:rPr>
                <w:rFonts w:hint="eastAsia" w:ascii="Times New Roman" w:hAnsi="Times New Roman" w:eastAsia="黑体"/>
                <w:color w:val="000000" w:themeColor="text1"/>
                <w:kern w:val="0"/>
                <w:szCs w:val="21"/>
                <w14:textFill>
                  <w14:solidFill>
                    <w14:schemeClr w14:val="tx1"/>
                  </w14:solidFill>
                </w14:textFill>
              </w:rPr>
              <w:t>（二）部分公开</w:t>
            </w:r>
            <w:r>
              <w:rPr>
                <w:rFonts w:hint="eastAsia" w:ascii="Times New Roman" w:hAnsi="Times New Roman" w:eastAsia="仿宋_GB2312" w:cs="Times New Roman"/>
                <w:color w:val="000000" w:themeColor="text1"/>
                <w:kern w:val="0"/>
                <w:szCs w:val="21"/>
                <w14:textFill>
                  <w14:solidFill>
                    <w14:schemeClr w14:val="tx1"/>
                  </w14:solidFill>
                </w14:textFill>
              </w:rPr>
              <w:t>（区分处理的，只计这一情形，不计其他情形）</w:t>
            </w:r>
          </w:p>
        </w:tc>
        <w:tc>
          <w:tcPr>
            <w:tcW w:w="829" w:type="dxa"/>
            <w:noWrap w:val="0"/>
            <w:tcMar>
              <w:left w:w="108" w:type="dxa"/>
              <w:right w:w="108" w:type="dxa"/>
            </w:tcMar>
            <w:vAlign w:val="center"/>
          </w:tcPr>
          <w:p w14:paraId="6508F03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0549536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1A4FA78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31" w:type="dxa"/>
            <w:noWrap w:val="0"/>
            <w:tcMar>
              <w:left w:w="108" w:type="dxa"/>
              <w:right w:w="108" w:type="dxa"/>
            </w:tcMar>
            <w:vAlign w:val="center"/>
          </w:tcPr>
          <w:p w14:paraId="55DCAC2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08" w:type="dxa"/>
            <w:noWrap w:val="0"/>
            <w:tcMar>
              <w:left w:w="108" w:type="dxa"/>
              <w:right w:w="108" w:type="dxa"/>
            </w:tcMar>
            <w:vAlign w:val="center"/>
          </w:tcPr>
          <w:p w14:paraId="19B11E4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6FCE97A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851" w:type="dxa"/>
            <w:noWrap w:val="0"/>
            <w:tcMar>
              <w:left w:w="108" w:type="dxa"/>
              <w:right w:w="108" w:type="dxa"/>
            </w:tcMar>
            <w:vAlign w:val="center"/>
          </w:tcPr>
          <w:p w14:paraId="5CDC6E9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r>
      <w:tr w14:paraId="1608A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4C0686BA">
            <w:pPr>
              <w:rPr>
                <w:rFonts w:ascii="Times New Roman" w:hAnsi="Times New Roman" w:eastAsia="黑体"/>
                <w:color w:val="000000" w:themeColor="text1"/>
                <w:szCs w:val="21"/>
                <w14:textFill>
                  <w14:solidFill>
                    <w14:schemeClr w14:val="tx1"/>
                  </w14:solidFill>
                </w14:textFill>
              </w:rPr>
            </w:pPr>
          </w:p>
        </w:tc>
        <w:tc>
          <w:tcPr>
            <w:tcW w:w="1701" w:type="dxa"/>
            <w:vMerge w:val="restart"/>
            <w:noWrap w:val="0"/>
            <w:tcMar>
              <w:left w:w="108" w:type="dxa"/>
              <w:right w:w="108" w:type="dxa"/>
            </w:tcMar>
            <w:vAlign w:val="center"/>
          </w:tcPr>
          <w:p w14:paraId="16C8ECB0">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Times New Roman" w:hAnsi="Times New Roman" w:eastAsia="黑体"/>
                <w:color w:val="000000" w:themeColor="text1"/>
                <w:szCs w:val="21"/>
                <w14:textFill>
                  <w14:solidFill>
                    <w14:schemeClr w14:val="tx1"/>
                  </w14:solidFill>
                </w14:textFill>
              </w:rPr>
            </w:pPr>
            <w:r>
              <w:rPr>
                <w:rFonts w:hint="eastAsia" w:ascii="Times New Roman" w:hAnsi="Times New Roman" w:eastAsia="黑体"/>
                <w:color w:val="000000" w:themeColor="text1"/>
                <w:kern w:val="0"/>
                <w:szCs w:val="21"/>
                <w14:textFill>
                  <w14:solidFill>
                    <w14:schemeClr w14:val="tx1"/>
                  </w14:solidFill>
                </w14:textFill>
              </w:rPr>
              <w:t>（三）不予公开</w:t>
            </w:r>
          </w:p>
        </w:tc>
        <w:tc>
          <w:tcPr>
            <w:tcW w:w="2976" w:type="dxa"/>
            <w:noWrap w:val="0"/>
            <w:tcMar>
              <w:left w:w="108" w:type="dxa"/>
              <w:right w:w="108" w:type="dxa"/>
            </w:tcMar>
            <w:vAlign w:val="center"/>
          </w:tcPr>
          <w:p w14:paraId="00026455">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themeColor="text1"/>
                <w:kern w:val="0"/>
                <w:szCs w:val="21"/>
                <w14:textFill>
                  <w14:solidFill>
                    <w14:schemeClr w14:val="tx1"/>
                  </w14:solidFill>
                </w14:textFill>
              </w:rPr>
            </w:pPr>
            <w:r>
              <w:rPr>
                <w:rFonts w:hint="eastAsia" w:ascii="Times New Roman" w:hAnsi="Times New Roman" w:eastAsia="仿宋_GB2312"/>
                <w:color w:val="000000" w:themeColor="text1"/>
                <w:kern w:val="0"/>
                <w:szCs w:val="21"/>
                <w14:textFill>
                  <w14:solidFill>
                    <w14:schemeClr w14:val="tx1"/>
                  </w14:solidFill>
                </w14:textFill>
              </w:rPr>
              <w:t>1.属于国家秘密</w:t>
            </w:r>
          </w:p>
        </w:tc>
        <w:tc>
          <w:tcPr>
            <w:tcW w:w="829" w:type="dxa"/>
            <w:noWrap w:val="0"/>
            <w:tcMar>
              <w:left w:w="108" w:type="dxa"/>
              <w:right w:w="108" w:type="dxa"/>
            </w:tcMar>
            <w:vAlign w:val="center"/>
          </w:tcPr>
          <w:p w14:paraId="19F894E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3DE6B39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05F61B9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31" w:type="dxa"/>
            <w:noWrap w:val="0"/>
            <w:tcMar>
              <w:left w:w="108" w:type="dxa"/>
              <w:right w:w="108" w:type="dxa"/>
            </w:tcMar>
            <w:vAlign w:val="center"/>
          </w:tcPr>
          <w:p w14:paraId="0AC2885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08" w:type="dxa"/>
            <w:noWrap w:val="0"/>
            <w:tcMar>
              <w:left w:w="108" w:type="dxa"/>
              <w:right w:w="108" w:type="dxa"/>
            </w:tcMar>
            <w:vAlign w:val="center"/>
          </w:tcPr>
          <w:p w14:paraId="78C223B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7363D6B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851" w:type="dxa"/>
            <w:noWrap w:val="0"/>
            <w:tcMar>
              <w:left w:w="108" w:type="dxa"/>
              <w:right w:w="108" w:type="dxa"/>
            </w:tcMar>
            <w:vAlign w:val="center"/>
          </w:tcPr>
          <w:p w14:paraId="390792F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r>
      <w:tr w14:paraId="7A7E7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25BB0231">
            <w:pPr>
              <w:rPr>
                <w:rFonts w:ascii="Times New Roman" w:hAnsi="Times New Roman" w:eastAsia="黑体"/>
                <w:color w:val="000000" w:themeColor="text1"/>
                <w:szCs w:val="21"/>
                <w14:textFill>
                  <w14:solidFill>
                    <w14:schemeClr w14:val="tx1"/>
                  </w14:solidFill>
                </w14:textFill>
              </w:rPr>
            </w:pPr>
          </w:p>
        </w:tc>
        <w:tc>
          <w:tcPr>
            <w:tcW w:w="1701" w:type="dxa"/>
            <w:vMerge w:val="continue"/>
            <w:noWrap w:val="0"/>
            <w:tcMar>
              <w:left w:w="108" w:type="dxa"/>
              <w:right w:w="108" w:type="dxa"/>
            </w:tcMar>
            <w:vAlign w:val="center"/>
          </w:tcPr>
          <w:p w14:paraId="0930FB07">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themeColor="text1"/>
                <w:szCs w:val="21"/>
                <w14:textFill>
                  <w14:solidFill>
                    <w14:schemeClr w14:val="tx1"/>
                  </w14:solidFill>
                </w14:textFill>
              </w:rPr>
            </w:pPr>
          </w:p>
        </w:tc>
        <w:tc>
          <w:tcPr>
            <w:tcW w:w="2976" w:type="dxa"/>
            <w:noWrap w:val="0"/>
            <w:tcMar>
              <w:left w:w="108" w:type="dxa"/>
              <w:right w:w="108" w:type="dxa"/>
            </w:tcMar>
            <w:vAlign w:val="center"/>
          </w:tcPr>
          <w:p w14:paraId="518DB560">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themeColor="text1"/>
                <w:kern w:val="0"/>
                <w:szCs w:val="21"/>
                <w14:textFill>
                  <w14:solidFill>
                    <w14:schemeClr w14:val="tx1"/>
                  </w14:solidFill>
                </w14:textFill>
              </w:rPr>
            </w:pPr>
            <w:r>
              <w:rPr>
                <w:rFonts w:hint="eastAsia" w:ascii="Times New Roman" w:hAnsi="Times New Roman" w:eastAsia="仿宋_GB2312"/>
                <w:color w:val="000000" w:themeColor="text1"/>
                <w:kern w:val="0"/>
                <w:szCs w:val="21"/>
                <w14:textFill>
                  <w14:solidFill>
                    <w14:schemeClr w14:val="tx1"/>
                  </w14:solidFill>
                </w14:textFill>
              </w:rPr>
              <w:t>2.其他法律行政法规禁止公开</w:t>
            </w:r>
          </w:p>
        </w:tc>
        <w:tc>
          <w:tcPr>
            <w:tcW w:w="829" w:type="dxa"/>
            <w:noWrap w:val="0"/>
            <w:tcMar>
              <w:left w:w="108" w:type="dxa"/>
              <w:right w:w="108" w:type="dxa"/>
            </w:tcMar>
            <w:vAlign w:val="center"/>
          </w:tcPr>
          <w:p w14:paraId="3649C5C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0EB2884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39F62BD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31" w:type="dxa"/>
            <w:noWrap w:val="0"/>
            <w:tcMar>
              <w:left w:w="108" w:type="dxa"/>
              <w:right w:w="108" w:type="dxa"/>
            </w:tcMar>
            <w:vAlign w:val="center"/>
          </w:tcPr>
          <w:p w14:paraId="6F09145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08" w:type="dxa"/>
            <w:noWrap w:val="0"/>
            <w:tcMar>
              <w:left w:w="108" w:type="dxa"/>
              <w:right w:w="108" w:type="dxa"/>
            </w:tcMar>
            <w:vAlign w:val="center"/>
          </w:tcPr>
          <w:p w14:paraId="33E831D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4713467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851" w:type="dxa"/>
            <w:noWrap w:val="0"/>
            <w:tcMar>
              <w:left w:w="108" w:type="dxa"/>
              <w:right w:w="108" w:type="dxa"/>
            </w:tcMar>
            <w:vAlign w:val="center"/>
          </w:tcPr>
          <w:p w14:paraId="5539F26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r>
      <w:tr w14:paraId="3B35C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04AC6357">
            <w:pPr>
              <w:rPr>
                <w:rFonts w:ascii="Times New Roman" w:hAnsi="Times New Roman" w:eastAsia="黑体"/>
                <w:color w:val="000000" w:themeColor="text1"/>
                <w:szCs w:val="21"/>
                <w14:textFill>
                  <w14:solidFill>
                    <w14:schemeClr w14:val="tx1"/>
                  </w14:solidFill>
                </w14:textFill>
              </w:rPr>
            </w:pPr>
          </w:p>
        </w:tc>
        <w:tc>
          <w:tcPr>
            <w:tcW w:w="1701" w:type="dxa"/>
            <w:vMerge w:val="continue"/>
            <w:noWrap w:val="0"/>
            <w:tcMar>
              <w:left w:w="108" w:type="dxa"/>
              <w:right w:w="108" w:type="dxa"/>
            </w:tcMar>
            <w:vAlign w:val="center"/>
          </w:tcPr>
          <w:p w14:paraId="14DED9DE">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themeColor="text1"/>
                <w:szCs w:val="21"/>
                <w14:textFill>
                  <w14:solidFill>
                    <w14:schemeClr w14:val="tx1"/>
                  </w14:solidFill>
                </w14:textFill>
              </w:rPr>
            </w:pPr>
          </w:p>
        </w:tc>
        <w:tc>
          <w:tcPr>
            <w:tcW w:w="2976" w:type="dxa"/>
            <w:noWrap w:val="0"/>
            <w:tcMar>
              <w:left w:w="108" w:type="dxa"/>
              <w:right w:w="108" w:type="dxa"/>
            </w:tcMar>
            <w:vAlign w:val="center"/>
          </w:tcPr>
          <w:p w14:paraId="22FAE679">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themeColor="text1"/>
                <w:kern w:val="0"/>
                <w:szCs w:val="21"/>
                <w14:textFill>
                  <w14:solidFill>
                    <w14:schemeClr w14:val="tx1"/>
                  </w14:solidFill>
                </w14:textFill>
              </w:rPr>
            </w:pPr>
            <w:r>
              <w:rPr>
                <w:rFonts w:hint="eastAsia" w:ascii="Times New Roman" w:hAnsi="Times New Roman" w:eastAsia="仿宋_GB2312"/>
                <w:color w:val="000000" w:themeColor="text1"/>
                <w:kern w:val="0"/>
                <w:szCs w:val="21"/>
                <w14:textFill>
                  <w14:solidFill>
                    <w14:schemeClr w14:val="tx1"/>
                  </w14:solidFill>
                </w14:textFill>
              </w:rPr>
              <w:t>3.危及“三安全一稳定”</w:t>
            </w:r>
          </w:p>
        </w:tc>
        <w:tc>
          <w:tcPr>
            <w:tcW w:w="829" w:type="dxa"/>
            <w:noWrap w:val="0"/>
            <w:tcMar>
              <w:left w:w="108" w:type="dxa"/>
              <w:right w:w="108" w:type="dxa"/>
            </w:tcMar>
            <w:vAlign w:val="center"/>
          </w:tcPr>
          <w:p w14:paraId="26117E9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3806A92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3DB3EE3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31" w:type="dxa"/>
            <w:noWrap w:val="0"/>
            <w:tcMar>
              <w:left w:w="108" w:type="dxa"/>
              <w:right w:w="108" w:type="dxa"/>
            </w:tcMar>
            <w:vAlign w:val="center"/>
          </w:tcPr>
          <w:p w14:paraId="0445142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08" w:type="dxa"/>
            <w:noWrap w:val="0"/>
            <w:tcMar>
              <w:left w:w="108" w:type="dxa"/>
              <w:right w:w="108" w:type="dxa"/>
            </w:tcMar>
            <w:vAlign w:val="center"/>
          </w:tcPr>
          <w:p w14:paraId="705EBFD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076B04E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851" w:type="dxa"/>
            <w:noWrap w:val="0"/>
            <w:tcMar>
              <w:left w:w="108" w:type="dxa"/>
              <w:right w:w="108" w:type="dxa"/>
            </w:tcMar>
            <w:vAlign w:val="center"/>
          </w:tcPr>
          <w:p w14:paraId="27ECBA6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r>
      <w:tr w14:paraId="5B8F4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5556CAD0">
            <w:pPr>
              <w:rPr>
                <w:rFonts w:ascii="Times New Roman" w:hAnsi="Times New Roman" w:eastAsia="黑体"/>
                <w:color w:val="000000" w:themeColor="text1"/>
                <w:szCs w:val="21"/>
                <w14:textFill>
                  <w14:solidFill>
                    <w14:schemeClr w14:val="tx1"/>
                  </w14:solidFill>
                </w14:textFill>
              </w:rPr>
            </w:pPr>
          </w:p>
        </w:tc>
        <w:tc>
          <w:tcPr>
            <w:tcW w:w="1701" w:type="dxa"/>
            <w:vMerge w:val="continue"/>
            <w:noWrap w:val="0"/>
            <w:tcMar>
              <w:left w:w="108" w:type="dxa"/>
              <w:right w:w="108" w:type="dxa"/>
            </w:tcMar>
            <w:vAlign w:val="center"/>
          </w:tcPr>
          <w:p w14:paraId="053905AB">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themeColor="text1"/>
                <w:szCs w:val="21"/>
                <w14:textFill>
                  <w14:solidFill>
                    <w14:schemeClr w14:val="tx1"/>
                  </w14:solidFill>
                </w14:textFill>
              </w:rPr>
            </w:pPr>
          </w:p>
        </w:tc>
        <w:tc>
          <w:tcPr>
            <w:tcW w:w="2976" w:type="dxa"/>
            <w:noWrap w:val="0"/>
            <w:tcMar>
              <w:left w:w="108" w:type="dxa"/>
              <w:right w:w="108" w:type="dxa"/>
            </w:tcMar>
            <w:vAlign w:val="center"/>
          </w:tcPr>
          <w:p w14:paraId="44326DD6">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themeColor="text1"/>
                <w:kern w:val="0"/>
                <w:szCs w:val="21"/>
                <w14:textFill>
                  <w14:solidFill>
                    <w14:schemeClr w14:val="tx1"/>
                  </w14:solidFill>
                </w14:textFill>
              </w:rPr>
            </w:pPr>
            <w:r>
              <w:rPr>
                <w:rFonts w:hint="eastAsia" w:ascii="Times New Roman" w:hAnsi="Times New Roman" w:eastAsia="仿宋_GB2312"/>
                <w:color w:val="000000" w:themeColor="text1"/>
                <w:kern w:val="0"/>
                <w:szCs w:val="21"/>
                <w14:textFill>
                  <w14:solidFill>
                    <w14:schemeClr w14:val="tx1"/>
                  </w14:solidFill>
                </w14:textFill>
              </w:rPr>
              <w:t>4.保护第三方合法权益</w:t>
            </w:r>
          </w:p>
        </w:tc>
        <w:tc>
          <w:tcPr>
            <w:tcW w:w="829" w:type="dxa"/>
            <w:noWrap w:val="0"/>
            <w:tcMar>
              <w:left w:w="108" w:type="dxa"/>
              <w:right w:w="108" w:type="dxa"/>
            </w:tcMar>
            <w:vAlign w:val="center"/>
          </w:tcPr>
          <w:p w14:paraId="3DB080C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0364107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71E96B2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31" w:type="dxa"/>
            <w:noWrap w:val="0"/>
            <w:tcMar>
              <w:left w:w="108" w:type="dxa"/>
              <w:right w:w="108" w:type="dxa"/>
            </w:tcMar>
            <w:vAlign w:val="center"/>
          </w:tcPr>
          <w:p w14:paraId="6103634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08" w:type="dxa"/>
            <w:noWrap w:val="0"/>
            <w:tcMar>
              <w:left w:w="108" w:type="dxa"/>
              <w:right w:w="108" w:type="dxa"/>
            </w:tcMar>
            <w:vAlign w:val="center"/>
          </w:tcPr>
          <w:p w14:paraId="1FCA4FA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26E7070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851" w:type="dxa"/>
            <w:noWrap w:val="0"/>
            <w:tcMar>
              <w:left w:w="108" w:type="dxa"/>
              <w:right w:w="108" w:type="dxa"/>
            </w:tcMar>
            <w:vAlign w:val="center"/>
          </w:tcPr>
          <w:p w14:paraId="66E1E1E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r>
      <w:tr w14:paraId="23015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5A6FD8CC">
            <w:pPr>
              <w:rPr>
                <w:rFonts w:ascii="Times New Roman" w:hAnsi="Times New Roman" w:eastAsia="黑体"/>
                <w:color w:val="000000" w:themeColor="text1"/>
                <w:szCs w:val="21"/>
                <w14:textFill>
                  <w14:solidFill>
                    <w14:schemeClr w14:val="tx1"/>
                  </w14:solidFill>
                </w14:textFill>
              </w:rPr>
            </w:pPr>
          </w:p>
        </w:tc>
        <w:tc>
          <w:tcPr>
            <w:tcW w:w="1701" w:type="dxa"/>
            <w:vMerge w:val="continue"/>
            <w:noWrap w:val="0"/>
            <w:tcMar>
              <w:left w:w="108" w:type="dxa"/>
              <w:right w:w="108" w:type="dxa"/>
            </w:tcMar>
            <w:vAlign w:val="center"/>
          </w:tcPr>
          <w:p w14:paraId="06B347D7">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themeColor="text1"/>
                <w:szCs w:val="21"/>
                <w14:textFill>
                  <w14:solidFill>
                    <w14:schemeClr w14:val="tx1"/>
                  </w14:solidFill>
                </w14:textFill>
              </w:rPr>
            </w:pPr>
          </w:p>
        </w:tc>
        <w:tc>
          <w:tcPr>
            <w:tcW w:w="2976" w:type="dxa"/>
            <w:noWrap w:val="0"/>
            <w:tcMar>
              <w:left w:w="108" w:type="dxa"/>
              <w:right w:w="108" w:type="dxa"/>
            </w:tcMar>
            <w:vAlign w:val="center"/>
          </w:tcPr>
          <w:p w14:paraId="4E9C9449">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themeColor="text1"/>
                <w:kern w:val="0"/>
                <w:szCs w:val="21"/>
                <w14:textFill>
                  <w14:solidFill>
                    <w14:schemeClr w14:val="tx1"/>
                  </w14:solidFill>
                </w14:textFill>
              </w:rPr>
            </w:pPr>
            <w:r>
              <w:rPr>
                <w:rFonts w:hint="eastAsia" w:ascii="Times New Roman" w:hAnsi="Times New Roman" w:eastAsia="仿宋_GB2312"/>
                <w:color w:val="000000" w:themeColor="text1"/>
                <w:kern w:val="0"/>
                <w:szCs w:val="21"/>
                <w14:textFill>
                  <w14:solidFill>
                    <w14:schemeClr w14:val="tx1"/>
                  </w14:solidFill>
                </w14:textFill>
              </w:rPr>
              <w:t>5.属于三类内部事务信息</w:t>
            </w:r>
          </w:p>
        </w:tc>
        <w:tc>
          <w:tcPr>
            <w:tcW w:w="829" w:type="dxa"/>
            <w:noWrap w:val="0"/>
            <w:tcMar>
              <w:left w:w="108" w:type="dxa"/>
              <w:right w:w="108" w:type="dxa"/>
            </w:tcMar>
            <w:vAlign w:val="center"/>
          </w:tcPr>
          <w:p w14:paraId="3C9D899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42ECEC6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38EA419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31" w:type="dxa"/>
            <w:noWrap w:val="0"/>
            <w:tcMar>
              <w:left w:w="108" w:type="dxa"/>
              <w:right w:w="108" w:type="dxa"/>
            </w:tcMar>
            <w:vAlign w:val="center"/>
          </w:tcPr>
          <w:p w14:paraId="0B7EDE6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08" w:type="dxa"/>
            <w:noWrap w:val="0"/>
            <w:tcMar>
              <w:left w:w="108" w:type="dxa"/>
              <w:right w:w="108" w:type="dxa"/>
            </w:tcMar>
            <w:vAlign w:val="center"/>
          </w:tcPr>
          <w:p w14:paraId="49FBFC3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4230FA6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851" w:type="dxa"/>
            <w:noWrap w:val="0"/>
            <w:tcMar>
              <w:left w:w="108" w:type="dxa"/>
              <w:right w:w="108" w:type="dxa"/>
            </w:tcMar>
            <w:vAlign w:val="center"/>
          </w:tcPr>
          <w:p w14:paraId="6DFDED7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r>
      <w:tr w14:paraId="135D6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063ACB42">
            <w:pPr>
              <w:rPr>
                <w:rFonts w:ascii="Times New Roman" w:hAnsi="Times New Roman" w:eastAsia="黑体"/>
                <w:color w:val="000000" w:themeColor="text1"/>
                <w:szCs w:val="21"/>
                <w14:textFill>
                  <w14:solidFill>
                    <w14:schemeClr w14:val="tx1"/>
                  </w14:solidFill>
                </w14:textFill>
              </w:rPr>
            </w:pPr>
          </w:p>
        </w:tc>
        <w:tc>
          <w:tcPr>
            <w:tcW w:w="1701" w:type="dxa"/>
            <w:vMerge w:val="continue"/>
            <w:noWrap w:val="0"/>
            <w:tcMar>
              <w:left w:w="108" w:type="dxa"/>
              <w:right w:w="108" w:type="dxa"/>
            </w:tcMar>
            <w:vAlign w:val="center"/>
          </w:tcPr>
          <w:p w14:paraId="3FD18BA6">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themeColor="text1"/>
                <w:szCs w:val="21"/>
                <w14:textFill>
                  <w14:solidFill>
                    <w14:schemeClr w14:val="tx1"/>
                  </w14:solidFill>
                </w14:textFill>
              </w:rPr>
            </w:pPr>
          </w:p>
        </w:tc>
        <w:tc>
          <w:tcPr>
            <w:tcW w:w="2976" w:type="dxa"/>
            <w:noWrap w:val="0"/>
            <w:tcMar>
              <w:left w:w="108" w:type="dxa"/>
              <w:right w:w="108" w:type="dxa"/>
            </w:tcMar>
            <w:vAlign w:val="center"/>
          </w:tcPr>
          <w:p w14:paraId="4B134E68">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themeColor="text1"/>
                <w:kern w:val="0"/>
                <w:szCs w:val="21"/>
                <w14:textFill>
                  <w14:solidFill>
                    <w14:schemeClr w14:val="tx1"/>
                  </w14:solidFill>
                </w14:textFill>
              </w:rPr>
            </w:pPr>
            <w:r>
              <w:rPr>
                <w:rFonts w:hint="eastAsia" w:ascii="Times New Roman" w:hAnsi="Times New Roman" w:eastAsia="仿宋_GB2312"/>
                <w:color w:val="000000" w:themeColor="text1"/>
                <w:kern w:val="0"/>
                <w:szCs w:val="21"/>
                <w14:textFill>
                  <w14:solidFill>
                    <w14:schemeClr w14:val="tx1"/>
                  </w14:solidFill>
                </w14:textFill>
              </w:rPr>
              <w:t>6.属于四类过程性信息</w:t>
            </w:r>
          </w:p>
        </w:tc>
        <w:tc>
          <w:tcPr>
            <w:tcW w:w="829" w:type="dxa"/>
            <w:noWrap w:val="0"/>
            <w:tcMar>
              <w:left w:w="108" w:type="dxa"/>
              <w:right w:w="108" w:type="dxa"/>
            </w:tcMar>
            <w:vAlign w:val="center"/>
          </w:tcPr>
          <w:p w14:paraId="12B1F45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6736D7A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0D763C7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31" w:type="dxa"/>
            <w:noWrap w:val="0"/>
            <w:tcMar>
              <w:left w:w="108" w:type="dxa"/>
              <w:right w:w="108" w:type="dxa"/>
            </w:tcMar>
            <w:vAlign w:val="center"/>
          </w:tcPr>
          <w:p w14:paraId="433B468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08" w:type="dxa"/>
            <w:noWrap w:val="0"/>
            <w:tcMar>
              <w:left w:w="108" w:type="dxa"/>
              <w:right w:w="108" w:type="dxa"/>
            </w:tcMar>
            <w:vAlign w:val="center"/>
          </w:tcPr>
          <w:p w14:paraId="54C2614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05B65DB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851" w:type="dxa"/>
            <w:noWrap w:val="0"/>
            <w:tcMar>
              <w:left w:w="108" w:type="dxa"/>
              <w:right w:w="108" w:type="dxa"/>
            </w:tcMar>
            <w:vAlign w:val="center"/>
          </w:tcPr>
          <w:p w14:paraId="3C238B3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r>
      <w:tr w14:paraId="6189D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0ED96157">
            <w:pPr>
              <w:rPr>
                <w:rFonts w:ascii="Times New Roman" w:hAnsi="Times New Roman" w:eastAsia="黑体"/>
                <w:color w:val="000000" w:themeColor="text1"/>
                <w:szCs w:val="21"/>
                <w14:textFill>
                  <w14:solidFill>
                    <w14:schemeClr w14:val="tx1"/>
                  </w14:solidFill>
                </w14:textFill>
              </w:rPr>
            </w:pPr>
          </w:p>
        </w:tc>
        <w:tc>
          <w:tcPr>
            <w:tcW w:w="1701" w:type="dxa"/>
            <w:vMerge w:val="continue"/>
            <w:noWrap w:val="0"/>
            <w:tcMar>
              <w:left w:w="108" w:type="dxa"/>
              <w:right w:w="108" w:type="dxa"/>
            </w:tcMar>
            <w:vAlign w:val="center"/>
          </w:tcPr>
          <w:p w14:paraId="691D6549">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themeColor="text1"/>
                <w:szCs w:val="21"/>
                <w14:textFill>
                  <w14:solidFill>
                    <w14:schemeClr w14:val="tx1"/>
                  </w14:solidFill>
                </w14:textFill>
              </w:rPr>
            </w:pPr>
          </w:p>
        </w:tc>
        <w:tc>
          <w:tcPr>
            <w:tcW w:w="2976" w:type="dxa"/>
            <w:noWrap w:val="0"/>
            <w:tcMar>
              <w:left w:w="108" w:type="dxa"/>
              <w:right w:w="108" w:type="dxa"/>
            </w:tcMar>
            <w:vAlign w:val="center"/>
          </w:tcPr>
          <w:p w14:paraId="47FE36A9">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themeColor="text1"/>
                <w:kern w:val="0"/>
                <w:szCs w:val="21"/>
                <w14:textFill>
                  <w14:solidFill>
                    <w14:schemeClr w14:val="tx1"/>
                  </w14:solidFill>
                </w14:textFill>
              </w:rPr>
            </w:pPr>
            <w:r>
              <w:rPr>
                <w:rFonts w:hint="eastAsia" w:ascii="Times New Roman" w:hAnsi="Times New Roman" w:eastAsia="仿宋_GB2312"/>
                <w:color w:val="000000" w:themeColor="text1"/>
                <w:kern w:val="0"/>
                <w:szCs w:val="21"/>
                <w14:textFill>
                  <w14:solidFill>
                    <w14:schemeClr w14:val="tx1"/>
                  </w14:solidFill>
                </w14:textFill>
              </w:rPr>
              <w:t>7.属于行政执法案卷</w:t>
            </w:r>
          </w:p>
        </w:tc>
        <w:tc>
          <w:tcPr>
            <w:tcW w:w="829" w:type="dxa"/>
            <w:noWrap w:val="0"/>
            <w:tcMar>
              <w:left w:w="108" w:type="dxa"/>
              <w:right w:w="108" w:type="dxa"/>
            </w:tcMar>
            <w:vAlign w:val="center"/>
          </w:tcPr>
          <w:p w14:paraId="74DCC10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6B83F4C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7DFD1D8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31" w:type="dxa"/>
            <w:noWrap w:val="0"/>
            <w:tcMar>
              <w:left w:w="108" w:type="dxa"/>
              <w:right w:w="108" w:type="dxa"/>
            </w:tcMar>
            <w:vAlign w:val="center"/>
          </w:tcPr>
          <w:p w14:paraId="008183A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08" w:type="dxa"/>
            <w:noWrap w:val="0"/>
            <w:tcMar>
              <w:left w:w="108" w:type="dxa"/>
              <w:right w:w="108" w:type="dxa"/>
            </w:tcMar>
            <w:vAlign w:val="center"/>
          </w:tcPr>
          <w:p w14:paraId="26DDE14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3283D94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851" w:type="dxa"/>
            <w:noWrap w:val="0"/>
            <w:tcMar>
              <w:left w:w="108" w:type="dxa"/>
              <w:right w:w="108" w:type="dxa"/>
            </w:tcMar>
            <w:vAlign w:val="center"/>
          </w:tcPr>
          <w:p w14:paraId="1E8C034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r>
      <w:tr w14:paraId="6AB45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22927314">
            <w:pPr>
              <w:rPr>
                <w:rFonts w:ascii="Times New Roman" w:hAnsi="Times New Roman" w:eastAsia="黑体"/>
                <w:color w:val="000000" w:themeColor="text1"/>
                <w:szCs w:val="21"/>
                <w14:textFill>
                  <w14:solidFill>
                    <w14:schemeClr w14:val="tx1"/>
                  </w14:solidFill>
                </w14:textFill>
              </w:rPr>
            </w:pPr>
          </w:p>
        </w:tc>
        <w:tc>
          <w:tcPr>
            <w:tcW w:w="1701" w:type="dxa"/>
            <w:vMerge w:val="continue"/>
            <w:noWrap w:val="0"/>
            <w:tcMar>
              <w:left w:w="108" w:type="dxa"/>
              <w:right w:w="108" w:type="dxa"/>
            </w:tcMar>
            <w:vAlign w:val="center"/>
          </w:tcPr>
          <w:p w14:paraId="683FB5EF">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themeColor="text1"/>
                <w:szCs w:val="21"/>
                <w14:textFill>
                  <w14:solidFill>
                    <w14:schemeClr w14:val="tx1"/>
                  </w14:solidFill>
                </w14:textFill>
              </w:rPr>
            </w:pPr>
          </w:p>
        </w:tc>
        <w:tc>
          <w:tcPr>
            <w:tcW w:w="2976" w:type="dxa"/>
            <w:noWrap w:val="0"/>
            <w:tcMar>
              <w:left w:w="108" w:type="dxa"/>
              <w:right w:w="108" w:type="dxa"/>
            </w:tcMar>
            <w:vAlign w:val="center"/>
          </w:tcPr>
          <w:p w14:paraId="16886011">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themeColor="text1"/>
                <w:kern w:val="0"/>
                <w:szCs w:val="21"/>
                <w14:textFill>
                  <w14:solidFill>
                    <w14:schemeClr w14:val="tx1"/>
                  </w14:solidFill>
                </w14:textFill>
              </w:rPr>
            </w:pPr>
            <w:r>
              <w:rPr>
                <w:rFonts w:hint="eastAsia" w:ascii="Times New Roman" w:hAnsi="Times New Roman" w:eastAsia="仿宋_GB2312"/>
                <w:color w:val="000000" w:themeColor="text1"/>
                <w:kern w:val="0"/>
                <w:szCs w:val="21"/>
                <w14:textFill>
                  <w14:solidFill>
                    <w14:schemeClr w14:val="tx1"/>
                  </w14:solidFill>
                </w14:textFill>
              </w:rPr>
              <w:t>8.属于行政查询事项</w:t>
            </w:r>
          </w:p>
        </w:tc>
        <w:tc>
          <w:tcPr>
            <w:tcW w:w="829" w:type="dxa"/>
            <w:noWrap w:val="0"/>
            <w:tcMar>
              <w:left w:w="108" w:type="dxa"/>
              <w:right w:w="108" w:type="dxa"/>
            </w:tcMar>
            <w:vAlign w:val="center"/>
          </w:tcPr>
          <w:p w14:paraId="4377702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3740B87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2A3C2A6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31" w:type="dxa"/>
            <w:noWrap w:val="0"/>
            <w:tcMar>
              <w:left w:w="108" w:type="dxa"/>
              <w:right w:w="108" w:type="dxa"/>
            </w:tcMar>
            <w:vAlign w:val="center"/>
          </w:tcPr>
          <w:p w14:paraId="7EBBB01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08" w:type="dxa"/>
            <w:noWrap w:val="0"/>
            <w:tcMar>
              <w:left w:w="108" w:type="dxa"/>
              <w:right w:w="108" w:type="dxa"/>
            </w:tcMar>
            <w:vAlign w:val="center"/>
          </w:tcPr>
          <w:p w14:paraId="789B132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4D9B73F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851" w:type="dxa"/>
            <w:noWrap w:val="0"/>
            <w:tcMar>
              <w:left w:w="108" w:type="dxa"/>
              <w:right w:w="108" w:type="dxa"/>
            </w:tcMar>
            <w:vAlign w:val="center"/>
          </w:tcPr>
          <w:p w14:paraId="327C13C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r>
      <w:tr w14:paraId="430B9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68D02D94">
            <w:pPr>
              <w:rPr>
                <w:rFonts w:ascii="Times New Roman" w:hAnsi="Times New Roman" w:eastAsia="黑体"/>
                <w:color w:val="000000" w:themeColor="text1"/>
                <w:szCs w:val="21"/>
                <w14:textFill>
                  <w14:solidFill>
                    <w14:schemeClr w14:val="tx1"/>
                  </w14:solidFill>
                </w14:textFill>
              </w:rPr>
            </w:pPr>
          </w:p>
        </w:tc>
        <w:tc>
          <w:tcPr>
            <w:tcW w:w="1701" w:type="dxa"/>
            <w:vMerge w:val="restart"/>
            <w:noWrap w:val="0"/>
            <w:tcMar>
              <w:left w:w="108" w:type="dxa"/>
              <w:right w:w="108" w:type="dxa"/>
            </w:tcMar>
            <w:vAlign w:val="center"/>
          </w:tcPr>
          <w:p w14:paraId="7B5DC8A4">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Times New Roman" w:hAnsi="Times New Roman" w:eastAsia="黑体"/>
                <w:color w:val="000000" w:themeColor="text1"/>
                <w:szCs w:val="21"/>
                <w14:textFill>
                  <w14:solidFill>
                    <w14:schemeClr w14:val="tx1"/>
                  </w14:solidFill>
                </w14:textFill>
              </w:rPr>
            </w:pPr>
            <w:r>
              <w:rPr>
                <w:rFonts w:hint="eastAsia" w:ascii="Times New Roman" w:hAnsi="Times New Roman" w:eastAsia="黑体"/>
                <w:color w:val="000000" w:themeColor="text1"/>
                <w:kern w:val="0"/>
                <w:szCs w:val="21"/>
                <w14:textFill>
                  <w14:solidFill>
                    <w14:schemeClr w14:val="tx1"/>
                  </w14:solidFill>
                </w14:textFill>
              </w:rPr>
              <w:t>（四）无法提供</w:t>
            </w:r>
          </w:p>
        </w:tc>
        <w:tc>
          <w:tcPr>
            <w:tcW w:w="2976" w:type="dxa"/>
            <w:noWrap w:val="0"/>
            <w:tcMar>
              <w:left w:w="108" w:type="dxa"/>
              <w:right w:w="108" w:type="dxa"/>
            </w:tcMar>
            <w:vAlign w:val="center"/>
          </w:tcPr>
          <w:p w14:paraId="55001F06">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themeColor="text1"/>
                <w:kern w:val="0"/>
                <w:szCs w:val="21"/>
                <w14:textFill>
                  <w14:solidFill>
                    <w14:schemeClr w14:val="tx1"/>
                  </w14:solidFill>
                </w14:textFill>
              </w:rPr>
            </w:pPr>
            <w:r>
              <w:rPr>
                <w:rFonts w:hint="eastAsia" w:ascii="Times New Roman" w:hAnsi="Times New Roman" w:eastAsia="仿宋_GB2312"/>
                <w:color w:val="000000" w:themeColor="text1"/>
                <w:kern w:val="0"/>
                <w:szCs w:val="21"/>
                <w14:textFill>
                  <w14:solidFill>
                    <w14:schemeClr w14:val="tx1"/>
                  </w14:solidFill>
                </w14:textFill>
              </w:rPr>
              <w:t>1.本机关不掌握相关政府信息</w:t>
            </w:r>
          </w:p>
        </w:tc>
        <w:tc>
          <w:tcPr>
            <w:tcW w:w="829" w:type="dxa"/>
            <w:noWrap w:val="0"/>
            <w:tcMar>
              <w:left w:w="108" w:type="dxa"/>
              <w:right w:w="108" w:type="dxa"/>
            </w:tcMar>
            <w:vAlign w:val="center"/>
          </w:tcPr>
          <w:p w14:paraId="2030368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olor w:val="000000" w:themeColor="text1"/>
                <w:szCs w:val="21"/>
                <w:lang w:val="en-US" w:eastAsia="zh-CN"/>
                <w14:textFill>
                  <w14:solidFill>
                    <w14:schemeClr w14:val="tx1"/>
                  </w14:solidFill>
                </w14:textFill>
              </w:rPr>
            </w:pPr>
            <w:r>
              <w:rPr>
                <w:rFonts w:hint="eastAsia" w:eastAsia="仿宋_GB2312"/>
                <w:color w:val="000000" w:themeColor="text1"/>
                <w:szCs w:val="21"/>
                <w:lang w:val="en-US" w:eastAsia="zh-CN"/>
                <w14:textFill>
                  <w14:solidFill>
                    <w14:schemeClr w14:val="tx1"/>
                  </w14:solidFill>
                </w14:textFill>
              </w:rPr>
              <w:t>4</w:t>
            </w:r>
          </w:p>
        </w:tc>
        <w:tc>
          <w:tcPr>
            <w:tcW w:w="567" w:type="dxa"/>
            <w:noWrap w:val="0"/>
            <w:tcMar>
              <w:left w:w="108" w:type="dxa"/>
              <w:right w:w="108" w:type="dxa"/>
            </w:tcMar>
            <w:vAlign w:val="center"/>
          </w:tcPr>
          <w:p w14:paraId="0AF2606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20756A1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31" w:type="dxa"/>
            <w:noWrap w:val="0"/>
            <w:tcMar>
              <w:left w:w="108" w:type="dxa"/>
              <w:right w:w="108" w:type="dxa"/>
            </w:tcMar>
            <w:vAlign w:val="center"/>
          </w:tcPr>
          <w:p w14:paraId="42AD302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08" w:type="dxa"/>
            <w:noWrap w:val="0"/>
            <w:tcMar>
              <w:left w:w="108" w:type="dxa"/>
              <w:right w:w="108" w:type="dxa"/>
            </w:tcMar>
            <w:vAlign w:val="center"/>
          </w:tcPr>
          <w:p w14:paraId="32AC7B5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7978EDB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851" w:type="dxa"/>
            <w:noWrap w:val="0"/>
            <w:tcMar>
              <w:left w:w="108" w:type="dxa"/>
              <w:right w:w="108" w:type="dxa"/>
            </w:tcMar>
            <w:vAlign w:val="center"/>
          </w:tcPr>
          <w:p w14:paraId="2311B22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themeColor="text1"/>
                <w:szCs w:val="21"/>
                <w:lang w:val="en-US" w:eastAsia="zh-CN"/>
                <w14:textFill>
                  <w14:solidFill>
                    <w14:schemeClr w14:val="tx1"/>
                  </w14:solidFill>
                </w14:textFill>
              </w:rPr>
            </w:pPr>
            <w:r>
              <w:rPr>
                <w:rFonts w:hint="eastAsia" w:eastAsia="仿宋_GB2312"/>
                <w:color w:val="000000" w:themeColor="text1"/>
                <w:szCs w:val="21"/>
                <w:lang w:val="en-US" w:eastAsia="zh-CN"/>
                <w14:textFill>
                  <w14:solidFill>
                    <w14:schemeClr w14:val="tx1"/>
                  </w14:solidFill>
                </w14:textFill>
              </w:rPr>
              <w:t>4</w:t>
            </w:r>
          </w:p>
        </w:tc>
      </w:tr>
      <w:tr w14:paraId="27132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320A7B09">
            <w:pPr>
              <w:rPr>
                <w:rFonts w:ascii="Times New Roman" w:hAnsi="Times New Roman" w:eastAsia="黑体"/>
                <w:color w:val="000000" w:themeColor="text1"/>
                <w:szCs w:val="21"/>
                <w14:textFill>
                  <w14:solidFill>
                    <w14:schemeClr w14:val="tx1"/>
                  </w14:solidFill>
                </w14:textFill>
              </w:rPr>
            </w:pPr>
          </w:p>
        </w:tc>
        <w:tc>
          <w:tcPr>
            <w:tcW w:w="1701" w:type="dxa"/>
            <w:vMerge w:val="continue"/>
            <w:noWrap w:val="0"/>
            <w:tcMar>
              <w:left w:w="108" w:type="dxa"/>
              <w:right w:w="108" w:type="dxa"/>
            </w:tcMar>
            <w:vAlign w:val="center"/>
          </w:tcPr>
          <w:p w14:paraId="66E5DE7B">
            <w:pPr>
              <w:keepNext w:val="0"/>
              <w:keepLines w:val="0"/>
              <w:pageBreakBefore w:val="0"/>
              <w:kinsoku/>
              <w:wordWrap/>
              <w:overflowPunct/>
              <w:topLinePunct w:val="0"/>
              <w:autoSpaceDE/>
              <w:autoSpaceDN/>
              <w:bidi w:val="0"/>
              <w:adjustRightInd/>
              <w:snapToGrid/>
              <w:spacing w:line="300" w:lineRule="exact"/>
              <w:ind w:left="-102" w:leftChars="-51"/>
              <w:textAlignment w:val="auto"/>
              <w:rPr>
                <w:rFonts w:ascii="Times New Roman" w:hAnsi="Times New Roman" w:eastAsia="黑体"/>
                <w:color w:val="000000" w:themeColor="text1"/>
                <w:szCs w:val="21"/>
                <w14:textFill>
                  <w14:solidFill>
                    <w14:schemeClr w14:val="tx1"/>
                  </w14:solidFill>
                </w14:textFill>
              </w:rPr>
            </w:pPr>
          </w:p>
        </w:tc>
        <w:tc>
          <w:tcPr>
            <w:tcW w:w="2976" w:type="dxa"/>
            <w:noWrap w:val="0"/>
            <w:tcMar>
              <w:left w:w="108" w:type="dxa"/>
              <w:right w:w="108" w:type="dxa"/>
            </w:tcMar>
            <w:vAlign w:val="center"/>
          </w:tcPr>
          <w:p w14:paraId="4DC3F983">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themeColor="text1"/>
                <w:kern w:val="0"/>
                <w:szCs w:val="21"/>
                <w14:textFill>
                  <w14:solidFill>
                    <w14:schemeClr w14:val="tx1"/>
                  </w14:solidFill>
                </w14:textFill>
              </w:rPr>
            </w:pPr>
            <w:r>
              <w:rPr>
                <w:rFonts w:hint="eastAsia" w:ascii="Times New Roman" w:hAnsi="Times New Roman" w:eastAsia="仿宋_GB2312"/>
                <w:color w:val="000000" w:themeColor="text1"/>
                <w:kern w:val="0"/>
                <w:szCs w:val="21"/>
                <w14:textFill>
                  <w14:solidFill>
                    <w14:schemeClr w14:val="tx1"/>
                  </w14:solidFill>
                </w14:textFill>
              </w:rPr>
              <w:t>2.没有现成信息需要另行制作</w:t>
            </w:r>
          </w:p>
        </w:tc>
        <w:tc>
          <w:tcPr>
            <w:tcW w:w="829" w:type="dxa"/>
            <w:noWrap w:val="0"/>
            <w:tcMar>
              <w:left w:w="108" w:type="dxa"/>
              <w:right w:w="108" w:type="dxa"/>
            </w:tcMar>
            <w:vAlign w:val="center"/>
          </w:tcPr>
          <w:p w14:paraId="0690950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341A9AF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6A4B16E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31" w:type="dxa"/>
            <w:noWrap w:val="0"/>
            <w:tcMar>
              <w:left w:w="108" w:type="dxa"/>
              <w:right w:w="108" w:type="dxa"/>
            </w:tcMar>
            <w:vAlign w:val="center"/>
          </w:tcPr>
          <w:p w14:paraId="098B6E2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08" w:type="dxa"/>
            <w:noWrap w:val="0"/>
            <w:tcMar>
              <w:left w:w="108" w:type="dxa"/>
              <w:right w:w="108" w:type="dxa"/>
            </w:tcMar>
            <w:vAlign w:val="center"/>
          </w:tcPr>
          <w:p w14:paraId="3A16AEE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76BB945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851" w:type="dxa"/>
            <w:noWrap w:val="0"/>
            <w:tcMar>
              <w:left w:w="108" w:type="dxa"/>
              <w:right w:w="108" w:type="dxa"/>
            </w:tcMar>
            <w:vAlign w:val="center"/>
          </w:tcPr>
          <w:p w14:paraId="63EC0B2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r>
      <w:tr w14:paraId="194E3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7BE35C7B">
            <w:pPr>
              <w:rPr>
                <w:rFonts w:ascii="Times New Roman" w:hAnsi="Times New Roman" w:eastAsia="黑体"/>
                <w:color w:val="000000" w:themeColor="text1"/>
                <w:szCs w:val="21"/>
                <w14:textFill>
                  <w14:solidFill>
                    <w14:schemeClr w14:val="tx1"/>
                  </w14:solidFill>
                </w14:textFill>
              </w:rPr>
            </w:pPr>
          </w:p>
        </w:tc>
        <w:tc>
          <w:tcPr>
            <w:tcW w:w="1701" w:type="dxa"/>
            <w:vMerge w:val="continue"/>
            <w:noWrap w:val="0"/>
            <w:tcMar>
              <w:left w:w="108" w:type="dxa"/>
              <w:right w:w="108" w:type="dxa"/>
            </w:tcMar>
            <w:vAlign w:val="center"/>
          </w:tcPr>
          <w:p w14:paraId="79FFD280">
            <w:pPr>
              <w:keepNext w:val="0"/>
              <w:keepLines w:val="0"/>
              <w:pageBreakBefore w:val="0"/>
              <w:kinsoku/>
              <w:wordWrap/>
              <w:overflowPunct/>
              <w:topLinePunct w:val="0"/>
              <w:autoSpaceDE/>
              <w:autoSpaceDN/>
              <w:bidi w:val="0"/>
              <w:adjustRightInd/>
              <w:snapToGrid/>
              <w:spacing w:line="300" w:lineRule="exact"/>
              <w:ind w:left="-102" w:leftChars="-51"/>
              <w:textAlignment w:val="auto"/>
              <w:rPr>
                <w:rFonts w:ascii="Times New Roman" w:hAnsi="Times New Roman" w:eastAsia="黑体"/>
                <w:color w:val="000000" w:themeColor="text1"/>
                <w:szCs w:val="21"/>
                <w14:textFill>
                  <w14:solidFill>
                    <w14:schemeClr w14:val="tx1"/>
                  </w14:solidFill>
                </w14:textFill>
              </w:rPr>
            </w:pPr>
          </w:p>
        </w:tc>
        <w:tc>
          <w:tcPr>
            <w:tcW w:w="2976" w:type="dxa"/>
            <w:noWrap w:val="0"/>
            <w:tcMar>
              <w:left w:w="108" w:type="dxa"/>
              <w:right w:w="108" w:type="dxa"/>
            </w:tcMar>
            <w:vAlign w:val="center"/>
          </w:tcPr>
          <w:p w14:paraId="4894470F">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themeColor="text1"/>
                <w:kern w:val="0"/>
                <w:szCs w:val="21"/>
                <w14:textFill>
                  <w14:solidFill>
                    <w14:schemeClr w14:val="tx1"/>
                  </w14:solidFill>
                </w14:textFill>
              </w:rPr>
            </w:pPr>
            <w:r>
              <w:rPr>
                <w:rFonts w:hint="eastAsia" w:ascii="Times New Roman" w:hAnsi="Times New Roman" w:eastAsia="仿宋_GB2312"/>
                <w:color w:val="000000" w:themeColor="text1"/>
                <w:kern w:val="0"/>
                <w:szCs w:val="21"/>
                <w14:textFill>
                  <w14:solidFill>
                    <w14:schemeClr w14:val="tx1"/>
                  </w14:solidFill>
                </w14:textFill>
              </w:rPr>
              <w:t>3.补正后申请内容仍不明确</w:t>
            </w:r>
          </w:p>
        </w:tc>
        <w:tc>
          <w:tcPr>
            <w:tcW w:w="829" w:type="dxa"/>
            <w:noWrap w:val="0"/>
            <w:tcMar>
              <w:left w:w="108" w:type="dxa"/>
              <w:right w:w="108" w:type="dxa"/>
            </w:tcMar>
            <w:vAlign w:val="center"/>
          </w:tcPr>
          <w:p w14:paraId="0A405A6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60E5334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6B78421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31" w:type="dxa"/>
            <w:noWrap w:val="0"/>
            <w:tcMar>
              <w:left w:w="108" w:type="dxa"/>
              <w:right w:w="108" w:type="dxa"/>
            </w:tcMar>
            <w:vAlign w:val="center"/>
          </w:tcPr>
          <w:p w14:paraId="267D852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08" w:type="dxa"/>
            <w:noWrap w:val="0"/>
            <w:tcMar>
              <w:left w:w="108" w:type="dxa"/>
              <w:right w:w="108" w:type="dxa"/>
            </w:tcMar>
            <w:vAlign w:val="center"/>
          </w:tcPr>
          <w:p w14:paraId="6F9CC27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764732F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851" w:type="dxa"/>
            <w:noWrap w:val="0"/>
            <w:tcMar>
              <w:left w:w="108" w:type="dxa"/>
              <w:right w:w="108" w:type="dxa"/>
            </w:tcMar>
            <w:vAlign w:val="center"/>
          </w:tcPr>
          <w:p w14:paraId="46B2A39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r>
      <w:tr w14:paraId="4BB8F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0AAF998A">
            <w:pPr>
              <w:rPr>
                <w:rFonts w:ascii="Times New Roman" w:hAnsi="Times New Roman" w:eastAsia="黑体"/>
                <w:color w:val="000000" w:themeColor="text1"/>
                <w:szCs w:val="21"/>
                <w14:textFill>
                  <w14:solidFill>
                    <w14:schemeClr w14:val="tx1"/>
                  </w14:solidFill>
                </w14:textFill>
              </w:rPr>
            </w:pPr>
          </w:p>
        </w:tc>
        <w:tc>
          <w:tcPr>
            <w:tcW w:w="1701" w:type="dxa"/>
            <w:vMerge w:val="restart"/>
            <w:noWrap w:val="0"/>
            <w:tcMar>
              <w:left w:w="108" w:type="dxa"/>
              <w:right w:w="108" w:type="dxa"/>
            </w:tcMar>
            <w:vAlign w:val="center"/>
          </w:tcPr>
          <w:p w14:paraId="1CD7E2E4">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Times New Roman" w:hAnsi="Times New Roman" w:eastAsia="黑体"/>
                <w:color w:val="000000" w:themeColor="text1"/>
                <w:szCs w:val="21"/>
                <w14:textFill>
                  <w14:solidFill>
                    <w14:schemeClr w14:val="tx1"/>
                  </w14:solidFill>
                </w14:textFill>
              </w:rPr>
            </w:pPr>
            <w:r>
              <w:rPr>
                <w:rFonts w:hint="eastAsia" w:ascii="Times New Roman" w:hAnsi="Times New Roman" w:eastAsia="黑体"/>
                <w:color w:val="000000" w:themeColor="text1"/>
                <w:kern w:val="0"/>
                <w:szCs w:val="21"/>
                <w14:textFill>
                  <w14:solidFill>
                    <w14:schemeClr w14:val="tx1"/>
                  </w14:solidFill>
                </w14:textFill>
              </w:rPr>
              <w:t>（五）不予处理</w:t>
            </w:r>
          </w:p>
        </w:tc>
        <w:tc>
          <w:tcPr>
            <w:tcW w:w="2976" w:type="dxa"/>
            <w:noWrap w:val="0"/>
            <w:tcMar>
              <w:left w:w="108" w:type="dxa"/>
              <w:right w:w="108" w:type="dxa"/>
            </w:tcMar>
            <w:vAlign w:val="center"/>
          </w:tcPr>
          <w:p w14:paraId="50803DB2">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themeColor="text1"/>
                <w:kern w:val="0"/>
                <w:szCs w:val="21"/>
                <w14:textFill>
                  <w14:solidFill>
                    <w14:schemeClr w14:val="tx1"/>
                  </w14:solidFill>
                </w14:textFill>
              </w:rPr>
            </w:pPr>
            <w:r>
              <w:rPr>
                <w:rFonts w:hint="eastAsia" w:ascii="Times New Roman" w:hAnsi="Times New Roman" w:eastAsia="仿宋_GB2312"/>
                <w:color w:val="000000" w:themeColor="text1"/>
                <w:kern w:val="0"/>
                <w:szCs w:val="21"/>
                <w14:textFill>
                  <w14:solidFill>
                    <w14:schemeClr w14:val="tx1"/>
                  </w14:solidFill>
                </w14:textFill>
              </w:rPr>
              <w:t>1.信访举报投诉类申请</w:t>
            </w:r>
          </w:p>
        </w:tc>
        <w:tc>
          <w:tcPr>
            <w:tcW w:w="829" w:type="dxa"/>
            <w:noWrap w:val="0"/>
            <w:tcMar>
              <w:left w:w="108" w:type="dxa"/>
              <w:right w:w="108" w:type="dxa"/>
            </w:tcMar>
            <w:vAlign w:val="center"/>
          </w:tcPr>
          <w:p w14:paraId="0ECB6C7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62C32FB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0DCFF9B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31" w:type="dxa"/>
            <w:noWrap w:val="0"/>
            <w:tcMar>
              <w:left w:w="108" w:type="dxa"/>
              <w:right w:w="108" w:type="dxa"/>
            </w:tcMar>
            <w:vAlign w:val="center"/>
          </w:tcPr>
          <w:p w14:paraId="6E1F8C1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08" w:type="dxa"/>
            <w:noWrap w:val="0"/>
            <w:tcMar>
              <w:left w:w="108" w:type="dxa"/>
              <w:right w:w="108" w:type="dxa"/>
            </w:tcMar>
            <w:vAlign w:val="center"/>
          </w:tcPr>
          <w:p w14:paraId="1B75093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587DEAB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851" w:type="dxa"/>
            <w:noWrap w:val="0"/>
            <w:tcMar>
              <w:left w:w="108" w:type="dxa"/>
              <w:right w:w="108" w:type="dxa"/>
            </w:tcMar>
            <w:vAlign w:val="center"/>
          </w:tcPr>
          <w:p w14:paraId="61F14DD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r>
      <w:tr w14:paraId="63BA6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27A1D419">
            <w:pPr>
              <w:rPr>
                <w:rFonts w:ascii="Times New Roman" w:hAnsi="Times New Roman" w:eastAsia="黑体"/>
                <w:color w:val="000000" w:themeColor="text1"/>
                <w:szCs w:val="21"/>
                <w14:textFill>
                  <w14:solidFill>
                    <w14:schemeClr w14:val="tx1"/>
                  </w14:solidFill>
                </w14:textFill>
              </w:rPr>
            </w:pPr>
          </w:p>
        </w:tc>
        <w:tc>
          <w:tcPr>
            <w:tcW w:w="1701" w:type="dxa"/>
            <w:vMerge w:val="continue"/>
            <w:noWrap w:val="0"/>
            <w:tcMar>
              <w:left w:w="108" w:type="dxa"/>
              <w:right w:w="108" w:type="dxa"/>
            </w:tcMar>
            <w:vAlign w:val="center"/>
          </w:tcPr>
          <w:p w14:paraId="5B694CA8">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themeColor="text1"/>
                <w:szCs w:val="21"/>
                <w14:textFill>
                  <w14:solidFill>
                    <w14:schemeClr w14:val="tx1"/>
                  </w14:solidFill>
                </w14:textFill>
              </w:rPr>
            </w:pPr>
          </w:p>
        </w:tc>
        <w:tc>
          <w:tcPr>
            <w:tcW w:w="2976" w:type="dxa"/>
            <w:noWrap w:val="0"/>
            <w:tcMar>
              <w:left w:w="108" w:type="dxa"/>
              <w:right w:w="108" w:type="dxa"/>
            </w:tcMar>
            <w:vAlign w:val="center"/>
          </w:tcPr>
          <w:p w14:paraId="794E6092">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themeColor="text1"/>
                <w:kern w:val="0"/>
                <w:szCs w:val="21"/>
                <w14:textFill>
                  <w14:solidFill>
                    <w14:schemeClr w14:val="tx1"/>
                  </w14:solidFill>
                </w14:textFill>
              </w:rPr>
            </w:pPr>
            <w:r>
              <w:rPr>
                <w:rFonts w:hint="eastAsia" w:ascii="Times New Roman" w:hAnsi="Times New Roman" w:eastAsia="仿宋_GB2312"/>
                <w:color w:val="000000" w:themeColor="text1"/>
                <w:kern w:val="0"/>
                <w:szCs w:val="21"/>
                <w14:textFill>
                  <w14:solidFill>
                    <w14:schemeClr w14:val="tx1"/>
                  </w14:solidFill>
                </w14:textFill>
              </w:rPr>
              <w:t>2.重复申请</w:t>
            </w:r>
          </w:p>
        </w:tc>
        <w:tc>
          <w:tcPr>
            <w:tcW w:w="829" w:type="dxa"/>
            <w:noWrap w:val="0"/>
            <w:tcMar>
              <w:left w:w="108" w:type="dxa"/>
              <w:right w:w="108" w:type="dxa"/>
            </w:tcMar>
            <w:vAlign w:val="center"/>
          </w:tcPr>
          <w:p w14:paraId="112B9F6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7730D10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78A07DD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31" w:type="dxa"/>
            <w:noWrap w:val="0"/>
            <w:tcMar>
              <w:left w:w="108" w:type="dxa"/>
              <w:right w:w="108" w:type="dxa"/>
            </w:tcMar>
            <w:vAlign w:val="center"/>
          </w:tcPr>
          <w:p w14:paraId="46A58DB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08" w:type="dxa"/>
            <w:noWrap w:val="0"/>
            <w:tcMar>
              <w:left w:w="108" w:type="dxa"/>
              <w:right w:w="108" w:type="dxa"/>
            </w:tcMar>
            <w:vAlign w:val="center"/>
          </w:tcPr>
          <w:p w14:paraId="7551C99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212E8ED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851" w:type="dxa"/>
            <w:noWrap w:val="0"/>
            <w:tcMar>
              <w:left w:w="108" w:type="dxa"/>
              <w:right w:w="108" w:type="dxa"/>
            </w:tcMar>
            <w:vAlign w:val="center"/>
          </w:tcPr>
          <w:p w14:paraId="7E6A70C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r>
      <w:tr w14:paraId="2B391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231B078B">
            <w:pPr>
              <w:rPr>
                <w:rFonts w:ascii="Times New Roman" w:hAnsi="Times New Roman" w:eastAsia="黑体"/>
                <w:color w:val="000000" w:themeColor="text1"/>
                <w:szCs w:val="21"/>
                <w14:textFill>
                  <w14:solidFill>
                    <w14:schemeClr w14:val="tx1"/>
                  </w14:solidFill>
                </w14:textFill>
              </w:rPr>
            </w:pPr>
          </w:p>
        </w:tc>
        <w:tc>
          <w:tcPr>
            <w:tcW w:w="1701" w:type="dxa"/>
            <w:vMerge w:val="continue"/>
            <w:noWrap w:val="0"/>
            <w:tcMar>
              <w:left w:w="108" w:type="dxa"/>
              <w:right w:w="108" w:type="dxa"/>
            </w:tcMar>
            <w:vAlign w:val="center"/>
          </w:tcPr>
          <w:p w14:paraId="14C975B8">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themeColor="text1"/>
                <w:szCs w:val="21"/>
                <w14:textFill>
                  <w14:solidFill>
                    <w14:schemeClr w14:val="tx1"/>
                  </w14:solidFill>
                </w14:textFill>
              </w:rPr>
            </w:pPr>
          </w:p>
        </w:tc>
        <w:tc>
          <w:tcPr>
            <w:tcW w:w="2976" w:type="dxa"/>
            <w:noWrap w:val="0"/>
            <w:tcMar>
              <w:left w:w="108" w:type="dxa"/>
              <w:right w:w="108" w:type="dxa"/>
            </w:tcMar>
            <w:vAlign w:val="center"/>
          </w:tcPr>
          <w:p w14:paraId="0AFC7C35">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themeColor="text1"/>
                <w:szCs w:val="21"/>
                <w14:textFill>
                  <w14:solidFill>
                    <w14:schemeClr w14:val="tx1"/>
                  </w14:solidFill>
                </w14:textFill>
              </w:rPr>
            </w:pPr>
            <w:r>
              <w:rPr>
                <w:rFonts w:hint="eastAsia" w:ascii="Times New Roman" w:hAnsi="Times New Roman" w:eastAsia="仿宋_GB2312"/>
                <w:color w:val="000000" w:themeColor="text1"/>
                <w:kern w:val="0"/>
                <w:szCs w:val="21"/>
                <w14:textFill>
                  <w14:solidFill>
                    <w14:schemeClr w14:val="tx1"/>
                  </w14:solidFill>
                </w14:textFill>
              </w:rPr>
              <w:t>3.要求提供公开出版物</w:t>
            </w:r>
          </w:p>
        </w:tc>
        <w:tc>
          <w:tcPr>
            <w:tcW w:w="829" w:type="dxa"/>
            <w:noWrap w:val="0"/>
            <w:tcMar>
              <w:left w:w="108" w:type="dxa"/>
              <w:right w:w="108" w:type="dxa"/>
            </w:tcMar>
            <w:vAlign w:val="center"/>
          </w:tcPr>
          <w:p w14:paraId="6EA9AF0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665E79E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6D95E2D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31" w:type="dxa"/>
            <w:noWrap w:val="0"/>
            <w:tcMar>
              <w:left w:w="108" w:type="dxa"/>
              <w:right w:w="108" w:type="dxa"/>
            </w:tcMar>
            <w:vAlign w:val="center"/>
          </w:tcPr>
          <w:p w14:paraId="724A434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08" w:type="dxa"/>
            <w:noWrap w:val="0"/>
            <w:tcMar>
              <w:left w:w="108" w:type="dxa"/>
              <w:right w:w="108" w:type="dxa"/>
            </w:tcMar>
            <w:vAlign w:val="center"/>
          </w:tcPr>
          <w:p w14:paraId="70819D1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467459C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851" w:type="dxa"/>
            <w:noWrap w:val="0"/>
            <w:tcMar>
              <w:left w:w="108" w:type="dxa"/>
              <w:right w:w="108" w:type="dxa"/>
            </w:tcMar>
            <w:vAlign w:val="center"/>
          </w:tcPr>
          <w:p w14:paraId="4A20C0D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r>
      <w:tr w14:paraId="7A60C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 w:hRule="exact"/>
        </w:trPr>
        <w:tc>
          <w:tcPr>
            <w:tcW w:w="416" w:type="dxa"/>
            <w:vMerge w:val="continue"/>
            <w:noWrap w:val="0"/>
            <w:tcMar>
              <w:left w:w="108" w:type="dxa"/>
              <w:right w:w="108" w:type="dxa"/>
            </w:tcMar>
            <w:vAlign w:val="center"/>
          </w:tcPr>
          <w:p w14:paraId="6814499C">
            <w:pPr>
              <w:rPr>
                <w:rFonts w:ascii="Times New Roman" w:hAnsi="Times New Roman" w:eastAsia="黑体"/>
                <w:color w:val="000000" w:themeColor="text1"/>
                <w:szCs w:val="21"/>
                <w14:textFill>
                  <w14:solidFill>
                    <w14:schemeClr w14:val="tx1"/>
                  </w14:solidFill>
                </w14:textFill>
              </w:rPr>
            </w:pPr>
          </w:p>
        </w:tc>
        <w:tc>
          <w:tcPr>
            <w:tcW w:w="1701" w:type="dxa"/>
            <w:vMerge w:val="continue"/>
            <w:noWrap w:val="0"/>
            <w:tcMar>
              <w:left w:w="108" w:type="dxa"/>
              <w:right w:w="108" w:type="dxa"/>
            </w:tcMar>
            <w:vAlign w:val="center"/>
          </w:tcPr>
          <w:p w14:paraId="21590349">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themeColor="text1"/>
                <w:szCs w:val="21"/>
                <w14:textFill>
                  <w14:solidFill>
                    <w14:schemeClr w14:val="tx1"/>
                  </w14:solidFill>
                </w14:textFill>
              </w:rPr>
            </w:pPr>
          </w:p>
        </w:tc>
        <w:tc>
          <w:tcPr>
            <w:tcW w:w="2976" w:type="dxa"/>
            <w:noWrap w:val="0"/>
            <w:tcMar>
              <w:left w:w="108" w:type="dxa"/>
              <w:right w:w="108" w:type="dxa"/>
            </w:tcMar>
            <w:vAlign w:val="center"/>
          </w:tcPr>
          <w:p w14:paraId="4DF0B4FE">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themeColor="text1"/>
                <w:szCs w:val="21"/>
                <w14:textFill>
                  <w14:solidFill>
                    <w14:schemeClr w14:val="tx1"/>
                  </w14:solidFill>
                </w14:textFill>
              </w:rPr>
            </w:pPr>
            <w:r>
              <w:rPr>
                <w:rFonts w:hint="eastAsia" w:ascii="Times New Roman" w:hAnsi="Times New Roman" w:eastAsia="仿宋_GB2312"/>
                <w:color w:val="000000" w:themeColor="text1"/>
                <w:kern w:val="0"/>
                <w:szCs w:val="21"/>
                <w14:textFill>
                  <w14:solidFill>
                    <w14:schemeClr w14:val="tx1"/>
                  </w14:solidFill>
                </w14:textFill>
              </w:rPr>
              <w:t>4.无正当理由大量反复申请</w:t>
            </w:r>
          </w:p>
        </w:tc>
        <w:tc>
          <w:tcPr>
            <w:tcW w:w="829" w:type="dxa"/>
            <w:noWrap w:val="0"/>
            <w:tcMar>
              <w:left w:w="108" w:type="dxa"/>
              <w:right w:w="108" w:type="dxa"/>
            </w:tcMar>
            <w:vAlign w:val="center"/>
          </w:tcPr>
          <w:p w14:paraId="26ACB69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5602E42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42B17D1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31" w:type="dxa"/>
            <w:noWrap w:val="0"/>
            <w:tcMar>
              <w:left w:w="108" w:type="dxa"/>
              <w:right w:w="108" w:type="dxa"/>
            </w:tcMar>
            <w:vAlign w:val="center"/>
          </w:tcPr>
          <w:p w14:paraId="26B1BA1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08" w:type="dxa"/>
            <w:noWrap w:val="0"/>
            <w:tcMar>
              <w:left w:w="108" w:type="dxa"/>
              <w:right w:w="108" w:type="dxa"/>
            </w:tcMar>
            <w:vAlign w:val="center"/>
          </w:tcPr>
          <w:p w14:paraId="2A36336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3B22372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851" w:type="dxa"/>
            <w:noWrap w:val="0"/>
            <w:tcMar>
              <w:left w:w="108" w:type="dxa"/>
              <w:right w:w="108" w:type="dxa"/>
            </w:tcMar>
            <w:vAlign w:val="center"/>
          </w:tcPr>
          <w:p w14:paraId="70CABD6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r>
      <w:tr w14:paraId="4B3FC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0" w:hRule="atLeast"/>
        </w:trPr>
        <w:tc>
          <w:tcPr>
            <w:tcW w:w="416" w:type="dxa"/>
            <w:vMerge w:val="continue"/>
            <w:noWrap w:val="0"/>
            <w:tcMar>
              <w:left w:w="108" w:type="dxa"/>
              <w:right w:w="108" w:type="dxa"/>
            </w:tcMar>
            <w:vAlign w:val="center"/>
          </w:tcPr>
          <w:p w14:paraId="408B766C">
            <w:pPr>
              <w:rPr>
                <w:rFonts w:ascii="Times New Roman" w:hAnsi="Times New Roman" w:eastAsia="黑体"/>
                <w:color w:val="000000" w:themeColor="text1"/>
                <w:szCs w:val="21"/>
                <w14:textFill>
                  <w14:solidFill>
                    <w14:schemeClr w14:val="tx1"/>
                  </w14:solidFill>
                </w14:textFill>
              </w:rPr>
            </w:pPr>
          </w:p>
        </w:tc>
        <w:tc>
          <w:tcPr>
            <w:tcW w:w="1701" w:type="dxa"/>
            <w:vMerge w:val="continue"/>
            <w:noWrap w:val="0"/>
            <w:tcMar>
              <w:left w:w="108" w:type="dxa"/>
              <w:right w:w="108" w:type="dxa"/>
            </w:tcMar>
            <w:vAlign w:val="center"/>
          </w:tcPr>
          <w:p w14:paraId="1D98BE47">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themeColor="text1"/>
                <w:szCs w:val="21"/>
                <w14:textFill>
                  <w14:solidFill>
                    <w14:schemeClr w14:val="tx1"/>
                  </w14:solidFill>
                </w14:textFill>
              </w:rPr>
            </w:pPr>
          </w:p>
        </w:tc>
        <w:tc>
          <w:tcPr>
            <w:tcW w:w="2976" w:type="dxa"/>
            <w:noWrap w:val="0"/>
            <w:tcMar>
              <w:left w:w="108" w:type="dxa"/>
              <w:right w:w="108" w:type="dxa"/>
            </w:tcMar>
            <w:vAlign w:val="center"/>
          </w:tcPr>
          <w:p w14:paraId="18CCE716">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themeColor="text1"/>
                <w:szCs w:val="21"/>
                <w14:textFill>
                  <w14:solidFill>
                    <w14:schemeClr w14:val="tx1"/>
                  </w14:solidFill>
                </w14:textFill>
              </w:rPr>
            </w:pPr>
            <w:r>
              <w:rPr>
                <w:rFonts w:hint="eastAsia" w:ascii="Times New Roman" w:hAnsi="Times New Roman" w:eastAsia="仿宋_GB2312"/>
                <w:color w:val="000000" w:themeColor="text1"/>
                <w:kern w:val="0"/>
                <w:szCs w:val="21"/>
                <w14:textFill>
                  <w14:solidFill>
                    <w14:schemeClr w14:val="tx1"/>
                  </w14:solidFill>
                </w14:textFill>
              </w:rPr>
              <w:t>5.要求行政机关确认或重新出具已获取信息</w:t>
            </w:r>
          </w:p>
        </w:tc>
        <w:tc>
          <w:tcPr>
            <w:tcW w:w="829" w:type="dxa"/>
            <w:noWrap w:val="0"/>
            <w:tcMar>
              <w:left w:w="108" w:type="dxa"/>
              <w:right w:w="108" w:type="dxa"/>
            </w:tcMar>
            <w:vAlign w:val="center"/>
          </w:tcPr>
          <w:p w14:paraId="559CA1F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4179B3C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12267FC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31" w:type="dxa"/>
            <w:noWrap w:val="0"/>
            <w:tcMar>
              <w:left w:w="108" w:type="dxa"/>
              <w:right w:w="108" w:type="dxa"/>
            </w:tcMar>
            <w:vAlign w:val="center"/>
          </w:tcPr>
          <w:p w14:paraId="1096AF9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08" w:type="dxa"/>
            <w:noWrap w:val="0"/>
            <w:tcMar>
              <w:left w:w="108" w:type="dxa"/>
              <w:right w:w="108" w:type="dxa"/>
            </w:tcMar>
            <w:vAlign w:val="center"/>
          </w:tcPr>
          <w:p w14:paraId="1253832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7B93AC2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851" w:type="dxa"/>
            <w:noWrap w:val="0"/>
            <w:tcMar>
              <w:left w:w="108" w:type="dxa"/>
              <w:right w:w="108" w:type="dxa"/>
            </w:tcMar>
            <w:vAlign w:val="center"/>
          </w:tcPr>
          <w:p w14:paraId="3B36C45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r>
      <w:tr w14:paraId="29EBE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1E7B8558">
            <w:pPr>
              <w:rPr>
                <w:rFonts w:ascii="Times New Roman" w:hAnsi="Times New Roman" w:eastAsia="黑体"/>
                <w:color w:val="000000" w:themeColor="text1"/>
                <w:szCs w:val="21"/>
                <w14:textFill>
                  <w14:solidFill>
                    <w14:schemeClr w14:val="tx1"/>
                  </w14:solidFill>
                </w14:textFill>
              </w:rPr>
            </w:pPr>
          </w:p>
        </w:tc>
        <w:tc>
          <w:tcPr>
            <w:tcW w:w="1701" w:type="dxa"/>
            <w:vMerge w:val="restart"/>
            <w:noWrap w:val="0"/>
            <w:tcMar>
              <w:left w:w="108" w:type="dxa"/>
              <w:right w:w="108" w:type="dxa"/>
            </w:tcMar>
            <w:vAlign w:val="center"/>
          </w:tcPr>
          <w:p w14:paraId="49C42FFB">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黑体"/>
                <w:color w:val="000000" w:themeColor="text1"/>
                <w:kern w:val="0"/>
                <w:szCs w:val="21"/>
                <w14:textFill>
                  <w14:solidFill>
                    <w14:schemeClr w14:val="tx1"/>
                  </w14:solidFill>
                </w14:textFill>
              </w:rPr>
            </w:pPr>
            <w:r>
              <w:rPr>
                <w:rFonts w:hint="eastAsia" w:ascii="Times New Roman" w:hAnsi="Times New Roman" w:eastAsia="黑体"/>
                <w:color w:val="000000" w:themeColor="text1"/>
                <w:kern w:val="0"/>
                <w:szCs w:val="21"/>
                <w14:textFill>
                  <w14:solidFill>
                    <w14:schemeClr w14:val="tx1"/>
                  </w14:solidFill>
                </w14:textFill>
              </w:rPr>
              <w:t>（六）其他处理</w:t>
            </w:r>
          </w:p>
        </w:tc>
        <w:tc>
          <w:tcPr>
            <w:tcW w:w="2976" w:type="dxa"/>
            <w:noWrap w:val="0"/>
            <w:vAlign w:val="center"/>
          </w:tcPr>
          <w:p w14:paraId="56760CDF">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themeColor="text1"/>
                <w14:textFill>
                  <w14:solidFill>
                    <w14:schemeClr w14:val="tx1"/>
                  </w14:solidFill>
                </w14:textFill>
              </w:rPr>
            </w:pPr>
            <w:r>
              <w:rPr>
                <w:rFonts w:hint="eastAsia" w:ascii="Times New Roman" w:hAnsi="Times New Roman" w:eastAsia="仿宋_GB2312"/>
                <w:color w:val="000000" w:themeColor="text1"/>
                <w14:textFill>
                  <w14:solidFill>
                    <w14:schemeClr w14:val="tx1"/>
                  </w14:solidFill>
                </w14:textFill>
              </w:rPr>
              <w:t>1.申请人无正当理由逾期不补正、行政机关不再处理其政府信息公开申请</w:t>
            </w:r>
          </w:p>
        </w:tc>
        <w:tc>
          <w:tcPr>
            <w:tcW w:w="829" w:type="dxa"/>
            <w:noWrap w:val="0"/>
            <w:tcMar>
              <w:left w:w="108" w:type="dxa"/>
              <w:right w:w="108" w:type="dxa"/>
            </w:tcMar>
            <w:vAlign w:val="center"/>
          </w:tcPr>
          <w:p w14:paraId="7FD2F13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010CF48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54419ED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31" w:type="dxa"/>
            <w:noWrap w:val="0"/>
            <w:tcMar>
              <w:left w:w="108" w:type="dxa"/>
              <w:right w:w="108" w:type="dxa"/>
            </w:tcMar>
            <w:vAlign w:val="center"/>
          </w:tcPr>
          <w:p w14:paraId="657A3BC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08" w:type="dxa"/>
            <w:noWrap w:val="0"/>
            <w:tcMar>
              <w:left w:w="108" w:type="dxa"/>
              <w:right w:w="108" w:type="dxa"/>
            </w:tcMar>
            <w:vAlign w:val="center"/>
          </w:tcPr>
          <w:p w14:paraId="4F8790D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66E62D1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851" w:type="dxa"/>
            <w:noWrap w:val="0"/>
            <w:tcMar>
              <w:left w:w="108" w:type="dxa"/>
              <w:right w:w="108" w:type="dxa"/>
            </w:tcMar>
            <w:vAlign w:val="center"/>
          </w:tcPr>
          <w:p w14:paraId="25A48B2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r>
      <w:tr w14:paraId="228C6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6546A29B">
            <w:pPr>
              <w:rPr>
                <w:rFonts w:ascii="Times New Roman" w:hAnsi="Times New Roman" w:eastAsia="黑体"/>
                <w:color w:val="000000" w:themeColor="text1"/>
                <w:szCs w:val="21"/>
                <w14:textFill>
                  <w14:solidFill>
                    <w14:schemeClr w14:val="tx1"/>
                  </w14:solidFill>
                </w14:textFill>
              </w:rPr>
            </w:pPr>
          </w:p>
        </w:tc>
        <w:tc>
          <w:tcPr>
            <w:tcW w:w="1701" w:type="dxa"/>
            <w:vMerge w:val="continue"/>
            <w:noWrap w:val="0"/>
            <w:tcMar>
              <w:left w:w="108" w:type="dxa"/>
              <w:right w:w="108" w:type="dxa"/>
            </w:tcMar>
            <w:vAlign w:val="center"/>
          </w:tcPr>
          <w:p w14:paraId="1ADB1C19">
            <w:pPr>
              <w:widowControl/>
              <w:spacing w:line="300" w:lineRule="exact"/>
              <w:rPr>
                <w:rFonts w:ascii="Times New Roman" w:hAnsi="Times New Roman" w:eastAsia="黑体"/>
                <w:color w:val="000000" w:themeColor="text1"/>
                <w:kern w:val="0"/>
                <w:szCs w:val="21"/>
                <w14:textFill>
                  <w14:solidFill>
                    <w14:schemeClr w14:val="tx1"/>
                  </w14:solidFill>
                </w14:textFill>
              </w:rPr>
            </w:pPr>
          </w:p>
        </w:tc>
        <w:tc>
          <w:tcPr>
            <w:tcW w:w="2976" w:type="dxa"/>
            <w:noWrap w:val="0"/>
            <w:vAlign w:val="center"/>
          </w:tcPr>
          <w:p w14:paraId="3686746D">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themeColor="text1"/>
                <w:kern w:val="0"/>
                <w:szCs w:val="21"/>
                <w14:textFill>
                  <w14:solidFill>
                    <w14:schemeClr w14:val="tx1"/>
                  </w14:solidFill>
                </w14:textFill>
              </w:rPr>
            </w:pPr>
            <w:r>
              <w:rPr>
                <w:rFonts w:hint="eastAsia" w:ascii="Times New Roman" w:hAnsi="Times New Roman" w:eastAsia="仿宋_GB2312"/>
                <w:color w:val="000000" w:themeColor="text1"/>
                <w14:textFill>
                  <w14:solidFill>
                    <w14:schemeClr w14:val="tx1"/>
                  </w14:solidFill>
                </w14:textFill>
              </w:rPr>
              <w:t>2.申请人逾期未按收费通知要求缴纳费用、行政机关不再处理其政府信息公开申请</w:t>
            </w:r>
          </w:p>
        </w:tc>
        <w:tc>
          <w:tcPr>
            <w:tcW w:w="829" w:type="dxa"/>
            <w:noWrap w:val="0"/>
            <w:tcMar>
              <w:left w:w="108" w:type="dxa"/>
              <w:right w:w="108" w:type="dxa"/>
            </w:tcMar>
            <w:vAlign w:val="center"/>
          </w:tcPr>
          <w:p w14:paraId="4396C28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7068FCD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0CAB5CB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31" w:type="dxa"/>
            <w:noWrap w:val="0"/>
            <w:tcMar>
              <w:left w:w="108" w:type="dxa"/>
              <w:right w:w="108" w:type="dxa"/>
            </w:tcMar>
            <w:vAlign w:val="center"/>
          </w:tcPr>
          <w:p w14:paraId="3F3CE9B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08" w:type="dxa"/>
            <w:noWrap w:val="0"/>
            <w:tcMar>
              <w:left w:w="108" w:type="dxa"/>
              <w:right w:w="108" w:type="dxa"/>
            </w:tcMar>
            <w:vAlign w:val="center"/>
          </w:tcPr>
          <w:p w14:paraId="0CE2659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7F998B1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851" w:type="dxa"/>
            <w:noWrap w:val="0"/>
            <w:tcMar>
              <w:left w:w="108" w:type="dxa"/>
              <w:right w:w="108" w:type="dxa"/>
            </w:tcMar>
            <w:vAlign w:val="center"/>
          </w:tcPr>
          <w:p w14:paraId="5A43B61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r>
      <w:tr w14:paraId="321D4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0C87A5F3">
            <w:pPr>
              <w:rPr>
                <w:rFonts w:ascii="Times New Roman" w:hAnsi="Times New Roman" w:eastAsia="黑体"/>
                <w:color w:val="000000" w:themeColor="text1"/>
                <w:szCs w:val="21"/>
                <w14:textFill>
                  <w14:solidFill>
                    <w14:schemeClr w14:val="tx1"/>
                  </w14:solidFill>
                </w14:textFill>
              </w:rPr>
            </w:pPr>
          </w:p>
        </w:tc>
        <w:tc>
          <w:tcPr>
            <w:tcW w:w="1701" w:type="dxa"/>
            <w:vMerge w:val="continue"/>
            <w:noWrap w:val="0"/>
            <w:tcMar>
              <w:left w:w="108" w:type="dxa"/>
              <w:right w:w="108" w:type="dxa"/>
            </w:tcMar>
            <w:vAlign w:val="center"/>
          </w:tcPr>
          <w:p w14:paraId="572992DA">
            <w:pPr>
              <w:widowControl/>
              <w:spacing w:line="300" w:lineRule="exact"/>
              <w:rPr>
                <w:rFonts w:ascii="Times New Roman" w:hAnsi="Times New Roman" w:eastAsia="黑体"/>
                <w:color w:val="000000" w:themeColor="text1"/>
                <w:kern w:val="0"/>
                <w:szCs w:val="21"/>
                <w14:textFill>
                  <w14:solidFill>
                    <w14:schemeClr w14:val="tx1"/>
                  </w14:solidFill>
                </w14:textFill>
              </w:rPr>
            </w:pPr>
          </w:p>
        </w:tc>
        <w:tc>
          <w:tcPr>
            <w:tcW w:w="2976" w:type="dxa"/>
            <w:noWrap w:val="0"/>
            <w:vAlign w:val="center"/>
          </w:tcPr>
          <w:p w14:paraId="58F87436">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themeColor="text1"/>
                <w:kern w:val="0"/>
                <w:szCs w:val="21"/>
                <w14:textFill>
                  <w14:solidFill>
                    <w14:schemeClr w14:val="tx1"/>
                  </w14:solidFill>
                </w14:textFill>
              </w:rPr>
            </w:pPr>
            <w:r>
              <w:rPr>
                <w:rFonts w:hint="eastAsia" w:ascii="Times New Roman" w:hAnsi="Times New Roman" w:eastAsia="仿宋_GB2312"/>
                <w:color w:val="000000" w:themeColor="text1"/>
                <w14:textFill>
                  <w14:solidFill>
                    <w14:schemeClr w14:val="tx1"/>
                  </w14:solidFill>
                </w14:textFill>
              </w:rPr>
              <w:t>3.其他</w:t>
            </w:r>
          </w:p>
        </w:tc>
        <w:tc>
          <w:tcPr>
            <w:tcW w:w="829" w:type="dxa"/>
            <w:noWrap w:val="0"/>
            <w:tcMar>
              <w:left w:w="108" w:type="dxa"/>
              <w:right w:w="108" w:type="dxa"/>
            </w:tcMar>
            <w:vAlign w:val="center"/>
          </w:tcPr>
          <w:p w14:paraId="494B2EA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71157DF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77BCA60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31" w:type="dxa"/>
            <w:noWrap w:val="0"/>
            <w:tcMar>
              <w:left w:w="108" w:type="dxa"/>
              <w:right w:w="108" w:type="dxa"/>
            </w:tcMar>
            <w:vAlign w:val="center"/>
          </w:tcPr>
          <w:p w14:paraId="4FD5FCF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08" w:type="dxa"/>
            <w:noWrap w:val="0"/>
            <w:tcMar>
              <w:left w:w="108" w:type="dxa"/>
              <w:right w:w="108" w:type="dxa"/>
            </w:tcMar>
            <w:vAlign w:val="center"/>
          </w:tcPr>
          <w:p w14:paraId="22C374E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48D4967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851" w:type="dxa"/>
            <w:noWrap w:val="0"/>
            <w:tcMar>
              <w:left w:w="108" w:type="dxa"/>
              <w:right w:w="108" w:type="dxa"/>
            </w:tcMar>
            <w:vAlign w:val="center"/>
          </w:tcPr>
          <w:p w14:paraId="1656D55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r>
      <w:tr w14:paraId="41DE3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6B8A291F">
            <w:pPr>
              <w:rPr>
                <w:rFonts w:ascii="Times New Roman" w:hAnsi="Times New Roman" w:eastAsia="黑体"/>
                <w:color w:val="000000" w:themeColor="text1"/>
                <w:szCs w:val="21"/>
                <w14:textFill>
                  <w14:solidFill>
                    <w14:schemeClr w14:val="tx1"/>
                  </w14:solidFill>
                </w14:textFill>
              </w:rPr>
            </w:pPr>
          </w:p>
        </w:tc>
        <w:tc>
          <w:tcPr>
            <w:tcW w:w="4677" w:type="dxa"/>
            <w:gridSpan w:val="2"/>
            <w:noWrap w:val="0"/>
            <w:tcMar>
              <w:left w:w="108" w:type="dxa"/>
              <w:right w:w="108" w:type="dxa"/>
            </w:tcMar>
            <w:vAlign w:val="center"/>
          </w:tcPr>
          <w:p w14:paraId="48A08801">
            <w:pPr>
              <w:widowControl/>
              <w:spacing w:line="300" w:lineRule="exact"/>
              <w:rPr>
                <w:rFonts w:ascii="Times New Roman" w:hAnsi="Times New Roman" w:eastAsia="黑体"/>
                <w:color w:val="000000" w:themeColor="text1"/>
                <w:kern w:val="0"/>
                <w:szCs w:val="21"/>
                <w14:textFill>
                  <w14:solidFill>
                    <w14:schemeClr w14:val="tx1"/>
                  </w14:solidFill>
                </w14:textFill>
              </w:rPr>
            </w:pPr>
            <w:r>
              <w:rPr>
                <w:rFonts w:hint="eastAsia" w:ascii="Times New Roman" w:hAnsi="Times New Roman" w:eastAsia="黑体"/>
                <w:color w:val="000000" w:themeColor="text1"/>
                <w:kern w:val="0"/>
                <w:szCs w:val="21"/>
                <w14:textFill>
                  <w14:solidFill>
                    <w14:schemeClr w14:val="tx1"/>
                  </w14:solidFill>
                </w14:textFill>
              </w:rPr>
              <w:t>（七）总计</w:t>
            </w:r>
          </w:p>
        </w:tc>
        <w:tc>
          <w:tcPr>
            <w:tcW w:w="829" w:type="dxa"/>
            <w:noWrap w:val="0"/>
            <w:tcMar>
              <w:left w:w="108" w:type="dxa"/>
              <w:right w:w="108" w:type="dxa"/>
            </w:tcMar>
            <w:vAlign w:val="center"/>
          </w:tcPr>
          <w:p w14:paraId="491B8EC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olor w:val="000000" w:themeColor="text1"/>
                <w:szCs w:val="21"/>
                <w:lang w:val="en-US" w:eastAsia="zh-CN"/>
                <w14:textFill>
                  <w14:solidFill>
                    <w14:schemeClr w14:val="tx1"/>
                  </w14:solidFill>
                </w14:textFill>
              </w:rPr>
            </w:pPr>
            <w:r>
              <w:rPr>
                <w:rFonts w:hint="eastAsia" w:eastAsia="仿宋_GB2312"/>
                <w:color w:val="000000" w:themeColor="text1"/>
                <w:szCs w:val="21"/>
                <w:lang w:val="en-US" w:eastAsia="zh-CN"/>
                <w14:textFill>
                  <w14:solidFill>
                    <w14:schemeClr w14:val="tx1"/>
                  </w14:solidFill>
                </w14:textFill>
              </w:rPr>
              <w:t>4</w:t>
            </w:r>
          </w:p>
        </w:tc>
        <w:tc>
          <w:tcPr>
            <w:tcW w:w="567" w:type="dxa"/>
            <w:noWrap w:val="0"/>
            <w:tcMar>
              <w:left w:w="108" w:type="dxa"/>
              <w:right w:w="108" w:type="dxa"/>
            </w:tcMar>
            <w:vAlign w:val="center"/>
          </w:tcPr>
          <w:p w14:paraId="5E5D8A0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56050D6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31" w:type="dxa"/>
            <w:noWrap w:val="0"/>
            <w:tcMar>
              <w:left w:w="108" w:type="dxa"/>
              <w:right w:w="108" w:type="dxa"/>
            </w:tcMar>
            <w:vAlign w:val="center"/>
          </w:tcPr>
          <w:p w14:paraId="19A87A5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08" w:type="dxa"/>
            <w:noWrap w:val="0"/>
            <w:tcMar>
              <w:left w:w="108" w:type="dxa"/>
              <w:right w:w="108" w:type="dxa"/>
            </w:tcMar>
            <w:vAlign w:val="center"/>
          </w:tcPr>
          <w:p w14:paraId="27DC845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4A14616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851" w:type="dxa"/>
            <w:noWrap w:val="0"/>
            <w:tcMar>
              <w:left w:w="108" w:type="dxa"/>
              <w:right w:w="108" w:type="dxa"/>
            </w:tcMar>
            <w:vAlign w:val="center"/>
          </w:tcPr>
          <w:p w14:paraId="7763F19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themeColor="text1"/>
                <w:szCs w:val="21"/>
                <w:lang w:val="en-US" w:eastAsia="zh-CN"/>
                <w14:textFill>
                  <w14:solidFill>
                    <w14:schemeClr w14:val="tx1"/>
                  </w14:solidFill>
                </w14:textFill>
              </w:rPr>
            </w:pPr>
            <w:r>
              <w:rPr>
                <w:rFonts w:hint="eastAsia" w:eastAsia="仿宋_GB2312"/>
                <w:color w:val="000000" w:themeColor="text1"/>
                <w:szCs w:val="21"/>
                <w:lang w:val="en-US" w:eastAsia="zh-CN"/>
                <w14:textFill>
                  <w14:solidFill>
                    <w14:schemeClr w14:val="tx1"/>
                  </w14:solidFill>
                </w14:textFill>
              </w:rPr>
              <w:t>4</w:t>
            </w:r>
          </w:p>
        </w:tc>
      </w:tr>
      <w:tr w14:paraId="74CB1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93" w:type="dxa"/>
            <w:gridSpan w:val="3"/>
            <w:noWrap w:val="0"/>
            <w:tcMar>
              <w:left w:w="108" w:type="dxa"/>
              <w:right w:w="108" w:type="dxa"/>
            </w:tcMar>
            <w:vAlign w:val="center"/>
          </w:tcPr>
          <w:p w14:paraId="4D485311">
            <w:pPr>
              <w:widowControl/>
              <w:spacing w:line="300" w:lineRule="exact"/>
              <w:rPr>
                <w:rFonts w:ascii="Times New Roman" w:hAnsi="Times New Roman" w:eastAsia="黑体"/>
                <w:color w:val="000000" w:themeColor="text1"/>
                <w:kern w:val="0"/>
                <w:szCs w:val="21"/>
                <w14:textFill>
                  <w14:solidFill>
                    <w14:schemeClr w14:val="tx1"/>
                  </w14:solidFill>
                </w14:textFill>
              </w:rPr>
            </w:pPr>
            <w:r>
              <w:rPr>
                <w:rFonts w:hint="eastAsia" w:ascii="Times New Roman" w:hAnsi="Times New Roman" w:eastAsia="黑体"/>
                <w:color w:val="000000" w:themeColor="text1"/>
                <w:kern w:val="0"/>
                <w:szCs w:val="21"/>
                <w14:textFill>
                  <w14:solidFill>
                    <w14:schemeClr w14:val="tx1"/>
                  </w14:solidFill>
                </w14:textFill>
              </w:rPr>
              <w:t>四、结转下年度继续办理</w:t>
            </w:r>
          </w:p>
        </w:tc>
        <w:tc>
          <w:tcPr>
            <w:tcW w:w="829" w:type="dxa"/>
            <w:noWrap w:val="0"/>
            <w:tcMar>
              <w:left w:w="108" w:type="dxa"/>
              <w:right w:w="108" w:type="dxa"/>
            </w:tcMar>
            <w:vAlign w:val="center"/>
          </w:tcPr>
          <w:p w14:paraId="0C6FA90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15C5B64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0D85078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31" w:type="dxa"/>
            <w:noWrap w:val="0"/>
            <w:tcMar>
              <w:left w:w="108" w:type="dxa"/>
              <w:right w:w="108" w:type="dxa"/>
            </w:tcMar>
            <w:vAlign w:val="center"/>
          </w:tcPr>
          <w:p w14:paraId="772BEF8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708" w:type="dxa"/>
            <w:noWrap w:val="0"/>
            <w:tcMar>
              <w:left w:w="108" w:type="dxa"/>
              <w:right w:w="108" w:type="dxa"/>
            </w:tcMar>
            <w:vAlign w:val="center"/>
          </w:tcPr>
          <w:p w14:paraId="2A3DFE1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567" w:type="dxa"/>
            <w:noWrap w:val="0"/>
            <w:tcMar>
              <w:left w:w="108" w:type="dxa"/>
              <w:right w:w="108" w:type="dxa"/>
            </w:tcMar>
            <w:vAlign w:val="center"/>
          </w:tcPr>
          <w:p w14:paraId="4A80AF3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c>
          <w:tcPr>
            <w:tcW w:w="851" w:type="dxa"/>
            <w:noWrap w:val="0"/>
            <w:tcMar>
              <w:left w:w="108" w:type="dxa"/>
              <w:right w:w="108" w:type="dxa"/>
            </w:tcMar>
            <w:vAlign w:val="center"/>
          </w:tcPr>
          <w:p w14:paraId="3F5DB5D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themeColor="text1"/>
                <w:szCs w:val="21"/>
                <w:lang w:val="en-US" w:eastAsia="zh-CN"/>
                <w14:textFill>
                  <w14:solidFill>
                    <w14:schemeClr w14:val="tx1"/>
                  </w14:solidFill>
                </w14:textFill>
              </w:rPr>
            </w:pPr>
            <w:r>
              <w:rPr>
                <w:rFonts w:hint="eastAsia" w:ascii="Times New Roman" w:hAnsi="Times New Roman" w:eastAsia="仿宋_GB2312"/>
                <w:color w:val="000000" w:themeColor="text1"/>
                <w:szCs w:val="21"/>
                <w:lang w:val="en-US" w:eastAsia="zh-CN"/>
                <w14:textFill>
                  <w14:solidFill>
                    <w14:schemeClr w14:val="tx1"/>
                  </w14:solidFill>
                </w14:textFill>
              </w:rPr>
              <w:t>0</w:t>
            </w:r>
          </w:p>
        </w:tc>
      </w:tr>
    </w:tbl>
    <w:p w14:paraId="2752D0BE">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eastAsia="方正黑体简体"/>
          <w:b/>
          <w:color w:val="000000" w:themeColor="text1"/>
          <w:sz w:val="32"/>
          <w:szCs w:val="32"/>
          <w14:textFill>
            <w14:solidFill>
              <w14:schemeClr w14:val="tx1"/>
            </w14:solidFill>
          </w14:textFill>
        </w:rPr>
      </w:pPr>
      <w:r>
        <w:rPr>
          <w:rFonts w:eastAsia="方正黑体简体"/>
          <w:b/>
          <w:color w:val="000000" w:themeColor="text1"/>
          <w:sz w:val="32"/>
          <w:szCs w:val="32"/>
          <w14:textFill>
            <w14:solidFill>
              <w14:schemeClr w14:val="tx1"/>
            </w14:solidFill>
          </w14:textFill>
        </w:rPr>
        <w:t>四、政府信息公开行政复议、行政诉讼情况</w:t>
      </w:r>
    </w:p>
    <w:tbl>
      <w:tblPr>
        <w:tblStyle w:val="6"/>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060EC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3074" w:type="dxa"/>
            <w:gridSpan w:val="5"/>
            <w:noWrap w:val="0"/>
            <w:tcMar>
              <w:left w:w="108" w:type="dxa"/>
              <w:right w:w="108" w:type="dxa"/>
            </w:tcMar>
            <w:vAlign w:val="center"/>
          </w:tcPr>
          <w:p w14:paraId="3CCA42C2">
            <w:pPr>
              <w:widowControl/>
              <w:jc w:val="center"/>
              <w:rPr>
                <w:rFonts w:ascii="黑体" w:hAnsi="黑体" w:eastAsia="黑体"/>
                <w:color w:val="000000" w:themeColor="text1"/>
                <w14:textFill>
                  <w14:solidFill>
                    <w14:schemeClr w14:val="tx1"/>
                  </w14:solidFill>
                </w14:textFill>
              </w:rPr>
            </w:pPr>
            <w:r>
              <w:rPr>
                <w:rFonts w:ascii="黑体" w:hAnsi="黑体" w:eastAsia="黑体"/>
                <w:color w:val="000000" w:themeColor="text1"/>
                <w:kern w:val="0"/>
                <w:sz w:val="20"/>
                <w:szCs w:val="20"/>
                <w14:textFill>
                  <w14:solidFill>
                    <w14:schemeClr w14:val="tx1"/>
                  </w14:solidFill>
                </w14:textFill>
              </w:rPr>
              <w:t>行政复议</w:t>
            </w:r>
          </w:p>
        </w:tc>
        <w:tc>
          <w:tcPr>
            <w:tcW w:w="5997" w:type="dxa"/>
            <w:gridSpan w:val="10"/>
            <w:noWrap w:val="0"/>
            <w:tcMar>
              <w:left w:w="108" w:type="dxa"/>
              <w:right w:w="108" w:type="dxa"/>
            </w:tcMar>
            <w:vAlign w:val="center"/>
          </w:tcPr>
          <w:p w14:paraId="5AE5E65C">
            <w:pPr>
              <w:widowControl/>
              <w:jc w:val="center"/>
              <w:rPr>
                <w:rFonts w:ascii="黑体" w:hAnsi="黑体" w:eastAsia="黑体"/>
                <w:color w:val="000000" w:themeColor="text1"/>
                <w14:textFill>
                  <w14:solidFill>
                    <w14:schemeClr w14:val="tx1"/>
                  </w14:solidFill>
                </w14:textFill>
              </w:rPr>
            </w:pPr>
            <w:r>
              <w:rPr>
                <w:rFonts w:ascii="黑体" w:hAnsi="黑体" w:eastAsia="黑体"/>
                <w:color w:val="000000" w:themeColor="text1"/>
                <w:kern w:val="0"/>
                <w:sz w:val="20"/>
                <w:szCs w:val="20"/>
                <w14:textFill>
                  <w14:solidFill>
                    <w14:schemeClr w14:val="tx1"/>
                  </w14:solidFill>
                </w14:textFill>
              </w:rPr>
              <w:t>行政诉讼</w:t>
            </w:r>
          </w:p>
        </w:tc>
      </w:tr>
      <w:tr w14:paraId="3060D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604" w:type="dxa"/>
            <w:vMerge w:val="restart"/>
            <w:noWrap w:val="0"/>
            <w:tcMar>
              <w:left w:w="108" w:type="dxa"/>
              <w:right w:w="108" w:type="dxa"/>
            </w:tcMar>
            <w:vAlign w:val="center"/>
          </w:tcPr>
          <w:p w14:paraId="52B8A870">
            <w:pPr>
              <w:widowControl/>
              <w:ind w:left="-142" w:leftChars="-71" w:right="-162" w:rightChars="-81"/>
              <w:jc w:val="center"/>
              <w:rPr>
                <w:rFonts w:ascii="黑体" w:hAnsi="黑体" w:eastAsia="黑体"/>
                <w:color w:val="000000" w:themeColor="text1"/>
                <w:kern w:val="0"/>
                <w:sz w:val="20"/>
                <w:szCs w:val="20"/>
                <w14:textFill>
                  <w14:solidFill>
                    <w14:schemeClr w14:val="tx1"/>
                  </w14:solidFill>
                </w14:textFill>
              </w:rPr>
            </w:pPr>
            <w:r>
              <w:rPr>
                <w:rFonts w:ascii="黑体" w:hAnsi="黑体" w:eastAsia="黑体"/>
                <w:color w:val="000000" w:themeColor="text1"/>
                <w:kern w:val="0"/>
                <w:sz w:val="20"/>
                <w:szCs w:val="20"/>
                <w14:textFill>
                  <w14:solidFill>
                    <w14:schemeClr w14:val="tx1"/>
                  </w14:solidFill>
                </w14:textFill>
              </w:rPr>
              <w:t>结果</w:t>
            </w:r>
          </w:p>
          <w:p w14:paraId="6732E980">
            <w:pPr>
              <w:widowControl/>
              <w:ind w:left="-142" w:leftChars="-71" w:right="-162" w:rightChars="-81"/>
              <w:jc w:val="center"/>
              <w:rPr>
                <w:rFonts w:ascii="黑体" w:hAnsi="黑体" w:eastAsia="黑体"/>
                <w:color w:val="000000" w:themeColor="text1"/>
                <w14:textFill>
                  <w14:solidFill>
                    <w14:schemeClr w14:val="tx1"/>
                  </w14:solidFill>
                </w14:textFill>
              </w:rPr>
            </w:pPr>
            <w:r>
              <w:rPr>
                <w:rFonts w:ascii="黑体" w:hAnsi="黑体" w:eastAsia="黑体"/>
                <w:color w:val="000000" w:themeColor="text1"/>
                <w:kern w:val="0"/>
                <w:sz w:val="20"/>
                <w:szCs w:val="20"/>
                <w14:textFill>
                  <w14:solidFill>
                    <w14:schemeClr w14:val="tx1"/>
                  </w14:solidFill>
                </w14:textFill>
              </w:rPr>
              <w:t>维持</w:t>
            </w:r>
          </w:p>
        </w:tc>
        <w:tc>
          <w:tcPr>
            <w:tcW w:w="604" w:type="dxa"/>
            <w:vMerge w:val="restart"/>
            <w:noWrap w:val="0"/>
            <w:tcMar>
              <w:left w:w="108" w:type="dxa"/>
              <w:right w:w="108" w:type="dxa"/>
            </w:tcMar>
            <w:vAlign w:val="center"/>
          </w:tcPr>
          <w:p w14:paraId="09C337D4">
            <w:pPr>
              <w:widowControl/>
              <w:ind w:left="-41" w:leftChars="-21" w:right="-126" w:rightChars="-63" w:hanging="1"/>
              <w:jc w:val="center"/>
              <w:rPr>
                <w:rFonts w:ascii="黑体" w:hAnsi="黑体" w:eastAsia="黑体"/>
                <w:color w:val="000000" w:themeColor="text1"/>
                <w14:textFill>
                  <w14:solidFill>
                    <w14:schemeClr w14:val="tx1"/>
                  </w14:solidFill>
                </w14:textFill>
              </w:rPr>
            </w:pPr>
            <w:r>
              <w:rPr>
                <w:rFonts w:ascii="黑体" w:hAnsi="黑体" w:eastAsia="黑体"/>
                <w:color w:val="000000" w:themeColor="text1"/>
                <w:kern w:val="0"/>
                <w:sz w:val="20"/>
                <w:szCs w:val="20"/>
                <w14:textFill>
                  <w14:solidFill>
                    <w14:schemeClr w14:val="tx1"/>
                  </w14:solidFill>
                </w14:textFill>
              </w:rPr>
              <w:t>结果纠正</w:t>
            </w:r>
          </w:p>
        </w:tc>
        <w:tc>
          <w:tcPr>
            <w:tcW w:w="604" w:type="dxa"/>
            <w:vMerge w:val="restart"/>
            <w:noWrap w:val="0"/>
            <w:tcMar>
              <w:left w:w="108" w:type="dxa"/>
              <w:right w:w="108" w:type="dxa"/>
            </w:tcMar>
            <w:vAlign w:val="center"/>
          </w:tcPr>
          <w:p w14:paraId="70B9EE0E">
            <w:pPr>
              <w:widowControl/>
              <w:ind w:left="-78" w:leftChars="-39" w:right="-92" w:rightChars="-46"/>
              <w:jc w:val="center"/>
              <w:rPr>
                <w:rFonts w:ascii="黑体" w:hAnsi="黑体" w:eastAsia="黑体"/>
                <w:color w:val="000000" w:themeColor="text1"/>
                <w14:textFill>
                  <w14:solidFill>
                    <w14:schemeClr w14:val="tx1"/>
                  </w14:solidFill>
                </w14:textFill>
              </w:rPr>
            </w:pPr>
            <w:r>
              <w:rPr>
                <w:rFonts w:ascii="黑体" w:hAnsi="黑体" w:eastAsia="黑体"/>
                <w:color w:val="000000" w:themeColor="text1"/>
                <w:kern w:val="0"/>
                <w:sz w:val="20"/>
                <w:szCs w:val="20"/>
                <w14:textFill>
                  <w14:solidFill>
                    <w14:schemeClr w14:val="tx1"/>
                  </w14:solidFill>
                </w14:textFill>
              </w:rPr>
              <w:t>其他结果</w:t>
            </w:r>
          </w:p>
        </w:tc>
        <w:tc>
          <w:tcPr>
            <w:tcW w:w="604" w:type="dxa"/>
            <w:vMerge w:val="restart"/>
            <w:noWrap w:val="0"/>
            <w:tcMar>
              <w:left w:w="108" w:type="dxa"/>
              <w:right w:w="108" w:type="dxa"/>
            </w:tcMar>
            <w:vAlign w:val="center"/>
          </w:tcPr>
          <w:p w14:paraId="3A42372D">
            <w:pPr>
              <w:widowControl/>
              <w:ind w:left="-112" w:leftChars="-56" w:right="-112" w:rightChars="-56"/>
              <w:jc w:val="center"/>
              <w:rPr>
                <w:rFonts w:ascii="黑体" w:hAnsi="黑体" w:eastAsia="黑体"/>
                <w:color w:val="000000" w:themeColor="text1"/>
                <w:kern w:val="0"/>
                <w:sz w:val="20"/>
                <w:szCs w:val="20"/>
                <w14:textFill>
                  <w14:solidFill>
                    <w14:schemeClr w14:val="tx1"/>
                  </w14:solidFill>
                </w14:textFill>
              </w:rPr>
            </w:pPr>
            <w:r>
              <w:rPr>
                <w:rFonts w:ascii="黑体" w:hAnsi="黑体" w:eastAsia="黑体"/>
                <w:color w:val="000000" w:themeColor="text1"/>
                <w:kern w:val="0"/>
                <w:sz w:val="20"/>
                <w:szCs w:val="20"/>
                <w14:textFill>
                  <w14:solidFill>
                    <w14:schemeClr w14:val="tx1"/>
                  </w14:solidFill>
                </w14:textFill>
              </w:rPr>
              <w:t>尚未</w:t>
            </w:r>
          </w:p>
          <w:p w14:paraId="706ED627">
            <w:pPr>
              <w:widowControl/>
              <w:ind w:left="-112" w:leftChars="-56" w:right="-112" w:rightChars="-56"/>
              <w:jc w:val="center"/>
              <w:rPr>
                <w:rFonts w:ascii="黑体" w:hAnsi="黑体" w:eastAsia="黑体"/>
                <w:color w:val="000000" w:themeColor="text1"/>
                <w14:textFill>
                  <w14:solidFill>
                    <w14:schemeClr w14:val="tx1"/>
                  </w14:solidFill>
                </w14:textFill>
              </w:rPr>
            </w:pPr>
            <w:r>
              <w:rPr>
                <w:rFonts w:ascii="黑体" w:hAnsi="黑体" w:eastAsia="黑体"/>
                <w:color w:val="000000" w:themeColor="text1"/>
                <w:kern w:val="0"/>
                <w:sz w:val="20"/>
                <w:szCs w:val="20"/>
                <w14:textFill>
                  <w14:solidFill>
                    <w14:schemeClr w14:val="tx1"/>
                  </w14:solidFill>
                </w14:textFill>
              </w:rPr>
              <w:t>审结</w:t>
            </w:r>
          </w:p>
        </w:tc>
        <w:tc>
          <w:tcPr>
            <w:tcW w:w="658" w:type="dxa"/>
            <w:vMerge w:val="restart"/>
            <w:noWrap w:val="0"/>
            <w:tcMar>
              <w:left w:w="108" w:type="dxa"/>
              <w:right w:w="108" w:type="dxa"/>
            </w:tcMar>
            <w:vAlign w:val="center"/>
          </w:tcPr>
          <w:p w14:paraId="1A413236">
            <w:pPr>
              <w:widowControl/>
              <w:spacing w:line="320" w:lineRule="exact"/>
              <w:jc w:val="center"/>
              <w:rPr>
                <w:rFonts w:ascii="黑体" w:hAnsi="黑体" w:eastAsia="黑体"/>
                <w:color w:val="000000" w:themeColor="text1"/>
                <w:kern w:val="0"/>
                <w:sz w:val="20"/>
                <w:szCs w:val="20"/>
                <w14:textFill>
                  <w14:solidFill>
                    <w14:schemeClr w14:val="tx1"/>
                  </w14:solidFill>
                </w14:textFill>
              </w:rPr>
            </w:pPr>
            <w:r>
              <w:rPr>
                <w:rFonts w:ascii="黑体" w:hAnsi="黑体" w:eastAsia="黑体"/>
                <w:color w:val="000000" w:themeColor="text1"/>
                <w:kern w:val="0"/>
                <w:sz w:val="20"/>
                <w:szCs w:val="20"/>
                <w14:textFill>
                  <w14:solidFill>
                    <w14:schemeClr w14:val="tx1"/>
                  </w14:solidFill>
                </w14:textFill>
              </w:rPr>
              <w:t>总</w:t>
            </w:r>
          </w:p>
          <w:p w14:paraId="1B062C71">
            <w:pPr>
              <w:widowControl/>
              <w:spacing w:line="320" w:lineRule="exact"/>
              <w:jc w:val="center"/>
              <w:rPr>
                <w:rFonts w:ascii="黑体" w:hAnsi="黑体" w:eastAsia="黑体"/>
                <w:color w:val="000000" w:themeColor="text1"/>
                <w14:textFill>
                  <w14:solidFill>
                    <w14:schemeClr w14:val="tx1"/>
                  </w14:solidFill>
                </w14:textFill>
              </w:rPr>
            </w:pPr>
            <w:r>
              <w:rPr>
                <w:rFonts w:ascii="黑体" w:hAnsi="黑体" w:eastAsia="黑体"/>
                <w:color w:val="000000" w:themeColor="text1"/>
                <w:kern w:val="0"/>
                <w:sz w:val="20"/>
                <w:szCs w:val="20"/>
                <w14:textFill>
                  <w14:solidFill>
                    <w14:schemeClr w14:val="tx1"/>
                  </w14:solidFill>
                </w14:textFill>
              </w:rPr>
              <w:t>计</w:t>
            </w:r>
          </w:p>
        </w:tc>
        <w:tc>
          <w:tcPr>
            <w:tcW w:w="2970" w:type="dxa"/>
            <w:gridSpan w:val="5"/>
            <w:noWrap w:val="0"/>
            <w:tcMar>
              <w:left w:w="108" w:type="dxa"/>
              <w:right w:w="108" w:type="dxa"/>
            </w:tcMar>
            <w:vAlign w:val="center"/>
          </w:tcPr>
          <w:p w14:paraId="2C2B7504">
            <w:pPr>
              <w:widowControl/>
              <w:jc w:val="center"/>
              <w:rPr>
                <w:rFonts w:ascii="黑体" w:hAnsi="黑体" w:eastAsia="黑体"/>
                <w:color w:val="000000" w:themeColor="text1"/>
                <w14:textFill>
                  <w14:solidFill>
                    <w14:schemeClr w14:val="tx1"/>
                  </w14:solidFill>
                </w14:textFill>
              </w:rPr>
            </w:pPr>
            <w:r>
              <w:rPr>
                <w:rFonts w:ascii="黑体" w:hAnsi="黑体" w:eastAsia="黑体"/>
                <w:color w:val="000000" w:themeColor="text1"/>
                <w:kern w:val="0"/>
                <w:sz w:val="20"/>
                <w:szCs w:val="20"/>
                <w14:textFill>
                  <w14:solidFill>
                    <w14:schemeClr w14:val="tx1"/>
                  </w14:solidFill>
                </w14:textFill>
              </w:rPr>
              <w:t>未经复议直接起诉</w:t>
            </w:r>
          </w:p>
        </w:tc>
        <w:tc>
          <w:tcPr>
            <w:tcW w:w="3027" w:type="dxa"/>
            <w:gridSpan w:val="5"/>
            <w:noWrap w:val="0"/>
            <w:tcMar>
              <w:left w:w="108" w:type="dxa"/>
              <w:right w:w="108" w:type="dxa"/>
            </w:tcMar>
            <w:vAlign w:val="center"/>
          </w:tcPr>
          <w:p w14:paraId="515E2B1B">
            <w:pPr>
              <w:widowControl/>
              <w:jc w:val="center"/>
              <w:rPr>
                <w:rFonts w:ascii="黑体" w:hAnsi="黑体" w:eastAsia="黑体"/>
                <w:color w:val="000000" w:themeColor="text1"/>
                <w14:textFill>
                  <w14:solidFill>
                    <w14:schemeClr w14:val="tx1"/>
                  </w14:solidFill>
                </w14:textFill>
              </w:rPr>
            </w:pPr>
            <w:bookmarkStart w:id="0" w:name="_Hlk67039688"/>
            <w:r>
              <w:rPr>
                <w:rFonts w:ascii="黑体" w:hAnsi="黑体" w:eastAsia="黑体"/>
                <w:color w:val="000000" w:themeColor="text1"/>
                <w:kern w:val="0"/>
                <w:sz w:val="20"/>
                <w:szCs w:val="20"/>
                <w14:textFill>
                  <w14:solidFill>
                    <w14:schemeClr w14:val="tx1"/>
                  </w14:solidFill>
                </w14:textFill>
              </w:rPr>
              <w:t>复议后起诉</w:t>
            </w:r>
            <w:bookmarkEnd w:id="0"/>
          </w:p>
        </w:tc>
      </w:tr>
      <w:tr w14:paraId="370E8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6" w:hRule="atLeast"/>
          <w:jc w:val="center"/>
        </w:trPr>
        <w:tc>
          <w:tcPr>
            <w:tcW w:w="604" w:type="dxa"/>
            <w:vMerge w:val="continue"/>
            <w:noWrap w:val="0"/>
            <w:tcMar>
              <w:left w:w="108" w:type="dxa"/>
              <w:right w:w="108" w:type="dxa"/>
            </w:tcMar>
            <w:vAlign w:val="center"/>
          </w:tcPr>
          <w:p w14:paraId="31496F8B">
            <w:pPr>
              <w:rPr>
                <w:rFonts w:ascii="黑体" w:hAnsi="黑体" w:eastAsia="黑体"/>
                <w:color w:val="000000" w:themeColor="text1"/>
                <w:sz w:val="24"/>
                <w14:textFill>
                  <w14:solidFill>
                    <w14:schemeClr w14:val="tx1"/>
                  </w14:solidFill>
                </w14:textFill>
              </w:rPr>
            </w:pPr>
          </w:p>
        </w:tc>
        <w:tc>
          <w:tcPr>
            <w:tcW w:w="604" w:type="dxa"/>
            <w:vMerge w:val="continue"/>
            <w:noWrap w:val="0"/>
            <w:tcMar>
              <w:left w:w="108" w:type="dxa"/>
              <w:right w:w="108" w:type="dxa"/>
            </w:tcMar>
            <w:vAlign w:val="center"/>
          </w:tcPr>
          <w:p w14:paraId="6F9C9EDB">
            <w:pPr>
              <w:rPr>
                <w:rFonts w:ascii="黑体" w:hAnsi="黑体" w:eastAsia="黑体"/>
                <w:color w:val="000000" w:themeColor="text1"/>
                <w:sz w:val="24"/>
                <w14:textFill>
                  <w14:solidFill>
                    <w14:schemeClr w14:val="tx1"/>
                  </w14:solidFill>
                </w14:textFill>
              </w:rPr>
            </w:pPr>
          </w:p>
        </w:tc>
        <w:tc>
          <w:tcPr>
            <w:tcW w:w="604" w:type="dxa"/>
            <w:vMerge w:val="continue"/>
            <w:noWrap w:val="0"/>
            <w:tcMar>
              <w:left w:w="108" w:type="dxa"/>
              <w:right w:w="108" w:type="dxa"/>
            </w:tcMar>
            <w:vAlign w:val="center"/>
          </w:tcPr>
          <w:p w14:paraId="1DAA204E">
            <w:pPr>
              <w:rPr>
                <w:rFonts w:ascii="黑体" w:hAnsi="黑体" w:eastAsia="黑体"/>
                <w:color w:val="000000" w:themeColor="text1"/>
                <w:sz w:val="24"/>
                <w14:textFill>
                  <w14:solidFill>
                    <w14:schemeClr w14:val="tx1"/>
                  </w14:solidFill>
                </w14:textFill>
              </w:rPr>
            </w:pPr>
          </w:p>
        </w:tc>
        <w:tc>
          <w:tcPr>
            <w:tcW w:w="604" w:type="dxa"/>
            <w:vMerge w:val="continue"/>
            <w:noWrap w:val="0"/>
            <w:tcMar>
              <w:left w:w="108" w:type="dxa"/>
              <w:right w:w="108" w:type="dxa"/>
            </w:tcMar>
            <w:vAlign w:val="center"/>
          </w:tcPr>
          <w:p w14:paraId="78F0C088">
            <w:pPr>
              <w:rPr>
                <w:rFonts w:ascii="黑体" w:hAnsi="黑体" w:eastAsia="黑体"/>
                <w:color w:val="000000" w:themeColor="text1"/>
                <w:sz w:val="24"/>
                <w14:textFill>
                  <w14:solidFill>
                    <w14:schemeClr w14:val="tx1"/>
                  </w14:solidFill>
                </w14:textFill>
              </w:rPr>
            </w:pPr>
          </w:p>
        </w:tc>
        <w:tc>
          <w:tcPr>
            <w:tcW w:w="658" w:type="dxa"/>
            <w:vMerge w:val="continue"/>
            <w:noWrap w:val="0"/>
            <w:tcMar>
              <w:left w:w="108" w:type="dxa"/>
              <w:right w:w="108" w:type="dxa"/>
            </w:tcMar>
            <w:vAlign w:val="center"/>
          </w:tcPr>
          <w:p w14:paraId="216B9F6E">
            <w:pPr>
              <w:rPr>
                <w:rFonts w:ascii="黑体" w:hAnsi="黑体" w:eastAsia="黑体"/>
                <w:color w:val="000000" w:themeColor="text1"/>
                <w:sz w:val="24"/>
                <w14:textFill>
                  <w14:solidFill>
                    <w14:schemeClr w14:val="tx1"/>
                  </w14:solidFill>
                </w14:textFill>
              </w:rPr>
            </w:pPr>
          </w:p>
        </w:tc>
        <w:tc>
          <w:tcPr>
            <w:tcW w:w="550" w:type="dxa"/>
            <w:noWrap w:val="0"/>
            <w:tcMar>
              <w:left w:w="108" w:type="dxa"/>
              <w:right w:w="108" w:type="dxa"/>
            </w:tcMar>
            <w:vAlign w:val="center"/>
          </w:tcPr>
          <w:p w14:paraId="2A79E2EB">
            <w:pPr>
              <w:widowControl/>
              <w:ind w:left="-100" w:leftChars="-50" w:right="-120" w:rightChars="-60"/>
              <w:jc w:val="center"/>
              <w:rPr>
                <w:rFonts w:ascii="黑体" w:hAnsi="黑体" w:eastAsia="黑体"/>
                <w:color w:val="000000" w:themeColor="text1"/>
                <w14:textFill>
                  <w14:solidFill>
                    <w14:schemeClr w14:val="tx1"/>
                  </w14:solidFill>
                </w14:textFill>
              </w:rPr>
            </w:pPr>
            <w:r>
              <w:rPr>
                <w:rFonts w:ascii="黑体" w:hAnsi="黑体" w:eastAsia="黑体"/>
                <w:color w:val="000000" w:themeColor="text1"/>
                <w:kern w:val="0"/>
                <w:sz w:val="20"/>
                <w:szCs w:val="20"/>
                <w14:textFill>
                  <w14:solidFill>
                    <w14:schemeClr w14:val="tx1"/>
                  </w14:solidFill>
                </w14:textFill>
              </w:rPr>
              <w:t>结果维持</w:t>
            </w:r>
          </w:p>
        </w:tc>
        <w:tc>
          <w:tcPr>
            <w:tcW w:w="605" w:type="dxa"/>
            <w:noWrap w:val="0"/>
            <w:tcMar>
              <w:left w:w="108" w:type="dxa"/>
              <w:right w:w="108" w:type="dxa"/>
            </w:tcMar>
            <w:vAlign w:val="center"/>
          </w:tcPr>
          <w:p w14:paraId="6B1D543E">
            <w:pPr>
              <w:widowControl/>
              <w:ind w:left="-82" w:leftChars="-41" w:right="-84" w:rightChars="-42"/>
              <w:jc w:val="center"/>
              <w:rPr>
                <w:rFonts w:ascii="黑体" w:hAnsi="黑体" w:eastAsia="黑体"/>
                <w:color w:val="000000" w:themeColor="text1"/>
                <w14:textFill>
                  <w14:solidFill>
                    <w14:schemeClr w14:val="tx1"/>
                  </w14:solidFill>
                </w14:textFill>
              </w:rPr>
            </w:pPr>
            <w:r>
              <w:rPr>
                <w:rFonts w:ascii="黑体" w:hAnsi="黑体" w:eastAsia="黑体"/>
                <w:color w:val="000000" w:themeColor="text1"/>
                <w:kern w:val="0"/>
                <w:sz w:val="20"/>
                <w:szCs w:val="20"/>
                <w14:textFill>
                  <w14:solidFill>
                    <w14:schemeClr w14:val="tx1"/>
                  </w14:solidFill>
                </w14:textFill>
              </w:rPr>
              <w:t>结果纠正</w:t>
            </w:r>
          </w:p>
        </w:tc>
        <w:tc>
          <w:tcPr>
            <w:tcW w:w="605" w:type="dxa"/>
            <w:noWrap w:val="0"/>
            <w:tcMar>
              <w:left w:w="108" w:type="dxa"/>
              <w:right w:w="108" w:type="dxa"/>
            </w:tcMar>
            <w:vAlign w:val="center"/>
          </w:tcPr>
          <w:p w14:paraId="0671EE74">
            <w:pPr>
              <w:widowControl/>
              <w:ind w:left="-120" w:leftChars="-60" w:right="-130" w:rightChars="-65"/>
              <w:jc w:val="center"/>
              <w:rPr>
                <w:rFonts w:ascii="黑体" w:hAnsi="黑体" w:eastAsia="黑体"/>
                <w:color w:val="000000" w:themeColor="text1"/>
                <w:kern w:val="0"/>
                <w:sz w:val="20"/>
                <w:szCs w:val="20"/>
                <w14:textFill>
                  <w14:solidFill>
                    <w14:schemeClr w14:val="tx1"/>
                  </w14:solidFill>
                </w14:textFill>
              </w:rPr>
            </w:pPr>
            <w:r>
              <w:rPr>
                <w:rFonts w:ascii="黑体" w:hAnsi="黑体" w:eastAsia="黑体"/>
                <w:color w:val="000000" w:themeColor="text1"/>
                <w:kern w:val="0"/>
                <w:sz w:val="20"/>
                <w:szCs w:val="20"/>
                <w14:textFill>
                  <w14:solidFill>
                    <w14:schemeClr w14:val="tx1"/>
                  </w14:solidFill>
                </w14:textFill>
              </w:rPr>
              <w:t>其他</w:t>
            </w:r>
          </w:p>
          <w:p w14:paraId="72ED5617">
            <w:pPr>
              <w:widowControl/>
              <w:ind w:left="-120" w:leftChars="-60" w:right="-130" w:rightChars="-65"/>
              <w:jc w:val="center"/>
              <w:rPr>
                <w:rFonts w:ascii="黑体" w:hAnsi="黑体" w:eastAsia="黑体"/>
                <w:color w:val="000000" w:themeColor="text1"/>
                <w14:textFill>
                  <w14:solidFill>
                    <w14:schemeClr w14:val="tx1"/>
                  </w14:solidFill>
                </w14:textFill>
              </w:rPr>
            </w:pPr>
            <w:r>
              <w:rPr>
                <w:rFonts w:ascii="黑体" w:hAnsi="黑体" w:eastAsia="黑体"/>
                <w:color w:val="000000" w:themeColor="text1"/>
                <w:kern w:val="0"/>
                <w:sz w:val="20"/>
                <w:szCs w:val="20"/>
                <w14:textFill>
                  <w14:solidFill>
                    <w14:schemeClr w14:val="tx1"/>
                  </w14:solidFill>
                </w14:textFill>
              </w:rPr>
              <w:t>结果</w:t>
            </w:r>
          </w:p>
        </w:tc>
        <w:tc>
          <w:tcPr>
            <w:tcW w:w="605" w:type="dxa"/>
            <w:noWrap w:val="0"/>
            <w:tcMar>
              <w:left w:w="108" w:type="dxa"/>
              <w:right w:w="108" w:type="dxa"/>
            </w:tcMar>
            <w:vAlign w:val="center"/>
          </w:tcPr>
          <w:p w14:paraId="21CCEB18">
            <w:pPr>
              <w:widowControl/>
              <w:ind w:left="-156" w:leftChars="-78" w:right="-146" w:rightChars="-73"/>
              <w:jc w:val="center"/>
              <w:rPr>
                <w:rFonts w:ascii="黑体" w:hAnsi="黑体" w:eastAsia="黑体"/>
                <w:color w:val="000000" w:themeColor="text1"/>
                <w:kern w:val="0"/>
                <w:sz w:val="20"/>
                <w:szCs w:val="20"/>
                <w14:textFill>
                  <w14:solidFill>
                    <w14:schemeClr w14:val="tx1"/>
                  </w14:solidFill>
                </w14:textFill>
              </w:rPr>
            </w:pPr>
            <w:r>
              <w:rPr>
                <w:rFonts w:ascii="黑体" w:hAnsi="黑体" w:eastAsia="黑体"/>
                <w:color w:val="000000" w:themeColor="text1"/>
                <w:kern w:val="0"/>
                <w:sz w:val="20"/>
                <w:szCs w:val="20"/>
                <w14:textFill>
                  <w14:solidFill>
                    <w14:schemeClr w14:val="tx1"/>
                  </w14:solidFill>
                </w14:textFill>
              </w:rPr>
              <w:t>尚未</w:t>
            </w:r>
          </w:p>
          <w:p w14:paraId="7CFEB3DA">
            <w:pPr>
              <w:widowControl/>
              <w:ind w:left="-156" w:leftChars="-78" w:right="-146" w:rightChars="-73"/>
              <w:jc w:val="center"/>
              <w:rPr>
                <w:rFonts w:ascii="黑体" w:hAnsi="黑体" w:eastAsia="黑体"/>
                <w:color w:val="000000" w:themeColor="text1"/>
                <w14:textFill>
                  <w14:solidFill>
                    <w14:schemeClr w14:val="tx1"/>
                  </w14:solidFill>
                </w14:textFill>
              </w:rPr>
            </w:pPr>
            <w:r>
              <w:rPr>
                <w:rFonts w:ascii="黑体" w:hAnsi="黑体" w:eastAsia="黑体"/>
                <w:color w:val="000000" w:themeColor="text1"/>
                <w:kern w:val="0"/>
                <w:sz w:val="20"/>
                <w:szCs w:val="20"/>
                <w14:textFill>
                  <w14:solidFill>
                    <w14:schemeClr w14:val="tx1"/>
                  </w14:solidFill>
                </w14:textFill>
              </w:rPr>
              <w:t>审结</w:t>
            </w:r>
          </w:p>
        </w:tc>
        <w:tc>
          <w:tcPr>
            <w:tcW w:w="605" w:type="dxa"/>
            <w:noWrap w:val="0"/>
            <w:tcMar>
              <w:left w:w="108" w:type="dxa"/>
              <w:right w:w="108" w:type="dxa"/>
            </w:tcMar>
            <w:vAlign w:val="center"/>
          </w:tcPr>
          <w:p w14:paraId="450ED75C">
            <w:pPr>
              <w:widowControl/>
              <w:jc w:val="center"/>
              <w:rPr>
                <w:rFonts w:ascii="黑体" w:hAnsi="黑体" w:eastAsia="黑体"/>
                <w:color w:val="000000" w:themeColor="text1"/>
                <w14:textFill>
                  <w14:solidFill>
                    <w14:schemeClr w14:val="tx1"/>
                  </w14:solidFill>
                </w14:textFill>
              </w:rPr>
            </w:pPr>
            <w:r>
              <w:rPr>
                <w:rFonts w:ascii="黑体" w:hAnsi="黑体" w:eastAsia="黑体"/>
                <w:color w:val="000000" w:themeColor="text1"/>
                <w:kern w:val="0"/>
                <w:sz w:val="20"/>
                <w:szCs w:val="20"/>
                <w14:textFill>
                  <w14:solidFill>
                    <w14:schemeClr w14:val="tx1"/>
                  </w14:solidFill>
                </w14:textFill>
              </w:rPr>
              <w:t>总计</w:t>
            </w:r>
          </w:p>
        </w:tc>
        <w:tc>
          <w:tcPr>
            <w:tcW w:w="605" w:type="dxa"/>
            <w:noWrap w:val="0"/>
            <w:tcMar>
              <w:left w:w="108" w:type="dxa"/>
              <w:right w:w="108" w:type="dxa"/>
            </w:tcMar>
            <w:vAlign w:val="center"/>
          </w:tcPr>
          <w:p w14:paraId="41CB36F3">
            <w:pPr>
              <w:widowControl/>
              <w:ind w:left="-94" w:leftChars="-47" w:right="-74" w:rightChars="-37"/>
              <w:jc w:val="center"/>
              <w:rPr>
                <w:rFonts w:ascii="黑体" w:hAnsi="黑体" w:eastAsia="黑体"/>
                <w:color w:val="000000" w:themeColor="text1"/>
                <w14:textFill>
                  <w14:solidFill>
                    <w14:schemeClr w14:val="tx1"/>
                  </w14:solidFill>
                </w14:textFill>
              </w:rPr>
            </w:pPr>
            <w:r>
              <w:rPr>
                <w:rFonts w:ascii="黑体" w:hAnsi="黑体" w:eastAsia="黑体"/>
                <w:color w:val="000000" w:themeColor="text1"/>
                <w:kern w:val="0"/>
                <w:sz w:val="20"/>
                <w:szCs w:val="20"/>
                <w14:textFill>
                  <w14:solidFill>
                    <w14:schemeClr w14:val="tx1"/>
                  </w14:solidFill>
                </w14:textFill>
              </w:rPr>
              <w:t>结果维持</w:t>
            </w:r>
          </w:p>
        </w:tc>
        <w:tc>
          <w:tcPr>
            <w:tcW w:w="605" w:type="dxa"/>
            <w:noWrap w:val="0"/>
            <w:tcMar>
              <w:left w:w="108" w:type="dxa"/>
              <w:right w:w="108" w:type="dxa"/>
            </w:tcMar>
            <w:vAlign w:val="center"/>
          </w:tcPr>
          <w:p w14:paraId="528BE499">
            <w:pPr>
              <w:widowControl/>
              <w:ind w:left="-130" w:leftChars="-65" w:right="-118" w:rightChars="-59"/>
              <w:jc w:val="center"/>
              <w:rPr>
                <w:rFonts w:ascii="黑体" w:hAnsi="黑体" w:eastAsia="黑体"/>
                <w:color w:val="000000" w:themeColor="text1"/>
                <w:kern w:val="0"/>
                <w:sz w:val="20"/>
                <w:szCs w:val="20"/>
                <w14:textFill>
                  <w14:solidFill>
                    <w14:schemeClr w14:val="tx1"/>
                  </w14:solidFill>
                </w14:textFill>
              </w:rPr>
            </w:pPr>
            <w:r>
              <w:rPr>
                <w:rFonts w:ascii="黑体" w:hAnsi="黑体" w:eastAsia="黑体"/>
                <w:color w:val="000000" w:themeColor="text1"/>
                <w:kern w:val="0"/>
                <w:sz w:val="20"/>
                <w:szCs w:val="20"/>
                <w14:textFill>
                  <w14:solidFill>
                    <w14:schemeClr w14:val="tx1"/>
                  </w14:solidFill>
                </w14:textFill>
              </w:rPr>
              <w:t>结果</w:t>
            </w:r>
          </w:p>
          <w:p w14:paraId="252BFC97">
            <w:pPr>
              <w:widowControl/>
              <w:ind w:left="-130" w:leftChars="-65" w:right="-118" w:rightChars="-59"/>
              <w:jc w:val="center"/>
              <w:rPr>
                <w:rFonts w:ascii="黑体" w:hAnsi="黑体" w:eastAsia="黑体"/>
                <w:color w:val="000000" w:themeColor="text1"/>
                <w14:textFill>
                  <w14:solidFill>
                    <w14:schemeClr w14:val="tx1"/>
                  </w14:solidFill>
                </w14:textFill>
              </w:rPr>
            </w:pPr>
            <w:r>
              <w:rPr>
                <w:rFonts w:ascii="黑体" w:hAnsi="黑体" w:eastAsia="黑体"/>
                <w:color w:val="000000" w:themeColor="text1"/>
                <w:kern w:val="0"/>
                <w:sz w:val="20"/>
                <w:szCs w:val="20"/>
                <w14:textFill>
                  <w14:solidFill>
                    <w14:schemeClr w14:val="tx1"/>
                  </w14:solidFill>
                </w14:textFill>
              </w:rPr>
              <w:t>纠正</w:t>
            </w:r>
          </w:p>
        </w:tc>
        <w:tc>
          <w:tcPr>
            <w:tcW w:w="605" w:type="dxa"/>
            <w:noWrap w:val="0"/>
            <w:tcMar>
              <w:left w:w="108" w:type="dxa"/>
              <w:right w:w="108" w:type="dxa"/>
            </w:tcMar>
            <w:vAlign w:val="center"/>
          </w:tcPr>
          <w:p w14:paraId="436AAC5B">
            <w:pPr>
              <w:widowControl/>
              <w:ind w:left="-165" w:leftChars="-83" w:right="-128" w:rightChars="-64" w:hanging="1"/>
              <w:jc w:val="center"/>
              <w:rPr>
                <w:rFonts w:ascii="黑体" w:hAnsi="黑体" w:eastAsia="黑体"/>
                <w:color w:val="000000" w:themeColor="text1"/>
                <w:kern w:val="0"/>
                <w:sz w:val="20"/>
                <w:szCs w:val="20"/>
                <w14:textFill>
                  <w14:solidFill>
                    <w14:schemeClr w14:val="tx1"/>
                  </w14:solidFill>
                </w14:textFill>
              </w:rPr>
            </w:pPr>
            <w:r>
              <w:rPr>
                <w:rFonts w:ascii="黑体" w:hAnsi="黑体" w:eastAsia="黑体"/>
                <w:color w:val="000000" w:themeColor="text1"/>
                <w:kern w:val="0"/>
                <w:sz w:val="20"/>
                <w:szCs w:val="20"/>
                <w14:textFill>
                  <w14:solidFill>
                    <w14:schemeClr w14:val="tx1"/>
                  </w14:solidFill>
                </w14:textFill>
              </w:rPr>
              <w:t>其他</w:t>
            </w:r>
          </w:p>
          <w:p w14:paraId="79691616">
            <w:pPr>
              <w:widowControl/>
              <w:ind w:left="-165" w:leftChars="-83" w:right="-128" w:rightChars="-64" w:hanging="1"/>
              <w:jc w:val="center"/>
              <w:rPr>
                <w:rFonts w:ascii="黑体" w:hAnsi="黑体" w:eastAsia="黑体"/>
                <w:color w:val="000000" w:themeColor="text1"/>
                <w14:textFill>
                  <w14:solidFill>
                    <w14:schemeClr w14:val="tx1"/>
                  </w14:solidFill>
                </w14:textFill>
              </w:rPr>
            </w:pPr>
            <w:r>
              <w:rPr>
                <w:rFonts w:ascii="黑体" w:hAnsi="黑体" w:eastAsia="黑体"/>
                <w:color w:val="000000" w:themeColor="text1"/>
                <w:kern w:val="0"/>
                <w:sz w:val="20"/>
                <w:szCs w:val="20"/>
                <w14:textFill>
                  <w14:solidFill>
                    <w14:schemeClr w14:val="tx1"/>
                  </w14:solidFill>
                </w14:textFill>
              </w:rPr>
              <w:t>结果</w:t>
            </w:r>
          </w:p>
        </w:tc>
        <w:tc>
          <w:tcPr>
            <w:tcW w:w="606" w:type="dxa"/>
            <w:noWrap w:val="0"/>
            <w:tcMar>
              <w:left w:w="108" w:type="dxa"/>
              <w:right w:w="108" w:type="dxa"/>
            </w:tcMar>
            <w:vAlign w:val="center"/>
          </w:tcPr>
          <w:p w14:paraId="75BABCED">
            <w:pPr>
              <w:widowControl/>
              <w:ind w:left="-64" w:leftChars="-33" w:right="-100" w:rightChars="-50" w:hanging="2" w:hangingChars="1"/>
              <w:jc w:val="center"/>
              <w:rPr>
                <w:rFonts w:ascii="黑体" w:hAnsi="黑体" w:eastAsia="黑体"/>
                <w:color w:val="000000" w:themeColor="text1"/>
                <w14:textFill>
                  <w14:solidFill>
                    <w14:schemeClr w14:val="tx1"/>
                  </w14:solidFill>
                </w14:textFill>
              </w:rPr>
            </w:pPr>
            <w:r>
              <w:rPr>
                <w:rFonts w:ascii="黑体" w:hAnsi="黑体" w:eastAsia="黑体"/>
                <w:color w:val="000000" w:themeColor="text1"/>
                <w:kern w:val="0"/>
                <w:sz w:val="20"/>
                <w:szCs w:val="20"/>
                <w14:textFill>
                  <w14:solidFill>
                    <w14:schemeClr w14:val="tx1"/>
                  </w14:solidFill>
                </w14:textFill>
              </w:rPr>
              <w:t>尚未审结</w:t>
            </w:r>
          </w:p>
        </w:tc>
        <w:tc>
          <w:tcPr>
            <w:tcW w:w="606" w:type="dxa"/>
            <w:noWrap w:val="0"/>
            <w:tcMar>
              <w:left w:w="108" w:type="dxa"/>
              <w:right w:w="108" w:type="dxa"/>
            </w:tcMar>
            <w:vAlign w:val="center"/>
          </w:tcPr>
          <w:p w14:paraId="4ED46D3F">
            <w:pPr>
              <w:widowControl/>
              <w:jc w:val="center"/>
              <w:rPr>
                <w:rFonts w:ascii="黑体" w:hAnsi="黑体" w:eastAsia="黑体"/>
                <w:color w:val="000000" w:themeColor="text1"/>
                <w14:textFill>
                  <w14:solidFill>
                    <w14:schemeClr w14:val="tx1"/>
                  </w14:solidFill>
                </w14:textFill>
              </w:rPr>
            </w:pPr>
            <w:r>
              <w:rPr>
                <w:rFonts w:ascii="黑体" w:hAnsi="黑体" w:eastAsia="黑体"/>
                <w:color w:val="000000" w:themeColor="text1"/>
                <w:kern w:val="0"/>
                <w:sz w:val="20"/>
                <w:szCs w:val="20"/>
                <w14:textFill>
                  <w14:solidFill>
                    <w14:schemeClr w14:val="tx1"/>
                  </w14:solidFill>
                </w14:textFill>
              </w:rPr>
              <w:t>总计</w:t>
            </w:r>
          </w:p>
        </w:tc>
      </w:tr>
      <w:tr w14:paraId="27A57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2" w:hRule="atLeast"/>
          <w:jc w:val="center"/>
        </w:trPr>
        <w:tc>
          <w:tcPr>
            <w:tcW w:w="604" w:type="dxa"/>
            <w:noWrap w:val="0"/>
            <w:tcMar>
              <w:left w:w="108" w:type="dxa"/>
              <w:right w:w="108" w:type="dxa"/>
            </w:tcMar>
            <w:vAlign w:val="center"/>
          </w:tcPr>
          <w:p w14:paraId="40A3730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0</w:t>
            </w:r>
          </w:p>
        </w:tc>
        <w:tc>
          <w:tcPr>
            <w:tcW w:w="604" w:type="dxa"/>
            <w:noWrap w:val="0"/>
            <w:tcMar>
              <w:left w:w="108" w:type="dxa"/>
              <w:right w:w="108" w:type="dxa"/>
            </w:tcMar>
            <w:vAlign w:val="center"/>
          </w:tcPr>
          <w:p w14:paraId="63937BE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0</w:t>
            </w:r>
          </w:p>
        </w:tc>
        <w:tc>
          <w:tcPr>
            <w:tcW w:w="604" w:type="dxa"/>
            <w:noWrap w:val="0"/>
            <w:tcMar>
              <w:left w:w="108" w:type="dxa"/>
              <w:right w:w="108" w:type="dxa"/>
            </w:tcMar>
            <w:vAlign w:val="center"/>
          </w:tcPr>
          <w:p w14:paraId="6612E6B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0</w:t>
            </w:r>
          </w:p>
        </w:tc>
        <w:tc>
          <w:tcPr>
            <w:tcW w:w="604" w:type="dxa"/>
            <w:noWrap w:val="0"/>
            <w:tcMar>
              <w:left w:w="108" w:type="dxa"/>
              <w:right w:w="108" w:type="dxa"/>
            </w:tcMar>
            <w:vAlign w:val="center"/>
          </w:tcPr>
          <w:p w14:paraId="0A71EFA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0</w:t>
            </w:r>
          </w:p>
        </w:tc>
        <w:tc>
          <w:tcPr>
            <w:tcW w:w="658" w:type="dxa"/>
            <w:noWrap w:val="0"/>
            <w:tcMar>
              <w:left w:w="108" w:type="dxa"/>
              <w:right w:w="108" w:type="dxa"/>
            </w:tcMar>
            <w:vAlign w:val="center"/>
          </w:tcPr>
          <w:p w14:paraId="43623B3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0</w:t>
            </w:r>
          </w:p>
        </w:tc>
        <w:tc>
          <w:tcPr>
            <w:tcW w:w="550" w:type="dxa"/>
            <w:noWrap w:val="0"/>
            <w:tcMar>
              <w:left w:w="108" w:type="dxa"/>
              <w:right w:w="108" w:type="dxa"/>
            </w:tcMar>
            <w:vAlign w:val="center"/>
          </w:tcPr>
          <w:p w14:paraId="3CB3B0B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0</w:t>
            </w:r>
          </w:p>
        </w:tc>
        <w:tc>
          <w:tcPr>
            <w:tcW w:w="605" w:type="dxa"/>
            <w:noWrap w:val="0"/>
            <w:tcMar>
              <w:left w:w="108" w:type="dxa"/>
              <w:right w:w="108" w:type="dxa"/>
            </w:tcMar>
            <w:vAlign w:val="center"/>
          </w:tcPr>
          <w:p w14:paraId="4B34288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0</w:t>
            </w:r>
          </w:p>
        </w:tc>
        <w:tc>
          <w:tcPr>
            <w:tcW w:w="605" w:type="dxa"/>
            <w:noWrap w:val="0"/>
            <w:tcMar>
              <w:left w:w="108" w:type="dxa"/>
              <w:right w:w="108" w:type="dxa"/>
            </w:tcMar>
            <w:vAlign w:val="center"/>
          </w:tcPr>
          <w:p w14:paraId="33C4210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0</w:t>
            </w:r>
          </w:p>
        </w:tc>
        <w:tc>
          <w:tcPr>
            <w:tcW w:w="605" w:type="dxa"/>
            <w:noWrap w:val="0"/>
            <w:tcMar>
              <w:left w:w="108" w:type="dxa"/>
              <w:right w:w="108" w:type="dxa"/>
            </w:tcMar>
            <w:vAlign w:val="center"/>
          </w:tcPr>
          <w:p w14:paraId="1C9C51C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0</w:t>
            </w:r>
          </w:p>
        </w:tc>
        <w:tc>
          <w:tcPr>
            <w:tcW w:w="605" w:type="dxa"/>
            <w:noWrap w:val="0"/>
            <w:tcMar>
              <w:left w:w="108" w:type="dxa"/>
              <w:right w:w="108" w:type="dxa"/>
            </w:tcMar>
            <w:vAlign w:val="center"/>
          </w:tcPr>
          <w:p w14:paraId="180B541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0</w:t>
            </w:r>
          </w:p>
        </w:tc>
        <w:tc>
          <w:tcPr>
            <w:tcW w:w="605" w:type="dxa"/>
            <w:noWrap w:val="0"/>
            <w:tcMar>
              <w:left w:w="108" w:type="dxa"/>
              <w:right w:w="108" w:type="dxa"/>
            </w:tcMar>
            <w:vAlign w:val="center"/>
          </w:tcPr>
          <w:p w14:paraId="6171D0D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0</w:t>
            </w:r>
          </w:p>
        </w:tc>
        <w:tc>
          <w:tcPr>
            <w:tcW w:w="605" w:type="dxa"/>
            <w:noWrap w:val="0"/>
            <w:tcMar>
              <w:left w:w="108" w:type="dxa"/>
              <w:right w:w="108" w:type="dxa"/>
            </w:tcMar>
            <w:vAlign w:val="center"/>
          </w:tcPr>
          <w:p w14:paraId="12E7A87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0</w:t>
            </w:r>
          </w:p>
        </w:tc>
        <w:tc>
          <w:tcPr>
            <w:tcW w:w="605" w:type="dxa"/>
            <w:noWrap w:val="0"/>
            <w:tcMar>
              <w:left w:w="108" w:type="dxa"/>
              <w:right w:w="108" w:type="dxa"/>
            </w:tcMar>
            <w:vAlign w:val="center"/>
          </w:tcPr>
          <w:p w14:paraId="2044C7E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0</w:t>
            </w:r>
          </w:p>
        </w:tc>
        <w:tc>
          <w:tcPr>
            <w:tcW w:w="606" w:type="dxa"/>
            <w:noWrap w:val="0"/>
            <w:tcMar>
              <w:left w:w="108" w:type="dxa"/>
              <w:right w:w="108" w:type="dxa"/>
            </w:tcMar>
            <w:vAlign w:val="center"/>
          </w:tcPr>
          <w:p w14:paraId="1444D26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0</w:t>
            </w:r>
          </w:p>
        </w:tc>
        <w:tc>
          <w:tcPr>
            <w:tcW w:w="606" w:type="dxa"/>
            <w:noWrap w:val="0"/>
            <w:tcMar>
              <w:left w:w="108" w:type="dxa"/>
              <w:right w:w="108" w:type="dxa"/>
            </w:tcMar>
            <w:vAlign w:val="center"/>
          </w:tcPr>
          <w:p w14:paraId="6E71AF4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themeColor="text1"/>
                <w:lang w:val="en-US" w:eastAsia="zh-CN"/>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0</w:t>
            </w:r>
          </w:p>
        </w:tc>
      </w:tr>
    </w:tbl>
    <w:p w14:paraId="6DD14148">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黑体简体"/>
          <w:b/>
          <w:color w:val="000000" w:themeColor="text1"/>
          <w:sz w:val="32"/>
          <w:szCs w:val="32"/>
          <w14:textFill>
            <w14:solidFill>
              <w14:schemeClr w14:val="tx1"/>
            </w14:solidFill>
          </w14:textFill>
        </w:rPr>
      </w:pPr>
      <w:r>
        <w:rPr>
          <w:rFonts w:eastAsia="方正黑体简体"/>
          <w:b/>
          <w:color w:val="000000" w:themeColor="text1"/>
          <w:sz w:val="32"/>
          <w:szCs w:val="32"/>
          <w14:textFill>
            <w14:solidFill>
              <w14:schemeClr w14:val="tx1"/>
            </w14:solidFill>
          </w14:textFill>
        </w:rPr>
        <w:t>五、存在的主要问题及改进情况</w:t>
      </w:r>
    </w:p>
    <w:p w14:paraId="03995D80">
      <w:pPr>
        <w:keepNext w:val="0"/>
        <w:keepLines w:val="0"/>
        <w:pageBreakBefore w:val="0"/>
        <w:widowControl/>
        <w:suppressLineNumbers w:val="0"/>
        <w:kinsoku/>
        <w:wordWrap/>
        <w:overflowPunct/>
        <w:topLinePunct w:val="0"/>
        <w:autoSpaceDE/>
        <w:autoSpaceDN/>
        <w:bidi w:val="0"/>
        <w:adjustRightInd/>
        <w:snapToGrid/>
        <w:spacing w:line="590" w:lineRule="exact"/>
        <w:ind w:firstLine="643" w:firstLineChars="200"/>
        <w:jc w:val="left"/>
        <w:textAlignment w:val="auto"/>
        <w:rPr>
          <w:rFonts w:hint="eastAsia" w:ascii="Times New Roman" w:hAnsi="Times New Roman" w:eastAsia="方正仿宋简体" w:cs="Times New Roman"/>
          <w:b/>
          <w:color w:val="000000" w:themeColor="text1"/>
          <w:sz w:val="32"/>
          <w:lang w:val="en-US" w:eastAsia="zh-CN"/>
          <w14:textFill>
            <w14:solidFill>
              <w14:schemeClr w14:val="tx1"/>
            </w14:solidFill>
          </w14:textFill>
        </w:rPr>
      </w:pPr>
      <w:r>
        <w:rPr>
          <w:rFonts w:hint="eastAsia" w:ascii="Times New Roman" w:hAnsi="Times New Roman" w:eastAsia="方正楷体简体" w:cs="Times New Roman"/>
          <w:b/>
          <w:color w:val="000000" w:themeColor="text1"/>
          <w:sz w:val="32"/>
          <w:szCs w:val="32"/>
          <w:lang w:val="en-US" w:eastAsia="zh-CN"/>
          <w14:textFill>
            <w14:solidFill>
              <w14:schemeClr w14:val="tx1"/>
            </w14:solidFill>
          </w14:textFill>
        </w:rPr>
        <w:t>存在问题：</w:t>
      </w:r>
      <w:r>
        <w:rPr>
          <w:rFonts w:hint="eastAsia" w:eastAsia="方正仿宋简体" w:cs="Times New Roman"/>
          <w:b/>
          <w:bCs/>
          <w:color w:val="000000" w:themeColor="text1"/>
          <w:sz w:val="32"/>
          <w:szCs w:val="32"/>
          <w:lang w:val="en-US" w:eastAsia="zh-CN" w:bidi="ar-SA"/>
          <w14:textFill>
            <w14:solidFill>
              <w14:schemeClr w14:val="tx1"/>
            </w14:solidFill>
          </w14:textFill>
        </w:rPr>
        <w:t>一</w:t>
      </w:r>
      <w:r>
        <w:rPr>
          <w:rFonts w:hint="eastAsia" w:ascii="Times New Roman" w:hAnsi="Times New Roman" w:eastAsia="方正仿宋简体" w:cs="Times New Roman"/>
          <w:b/>
          <w:bCs/>
          <w:color w:val="000000" w:themeColor="text1"/>
          <w:sz w:val="32"/>
          <w:szCs w:val="32"/>
          <w:lang w:val="en-US" w:eastAsia="zh-CN" w:bidi="ar-SA"/>
          <w14:textFill>
            <w14:solidFill>
              <w14:schemeClr w14:val="tx1"/>
            </w14:solidFill>
          </w14:textFill>
        </w:rPr>
        <w:t>是公开形式创新性不足。传统文字类公开形式占比偏高，运用图解、视频等可视化形式解读政策的比例较低，信息传播效果有待优化。</w:t>
      </w:r>
      <w:r>
        <w:rPr>
          <w:rFonts w:hint="eastAsia" w:eastAsia="方正仿宋简体" w:cs="Times New Roman"/>
          <w:b/>
          <w:bCs/>
          <w:color w:val="000000" w:themeColor="text1"/>
          <w:sz w:val="32"/>
          <w:szCs w:val="32"/>
          <w:lang w:val="en-US" w:eastAsia="zh-CN" w:bidi="ar-SA"/>
          <w14:textFill>
            <w14:solidFill>
              <w14:schemeClr w14:val="tx1"/>
            </w14:solidFill>
          </w14:textFill>
        </w:rPr>
        <w:t>二</w:t>
      </w:r>
      <w:r>
        <w:rPr>
          <w:rFonts w:hint="eastAsia" w:ascii="Times New Roman" w:hAnsi="Times New Roman" w:eastAsia="方正仿宋简体" w:cs="Times New Roman"/>
          <w:b/>
          <w:bCs/>
          <w:color w:val="000000" w:themeColor="text1"/>
          <w:sz w:val="32"/>
          <w:szCs w:val="32"/>
          <w:lang w:val="en-US" w:eastAsia="zh-CN" w:bidi="ar-SA"/>
          <w14:textFill>
            <w14:solidFill>
              <w14:schemeClr w14:val="tx1"/>
            </w14:solidFill>
          </w14:textFill>
        </w:rPr>
        <w:t>是公开工作精细化程度不够。各业务科室之间信息协同共享机制不够完善，存在部分信息更新不及时、内容表述不够规范等细节问题。</w:t>
      </w:r>
    </w:p>
    <w:p w14:paraId="47573539">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楷体简体" w:cs="Times New Roman"/>
          <w:b/>
          <w:color w:val="000000" w:themeColor="text1"/>
          <w:sz w:val="32"/>
          <w:szCs w:val="32"/>
          <w:lang w:val="en-US" w:eastAsia="zh-CN"/>
          <w14:textFill>
            <w14:solidFill>
              <w14:schemeClr w14:val="tx1"/>
            </w14:solidFill>
          </w14:textFill>
        </w:rPr>
      </w:pPr>
      <w:r>
        <w:rPr>
          <w:rFonts w:hint="eastAsia" w:ascii="Times New Roman" w:hAnsi="Times New Roman" w:eastAsia="方正楷体简体" w:cs="Times New Roman"/>
          <w:b/>
          <w:color w:val="000000" w:themeColor="text1"/>
          <w:sz w:val="32"/>
          <w:szCs w:val="32"/>
          <w:lang w:val="en-US" w:eastAsia="zh-CN"/>
          <w14:textFill>
            <w14:solidFill>
              <w14:schemeClr w14:val="tx1"/>
            </w14:solidFill>
          </w14:textFill>
        </w:rPr>
        <w:t>2026年，将从以下几个方面重点改进：</w:t>
      </w:r>
    </w:p>
    <w:p w14:paraId="6BBAF814">
      <w:pPr>
        <w:keepNext w:val="0"/>
        <w:keepLines w:val="0"/>
        <w:pageBreakBefore w:val="0"/>
        <w:widowControl/>
        <w:suppressLineNumbers w:val="0"/>
        <w:kinsoku/>
        <w:wordWrap/>
        <w:overflowPunct/>
        <w:topLinePunct w:val="0"/>
        <w:autoSpaceDE/>
        <w:autoSpaceDN/>
        <w:bidi w:val="0"/>
        <w:adjustRightInd/>
        <w:snapToGrid/>
        <w:spacing w:line="590" w:lineRule="exact"/>
        <w:ind w:firstLine="643" w:firstLineChars="200"/>
        <w:jc w:val="left"/>
        <w:textAlignment w:val="auto"/>
        <w:rPr>
          <w:rFonts w:hint="eastAsia" w:ascii="Times New Roman" w:hAnsi="Times New Roman" w:eastAsia="方正仿宋简体" w:cs="Times New Roman"/>
          <w:b/>
          <w:bCs/>
          <w:color w:val="000000" w:themeColor="text1"/>
          <w:sz w:val="32"/>
          <w:szCs w:val="32"/>
          <w:lang w:val="en-US" w:eastAsia="zh-CN" w:bidi="ar-SA"/>
          <w14:textFill>
            <w14:solidFill>
              <w14:schemeClr w14:val="tx1"/>
            </w14:solidFill>
          </w14:textFill>
        </w:rPr>
      </w:pPr>
      <w:r>
        <w:rPr>
          <w:rFonts w:hint="eastAsia" w:eastAsia="方正仿宋简体" w:cs="Times New Roman"/>
          <w:b/>
          <w:bCs/>
          <w:color w:val="000000" w:themeColor="text1"/>
          <w:sz w:val="32"/>
          <w:szCs w:val="32"/>
          <w:lang w:val="en-US" w:eastAsia="zh-CN" w:bidi="ar-SA"/>
          <w14:textFill>
            <w14:solidFill>
              <w14:schemeClr w14:val="tx1"/>
            </w14:solidFill>
          </w14:textFill>
        </w:rPr>
        <w:t>一</w:t>
      </w:r>
      <w:r>
        <w:rPr>
          <w:rFonts w:hint="eastAsia" w:ascii="Times New Roman" w:hAnsi="Times New Roman" w:eastAsia="方正仿宋简体" w:cs="Times New Roman"/>
          <w:b/>
          <w:bCs/>
          <w:color w:val="000000" w:themeColor="text1"/>
          <w:sz w:val="32"/>
          <w:szCs w:val="32"/>
          <w:lang w:val="en-US" w:eastAsia="zh-CN" w:bidi="ar-SA"/>
          <w14:textFill>
            <w14:solidFill>
              <w14:schemeClr w14:val="tx1"/>
            </w14:solidFill>
          </w14:textFill>
        </w:rPr>
        <w:t>是创新公开形式，增强传播效果。加大可视化公开形式应用力度</w:t>
      </w:r>
      <w:r>
        <w:rPr>
          <w:rFonts w:hint="eastAsia" w:eastAsia="方正仿宋简体" w:cs="Times New Roman"/>
          <w:b/>
          <w:bCs/>
          <w:color w:val="000000" w:themeColor="text1"/>
          <w:sz w:val="32"/>
          <w:szCs w:val="32"/>
          <w:lang w:val="en-US" w:eastAsia="zh-CN" w:bidi="ar-SA"/>
          <w14:textFill>
            <w14:solidFill>
              <w14:schemeClr w14:val="tx1"/>
            </w14:solidFill>
          </w14:textFill>
        </w:rPr>
        <w:t>，</w:t>
      </w:r>
      <w:r>
        <w:rPr>
          <w:rFonts w:hint="eastAsia" w:ascii="Times New Roman" w:hAnsi="Times New Roman" w:eastAsia="方正仿宋简体" w:cs="Times New Roman"/>
          <w:b/>
          <w:bCs/>
          <w:color w:val="000000" w:themeColor="text1"/>
          <w:sz w:val="32"/>
          <w:szCs w:val="32"/>
          <w:lang w:val="en-US" w:eastAsia="zh-CN" w:bidi="ar-SA"/>
          <w14:textFill>
            <w14:solidFill>
              <w14:schemeClr w14:val="tx1"/>
            </w14:solidFill>
          </w14:textFill>
        </w:rPr>
        <w:t>对重要政策文件、工作动态等，同步制作图解、短视频等解读产品，提升信息可读性和传播力。</w:t>
      </w:r>
      <w:r>
        <w:rPr>
          <w:rFonts w:hint="eastAsia" w:eastAsia="方正仿宋简体" w:cs="Times New Roman"/>
          <w:b/>
          <w:bCs/>
          <w:color w:val="000000" w:themeColor="text1"/>
          <w:sz w:val="32"/>
          <w:szCs w:val="32"/>
          <w:lang w:val="en-US" w:eastAsia="zh-CN" w:bidi="ar-SA"/>
          <w14:textFill>
            <w14:solidFill>
              <w14:schemeClr w14:val="tx1"/>
            </w14:solidFill>
          </w14:textFill>
        </w:rPr>
        <w:t>二</w:t>
      </w:r>
      <w:r>
        <w:rPr>
          <w:rFonts w:hint="eastAsia" w:ascii="Times New Roman" w:hAnsi="Times New Roman" w:eastAsia="方正仿宋简体" w:cs="Times New Roman"/>
          <w:b/>
          <w:bCs/>
          <w:color w:val="000000" w:themeColor="text1"/>
          <w:sz w:val="32"/>
          <w:szCs w:val="32"/>
          <w:lang w:val="en-US" w:eastAsia="zh-CN" w:bidi="ar-SA"/>
          <w14:textFill>
            <w14:solidFill>
              <w14:schemeClr w14:val="tx1"/>
            </w14:solidFill>
          </w14:textFill>
        </w:rPr>
        <w:t>是强化协同管理，提高工作精细化水平。健全科室间信息共享与联动机制，明确信息更新责任与时限。加强公开内容审核把关，规范表述口径，定期开展信息公开自查自纠，及时整改各类细节问题。</w:t>
      </w:r>
    </w:p>
    <w:p w14:paraId="6B237B2F">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黑体简体"/>
          <w:b/>
          <w:color w:val="000000" w:themeColor="text1"/>
          <w:sz w:val="32"/>
          <w:szCs w:val="32"/>
          <w14:textFill>
            <w14:solidFill>
              <w14:schemeClr w14:val="tx1"/>
            </w14:solidFill>
          </w14:textFill>
        </w:rPr>
      </w:pPr>
      <w:r>
        <w:rPr>
          <w:rFonts w:eastAsia="方正黑体简体"/>
          <w:b/>
          <w:color w:val="000000" w:themeColor="text1"/>
          <w:sz w:val="32"/>
          <w:szCs w:val="32"/>
          <w14:textFill>
            <w14:solidFill>
              <w14:schemeClr w14:val="tx1"/>
            </w14:solidFill>
          </w14:textFill>
        </w:rPr>
        <w:t>六、其他需要报告的事项</w:t>
      </w:r>
    </w:p>
    <w:p w14:paraId="0E4159DD">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eastAsia="方正楷体简体"/>
          <w:b/>
          <w:color w:val="000000" w:themeColor="text1"/>
          <w:sz w:val="32"/>
          <w:szCs w:val="32"/>
          <w14:textFill>
            <w14:solidFill>
              <w14:schemeClr w14:val="tx1"/>
            </w14:solidFill>
          </w14:textFill>
        </w:rPr>
      </w:pPr>
      <w:r>
        <w:rPr>
          <w:rFonts w:eastAsia="方正楷体简体"/>
          <w:b/>
          <w:color w:val="000000" w:themeColor="text1"/>
          <w:sz w:val="32"/>
          <w:szCs w:val="32"/>
          <w14:textFill>
            <w14:solidFill>
              <w14:schemeClr w14:val="tx1"/>
            </w14:solidFill>
          </w14:textFill>
        </w:rPr>
        <w:t>（一）依据《政府信息公开信息处理费管理办法》收取信息处理费的情况</w:t>
      </w:r>
      <w:r>
        <w:rPr>
          <w:rFonts w:hint="eastAsia" w:eastAsia="方正楷体简体"/>
          <w:b/>
          <w:color w:val="000000" w:themeColor="text1"/>
          <w:sz w:val="32"/>
          <w:szCs w:val="32"/>
          <w14:textFill>
            <w14:solidFill>
              <w14:schemeClr w14:val="tx1"/>
            </w14:solidFill>
          </w14:textFill>
        </w:rPr>
        <w:t>：</w:t>
      </w:r>
    </w:p>
    <w:p w14:paraId="1048CD35">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仿宋简体" w:cs="Times New Roman"/>
          <w:b/>
          <w:color w:val="000000" w:themeColor="text1"/>
          <w:sz w:val="32"/>
          <w:lang w:val="en-US" w:eastAsia="zh-CN"/>
          <w14:textFill>
            <w14:solidFill>
              <w14:schemeClr w14:val="tx1"/>
            </w14:solidFill>
          </w14:textFill>
        </w:rPr>
      </w:pPr>
      <w:r>
        <w:rPr>
          <w:rFonts w:hint="eastAsia" w:eastAsia="方正仿宋简体" w:cs="Times New Roman"/>
          <w:b/>
          <w:color w:val="000000" w:themeColor="text1"/>
          <w:sz w:val="32"/>
          <w:lang w:val="en-US" w:eastAsia="zh-CN"/>
          <w14:textFill>
            <w14:solidFill>
              <w14:schemeClr w14:val="tx1"/>
            </w14:solidFill>
          </w14:textFill>
        </w:rPr>
        <w:t>无</w:t>
      </w:r>
      <w:r>
        <w:rPr>
          <w:rFonts w:hint="eastAsia" w:ascii="Times New Roman" w:hAnsi="Times New Roman" w:eastAsia="方正仿宋简体" w:cs="Times New Roman"/>
          <w:b/>
          <w:color w:val="000000" w:themeColor="text1"/>
          <w:sz w:val="32"/>
          <w:lang w:val="en-US" w:eastAsia="zh-CN"/>
          <w14:textFill>
            <w14:solidFill>
              <w14:schemeClr w14:val="tx1"/>
            </w14:solidFill>
          </w14:textFill>
        </w:rPr>
        <w:t>。</w:t>
      </w:r>
    </w:p>
    <w:p w14:paraId="4FE8A6DF">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楷体简体"/>
          <w:b/>
          <w:color w:val="000000" w:themeColor="text1"/>
          <w:sz w:val="32"/>
          <w:szCs w:val="32"/>
          <w14:textFill>
            <w14:solidFill>
              <w14:schemeClr w14:val="tx1"/>
            </w14:solidFill>
          </w14:textFill>
        </w:rPr>
      </w:pPr>
      <w:r>
        <w:rPr>
          <w:rFonts w:hint="eastAsia" w:eastAsia="方正楷体简体"/>
          <w:b/>
          <w:color w:val="000000" w:themeColor="text1"/>
          <w:sz w:val="32"/>
          <w:szCs w:val="32"/>
          <w14:textFill>
            <w14:solidFill>
              <w14:schemeClr w14:val="tx1"/>
            </w14:solidFill>
          </w14:textFill>
        </w:rPr>
        <w:t>（二）</w:t>
      </w:r>
      <w:r>
        <w:rPr>
          <w:rFonts w:eastAsia="方正楷体简体"/>
          <w:b/>
          <w:color w:val="000000" w:themeColor="text1"/>
          <w:sz w:val="32"/>
          <w:szCs w:val="32"/>
          <w14:textFill>
            <w14:solidFill>
              <w14:schemeClr w14:val="tx1"/>
            </w14:solidFill>
          </w14:textFill>
        </w:rPr>
        <w:t>本行政机关落实上级年度政务公开工作要点情况</w:t>
      </w:r>
      <w:r>
        <w:rPr>
          <w:rFonts w:hint="eastAsia" w:eastAsia="方正楷体简体"/>
          <w:b/>
          <w:color w:val="000000" w:themeColor="text1"/>
          <w:sz w:val="32"/>
          <w:szCs w:val="32"/>
          <w14:textFill>
            <w14:solidFill>
              <w14:schemeClr w14:val="tx1"/>
            </w14:solidFill>
          </w14:textFill>
        </w:rPr>
        <w:t>：</w:t>
      </w:r>
    </w:p>
    <w:p w14:paraId="4CA40E88">
      <w:pPr>
        <w:keepNext w:val="0"/>
        <w:keepLines w:val="0"/>
        <w:pageBreakBefore w:val="0"/>
        <w:widowControl/>
        <w:suppressLineNumbers w:val="0"/>
        <w:kinsoku/>
        <w:wordWrap/>
        <w:overflowPunct/>
        <w:topLinePunct w:val="0"/>
        <w:autoSpaceDE/>
        <w:autoSpaceDN/>
        <w:bidi w:val="0"/>
        <w:adjustRightInd/>
        <w:snapToGrid/>
        <w:spacing w:line="590" w:lineRule="exact"/>
        <w:ind w:firstLine="643" w:firstLineChars="200"/>
        <w:jc w:val="left"/>
        <w:textAlignment w:val="auto"/>
        <w:rPr>
          <w:rFonts w:hint="eastAsia" w:ascii="Times New Roman" w:hAnsi="Times New Roman" w:eastAsia="方正仿宋简体" w:cs="Times New Roman"/>
          <w:b/>
          <w:bCs/>
          <w:color w:val="000000" w:themeColor="text1"/>
          <w:sz w:val="32"/>
          <w:szCs w:val="32"/>
          <w:lang w:val="en-US" w:eastAsia="zh-CN" w:bidi="ar-SA"/>
          <w14:textFill>
            <w14:solidFill>
              <w14:schemeClr w14:val="tx1"/>
            </w14:solidFill>
          </w14:textFill>
        </w:rPr>
      </w:pPr>
      <w:r>
        <w:rPr>
          <w:rFonts w:hint="eastAsia" w:ascii="Times New Roman" w:hAnsi="Times New Roman" w:eastAsia="方正仿宋简体" w:cs="Times New Roman"/>
          <w:b/>
          <w:bCs/>
          <w:color w:val="000000" w:themeColor="text1"/>
          <w:sz w:val="32"/>
          <w:szCs w:val="32"/>
          <w:lang w:val="en-US" w:eastAsia="zh-CN" w:bidi="ar-SA"/>
          <w14:textFill>
            <w14:solidFill>
              <w14:schemeClr w14:val="tx1"/>
            </w14:solidFill>
          </w14:textFill>
        </w:rPr>
        <w:t>严格按照区2025年政务公开工作要点要求，结合财政工作实际，制定了年度政务公开工作方案并认真落实。重点做好了财政预决算、</w:t>
      </w:r>
      <w:r>
        <w:rPr>
          <w:rFonts w:hint="eastAsia" w:eastAsia="方正仿宋简体" w:cs="Times New Roman"/>
          <w:b/>
          <w:bCs/>
          <w:color w:val="000000" w:themeColor="text1"/>
          <w:sz w:val="32"/>
          <w:szCs w:val="32"/>
          <w:lang w:val="en-US" w:eastAsia="zh-CN" w:bidi="ar-SA"/>
          <w14:textFill>
            <w14:solidFill>
              <w14:schemeClr w14:val="tx1"/>
            </w14:solidFill>
          </w14:textFill>
        </w:rPr>
        <w:t>政府采购</w:t>
      </w:r>
      <w:r>
        <w:rPr>
          <w:rFonts w:hint="eastAsia" w:ascii="Times New Roman" w:hAnsi="Times New Roman" w:eastAsia="方正仿宋简体" w:cs="Times New Roman"/>
          <w:b/>
          <w:bCs/>
          <w:color w:val="000000" w:themeColor="text1"/>
          <w:sz w:val="32"/>
          <w:szCs w:val="32"/>
          <w:lang w:val="en-US" w:eastAsia="zh-CN" w:bidi="ar-SA"/>
          <w14:textFill>
            <w14:solidFill>
              <w14:schemeClr w14:val="tx1"/>
            </w14:solidFill>
          </w14:textFill>
        </w:rPr>
        <w:t>、行政事业性收费等领域的公开工作，确保各项要点任务落地见效。</w:t>
      </w:r>
    </w:p>
    <w:p w14:paraId="0EE8378B">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仿宋简体" w:cs="Times New Roman"/>
          <w:b/>
          <w:color w:val="000000" w:themeColor="text1"/>
          <w:sz w:val="32"/>
          <w:lang w:val="en-US" w:eastAsia="zh-CN"/>
          <w14:textFill>
            <w14:solidFill>
              <w14:schemeClr w14:val="tx1"/>
            </w14:solidFill>
          </w14:textFill>
        </w:rPr>
      </w:pPr>
      <w:r>
        <w:rPr>
          <w:rFonts w:eastAsia="方正楷体简体"/>
          <w:b/>
          <w:color w:val="000000" w:themeColor="text1"/>
          <w:sz w:val="32"/>
          <w:szCs w:val="32"/>
          <w14:textFill>
            <w14:solidFill>
              <w14:schemeClr w14:val="tx1"/>
            </w14:solidFill>
          </w14:textFill>
        </w:rPr>
        <w:t>（三）人大代表建议和政协提案办理结果公开情况</w:t>
      </w:r>
      <w:r>
        <w:rPr>
          <w:rFonts w:hint="eastAsia" w:eastAsia="方正楷体简体"/>
          <w:b/>
          <w:color w:val="000000" w:themeColor="text1"/>
          <w:sz w:val="32"/>
          <w:szCs w:val="32"/>
          <w14:textFill>
            <w14:solidFill>
              <w14:schemeClr w14:val="tx1"/>
            </w14:solidFill>
          </w14:textFill>
        </w:rPr>
        <w:t>：</w:t>
      </w:r>
      <w:r>
        <w:rPr>
          <w:rFonts w:hint="eastAsia" w:eastAsia="方正仿宋简体" w:cs="Times New Roman"/>
          <w:b/>
          <w:color w:val="000000" w:themeColor="text1"/>
          <w:sz w:val="32"/>
          <w:lang w:val="en-US" w:eastAsia="zh-CN"/>
          <w14:textFill>
            <w14:solidFill>
              <w14:schemeClr w14:val="tx1"/>
            </w14:solidFill>
          </w14:textFill>
        </w:rPr>
        <w:t>无</w:t>
      </w:r>
      <w:r>
        <w:rPr>
          <w:rFonts w:hint="eastAsia" w:ascii="Times New Roman" w:hAnsi="Times New Roman" w:eastAsia="方正仿宋简体" w:cs="Times New Roman"/>
          <w:b/>
          <w:color w:val="000000" w:themeColor="text1"/>
          <w:sz w:val="32"/>
          <w:lang w:val="en-US" w:eastAsia="zh-CN"/>
          <w14:textFill>
            <w14:solidFill>
              <w14:schemeClr w14:val="tx1"/>
            </w14:solidFill>
          </w14:textFill>
        </w:rPr>
        <w:t>。</w:t>
      </w:r>
    </w:p>
    <w:p w14:paraId="15634862">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eastAsia="方正楷体简体"/>
          <w:b/>
          <w:color w:val="000000" w:themeColor="text1"/>
          <w:sz w:val="32"/>
          <w:szCs w:val="32"/>
          <w14:textFill>
            <w14:solidFill>
              <w14:schemeClr w14:val="tx1"/>
            </w14:solidFill>
          </w14:textFill>
        </w:rPr>
      </w:pPr>
      <w:r>
        <w:rPr>
          <w:rFonts w:eastAsia="方正楷体简体"/>
          <w:b/>
          <w:color w:val="000000" w:themeColor="text1"/>
          <w:sz w:val="32"/>
          <w:szCs w:val="32"/>
          <w14:textFill>
            <w14:solidFill>
              <w14:schemeClr w14:val="tx1"/>
            </w14:solidFill>
          </w14:textFill>
        </w:rPr>
        <w:t>（四）本行政机关年度政务公开工作创新情况</w:t>
      </w:r>
      <w:r>
        <w:rPr>
          <w:rFonts w:hint="eastAsia" w:eastAsia="方正楷体简体"/>
          <w:b/>
          <w:color w:val="000000" w:themeColor="text1"/>
          <w:sz w:val="32"/>
          <w:szCs w:val="32"/>
          <w14:textFill>
            <w14:solidFill>
              <w14:schemeClr w14:val="tx1"/>
            </w14:solidFill>
          </w14:textFill>
        </w:rPr>
        <w:t>：</w:t>
      </w:r>
    </w:p>
    <w:p w14:paraId="46288395">
      <w:pPr>
        <w:keepNext w:val="0"/>
        <w:keepLines w:val="0"/>
        <w:pageBreakBefore w:val="0"/>
        <w:widowControl/>
        <w:suppressLineNumbers w:val="0"/>
        <w:kinsoku/>
        <w:wordWrap/>
        <w:overflowPunct/>
        <w:topLinePunct w:val="0"/>
        <w:autoSpaceDE/>
        <w:autoSpaceDN/>
        <w:bidi w:val="0"/>
        <w:adjustRightInd/>
        <w:snapToGrid/>
        <w:spacing w:line="590" w:lineRule="exact"/>
        <w:ind w:firstLine="643" w:firstLineChars="200"/>
        <w:jc w:val="left"/>
        <w:textAlignment w:val="auto"/>
        <w:rPr>
          <w:rFonts w:hint="eastAsia" w:ascii="Times New Roman" w:hAnsi="Times New Roman" w:eastAsia="方正仿宋简体" w:cs="Times New Roman"/>
          <w:b/>
          <w:bCs/>
          <w:color w:val="000000" w:themeColor="text1"/>
          <w:sz w:val="32"/>
          <w:szCs w:val="32"/>
          <w:lang w:val="en-US" w:eastAsia="zh-CN" w:bidi="ar-SA"/>
          <w14:textFill>
            <w14:solidFill>
              <w14:schemeClr w14:val="tx1"/>
            </w14:solidFill>
          </w14:textFill>
        </w:rPr>
      </w:pPr>
      <w:bookmarkStart w:id="1" w:name="_GoBack"/>
      <w:r>
        <w:rPr>
          <w:rFonts w:hint="eastAsia" w:ascii="Times New Roman" w:hAnsi="Times New Roman" w:eastAsia="方正仿宋简体" w:cs="Times New Roman"/>
          <w:b/>
          <w:bCs/>
          <w:color w:val="000000" w:themeColor="text1"/>
          <w:sz w:val="32"/>
          <w:szCs w:val="32"/>
          <w:lang w:val="en-US" w:eastAsia="zh-CN" w:bidi="ar-SA"/>
          <w14:textFill>
            <w14:solidFill>
              <w14:schemeClr w14:val="tx1"/>
            </w14:solidFill>
          </w14:textFill>
        </w:rPr>
        <w:t>围绕提升财政信息公开质效，进一步规范门户网站财政专栏的信息分类与呈现方式，努力提升信息查找的便捷性。建立信息更新与维护机制，明确更新频率与责任主体，确保信息时效性。</w:t>
      </w:r>
    </w:p>
    <w:bookmarkEnd w:id="1"/>
    <w:p w14:paraId="4949E6BB">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仿宋简体" w:cs="Times New Roman"/>
          <w:b/>
          <w:color w:val="000000" w:themeColor="text1"/>
          <w:sz w:val="32"/>
          <w:lang w:val="en-US" w:eastAsia="zh-CN"/>
          <w14:textFill>
            <w14:solidFill>
              <w14:schemeClr w14:val="tx1"/>
            </w14:solidFill>
          </w14:textFill>
        </w:rPr>
      </w:pPr>
      <w:r>
        <w:rPr>
          <w:rFonts w:eastAsia="方正楷体简体"/>
          <w:b/>
          <w:color w:val="000000" w:themeColor="text1"/>
          <w:sz w:val="32"/>
          <w:szCs w:val="32"/>
          <w14:textFill>
            <w14:solidFill>
              <w14:schemeClr w14:val="tx1"/>
            </w14:solidFill>
          </w14:textFill>
        </w:rPr>
        <w:t>（五）本行政机关政府信息公开工作年度报告数据统计需要说明的事项</w:t>
      </w:r>
      <w:r>
        <w:rPr>
          <w:rFonts w:hint="eastAsia" w:eastAsia="方正楷体简体"/>
          <w:b/>
          <w:color w:val="000000" w:themeColor="text1"/>
          <w:sz w:val="32"/>
          <w:szCs w:val="32"/>
          <w14:textFill>
            <w14:solidFill>
              <w14:schemeClr w14:val="tx1"/>
            </w14:solidFill>
          </w14:textFill>
        </w:rPr>
        <w:t>：</w:t>
      </w:r>
      <w:r>
        <w:rPr>
          <w:rFonts w:hint="eastAsia" w:eastAsia="方正仿宋简体" w:cs="Times New Roman"/>
          <w:b/>
          <w:color w:val="000000" w:themeColor="text1"/>
          <w:sz w:val="32"/>
          <w:lang w:val="en-US" w:eastAsia="zh-CN"/>
          <w14:textFill>
            <w14:solidFill>
              <w14:schemeClr w14:val="tx1"/>
            </w14:solidFill>
          </w14:textFill>
        </w:rPr>
        <w:t>无</w:t>
      </w:r>
      <w:r>
        <w:rPr>
          <w:rFonts w:hint="eastAsia" w:ascii="Times New Roman" w:hAnsi="Times New Roman" w:eastAsia="方正仿宋简体" w:cs="Times New Roman"/>
          <w:b/>
          <w:color w:val="000000" w:themeColor="text1"/>
          <w:sz w:val="32"/>
          <w:lang w:val="en-US" w:eastAsia="zh-CN"/>
          <w14:textFill>
            <w14:solidFill>
              <w14:schemeClr w14:val="tx1"/>
            </w14:solidFill>
          </w14:textFill>
        </w:rPr>
        <w:t>。</w:t>
      </w:r>
    </w:p>
    <w:p w14:paraId="611E43AF">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eastAsia="方正仿宋简体"/>
          <w:b/>
          <w:color w:val="000000" w:themeColor="text1"/>
          <w:sz w:val="32"/>
          <w:szCs w:val="32"/>
          <w:lang w:eastAsia="zh-CN"/>
          <w14:textFill>
            <w14:solidFill>
              <w14:schemeClr w14:val="tx1"/>
            </w14:solidFill>
          </w14:textFill>
        </w:rPr>
      </w:pPr>
      <w:r>
        <w:rPr>
          <w:rFonts w:eastAsia="方正楷体简体"/>
          <w:b/>
          <w:color w:val="000000" w:themeColor="text1"/>
          <w:sz w:val="32"/>
          <w:szCs w:val="32"/>
          <w14:textFill>
            <w14:solidFill>
              <w14:schemeClr w14:val="tx1"/>
            </w14:solidFill>
          </w14:textFill>
        </w:rPr>
        <w:t>（六）本行政机关认为需要报告的其他事项</w:t>
      </w:r>
      <w:r>
        <w:rPr>
          <w:rFonts w:hint="eastAsia" w:eastAsia="方正楷体简体"/>
          <w:b/>
          <w:color w:val="000000" w:themeColor="text1"/>
          <w:sz w:val="32"/>
          <w:szCs w:val="32"/>
          <w14:textFill>
            <w14:solidFill>
              <w14:schemeClr w14:val="tx1"/>
            </w14:solidFill>
          </w14:textFill>
        </w:rPr>
        <w:t>：</w:t>
      </w:r>
      <w:r>
        <w:rPr>
          <w:rFonts w:hint="eastAsia" w:eastAsia="方正仿宋简体"/>
          <w:b/>
          <w:color w:val="000000" w:themeColor="text1"/>
          <w:sz w:val="32"/>
          <w:szCs w:val="32"/>
          <w14:textFill>
            <w14:solidFill>
              <w14:schemeClr w14:val="tx1"/>
            </w14:solidFill>
          </w14:textFill>
        </w:rPr>
        <w:t>无</w:t>
      </w:r>
      <w:r>
        <w:rPr>
          <w:rFonts w:hint="eastAsia" w:eastAsia="方正仿宋简体"/>
          <w:b/>
          <w:color w:val="000000" w:themeColor="text1"/>
          <w:sz w:val="32"/>
          <w:szCs w:val="32"/>
          <w:lang w:eastAsia="zh-CN"/>
          <w14:textFill>
            <w14:solidFill>
              <w14:schemeClr w14:val="tx1"/>
            </w14:solidFill>
          </w14:textFill>
        </w:rPr>
        <w:t>。</w:t>
      </w:r>
    </w:p>
    <w:p w14:paraId="3FA8D557">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eastAsia="方正仿宋简体"/>
          <w:b/>
          <w:color w:val="000000" w:themeColor="text1"/>
          <w:sz w:val="32"/>
          <w:szCs w:val="32"/>
          <w:lang w:eastAsia="zh-CN"/>
          <w14:textFill>
            <w14:solidFill>
              <w14:schemeClr w14:val="tx1"/>
            </w14:solidFill>
          </w14:textFill>
        </w:rPr>
      </w:pPr>
      <w:r>
        <w:rPr>
          <w:rFonts w:eastAsia="方正楷体简体"/>
          <w:b/>
          <w:color w:val="000000" w:themeColor="text1"/>
          <w:sz w:val="32"/>
          <w:szCs w:val="32"/>
          <w14:textFill>
            <w14:solidFill>
              <w14:schemeClr w14:val="tx1"/>
            </w14:solidFill>
          </w14:textFill>
        </w:rPr>
        <w:t>（七）其他有关文件专门要求通过政府信息公开工作年度报告予以报告的事项</w:t>
      </w:r>
      <w:r>
        <w:rPr>
          <w:rFonts w:hint="eastAsia" w:eastAsia="方正楷体简体"/>
          <w:b/>
          <w:color w:val="000000" w:themeColor="text1"/>
          <w:sz w:val="32"/>
          <w:szCs w:val="32"/>
          <w14:textFill>
            <w14:solidFill>
              <w14:schemeClr w14:val="tx1"/>
            </w14:solidFill>
          </w14:textFill>
        </w:rPr>
        <w:t>：</w:t>
      </w:r>
      <w:r>
        <w:rPr>
          <w:rFonts w:hint="eastAsia" w:eastAsia="方正仿宋简体"/>
          <w:b/>
          <w:color w:val="000000" w:themeColor="text1"/>
          <w:sz w:val="32"/>
          <w:szCs w:val="32"/>
          <w14:textFill>
            <w14:solidFill>
              <w14:schemeClr w14:val="tx1"/>
            </w14:solidFill>
          </w14:textFill>
        </w:rPr>
        <w:t>无</w:t>
      </w:r>
      <w:r>
        <w:rPr>
          <w:rFonts w:hint="eastAsia" w:eastAsia="方正仿宋简体"/>
          <w:b/>
          <w:color w:val="000000" w:themeColor="text1"/>
          <w:sz w:val="32"/>
          <w:szCs w:val="32"/>
          <w:lang w:eastAsia="zh-CN"/>
          <w14:textFill>
            <w14:solidFill>
              <w14:schemeClr w14:val="tx1"/>
            </w14:solidFill>
          </w14:textFill>
        </w:rPr>
        <w:t>。</w:t>
      </w:r>
    </w:p>
    <w:p w14:paraId="1D17E2FD">
      <w:pPr>
        <w:keepNext w:val="0"/>
        <w:keepLines w:val="0"/>
        <w:pageBreakBefore w:val="0"/>
        <w:kinsoku/>
        <w:wordWrap/>
        <w:overflowPunct/>
        <w:topLinePunct w:val="0"/>
        <w:autoSpaceDE/>
        <w:autoSpaceDN/>
        <w:bidi w:val="0"/>
        <w:adjustRightInd/>
        <w:snapToGrid/>
        <w:spacing w:line="590" w:lineRule="exact"/>
        <w:ind w:firstLine="400" w:firstLineChars="200"/>
        <w:textAlignment w:val="auto"/>
        <w:rPr>
          <w:color w:val="000000" w:themeColor="text1"/>
          <w14:textFill>
            <w14:solidFill>
              <w14:schemeClr w14:val="tx1"/>
            </w14:solidFill>
          </w14:textFill>
        </w:rPr>
      </w:pPr>
    </w:p>
    <w:p w14:paraId="67DC6C3B">
      <w:pPr>
        <w:rPr>
          <w:color w:val="000000" w:themeColor="text1"/>
          <w14:textFill>
            <w14:solidFill>
              <w14:schemeClr w14:val="tx1"/>
            </w14:solidFill>
          </w14:textFill>
        </w:rPr>
      </w:pPr>
    </w:p>
    <w:p w14:paraId="3875D7BA">
      <w:pPr>
        <w:rPr>
          <w:color w:val="000000" w:themeColor="text1"/>
          <w14:textFill>
            <w14:solidFill>
              <w14:schemeClr w14:val="tx1"/>
            </w14:solidFill>
          </w14:textFill>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 w:name="方正黑体简体">
    <w:panose1 w:val="02010601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B0363">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06CC3F2">
                          <w:pPr>
                            <w:pStyle w:val="4"/>
                          </w:pPr>
                          <w: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06CC3F2">
                    <w:pPr>
                      <w:pStyle w:val="4"/>
                    </w:pPr>
                    <w: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443F9A"/>
    <w:rsid w:val="21443F9A"/>
    <w:rsid w:val="259A54C2"/>
    <w:rsid w:val="3CEE4530"/>
    <w:rsid w:val="3FF668B7"/>
    <w:rsid w:val="4020354E"/>
    <w:rsid w:val="70573952"/>
    <w:rsid w:val="7C9F5541"/>
    <w:rsid w:val="7D435F9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1"/>
    <w:qFormat/>
    <w:uiPriority w:val="99"/>
    <w:pPr>
      <w:spacing w:after="120"/>
    </w:pPr>
    <w:rPr>
      <w:rFonts w:ascii="Calibri" w:hAnsi="Calibri" w:eastAsia="宋体" w:cs="Calibri"/>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rPr>
      <w:sz w:val="24"/>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主动公开政府信息</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delete val="1"/>
          </c:dLbls>
          <c:cat>
            <c:strRef>
              <c:f>Sheet1!$A$2:$A$6</c:f>
              <c:strCache>
                <c:ptCount val="5"/>
                <c:pt idx="0">
                  <c:v>财政预决算信息</c:v>
                </c:pt>
                <c:pt idx="1">
                  <c:v>行政事业性收费</c:v>
                </c:pt>
                <c:pt idx="2">
                  <c:v>政府采购</c:v>
                </c:pt>
                <c:pt idx="3">
                  <c:v>国资国企信息</c:v>
                </c:pt>
                <c:pt idx="4">
                  <c:v>其他信息</c:v>
                </c:pt>
              </c:strCache>
            </c:strRef>
          </c:cat>
          <c:val>
            <c:numRef>
              <c:f>Sheet1!$B$2:$B$6</c:f>
              <c:numCache>
                <c:formatCode>General</c:formatCode>
                <c:ptCount val="5"/>
                <c:pt idx="0">
                  <c:v>241</c:v>
                </c:pt>
                <c:pt idx="1">
                  <c:v>10</c:v>
                </c:pt>
                <c:pt idx="2">
                  <c:v>22</c:v>
                </c:pt>
                <c:pt idx="3">
                  <c:v>41</c:v>
                </c:pt>
                <c:pt idx="4">
                  <c:v>18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d7761ce-ba4f-4ad1-b2dd-78a80c3083a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lineChart>
        <c:grouping val="standard"/>
        <c:varyColors val="0"/>
        <c:ser>
          <c:idx val="0"/>
          <c:order val="0"/>
          <c:tx>
            <c:strRef>
              <c:f>Sheet1!$B$1</c:f>
              <c:strCache>
                <c:ptCount val="1"/>
                <c:pt idx="0">
                  <c:v>收到依申请公开信息数</c:v>
                </c:pt>
              </c:strCache>
            </c:strRef>
          </c:tx>
          <c:spPr>
            <a:ln w="28575" cap="rnd">
              <a:solidFill>
                <a:schemeClr val="accent1"/>
              </a:solidFill>
              <a:round/>
            </a:ln>
            <a:effectLst/>
          </c:spPr>
          <c:marker>
            <c:symbol val="none"/>
          </c:marker>
          <c:dLbls>
            <c:delete val="1"/>
          </c:dLbls>
          <c:cat>
            <c:strRef>
              <c:f>Sheet1!$A$2:$A$5</c:f>
              <c:strCache>
                <c:ptCount val="4"/>
                <c:pt idx="0">
                  <c:v>2022年</c:v>
                </c:pt>
                <c:pt idx="1">
                  <c:v>2023年</c:v>
                </c:pt>
                <c:pt idx="2">
                  <c:v>2024年</c:v>
                </c:pt>
                <c:pt idx="3">
                  <c:v>2025年</c:v>
                </c:pt>
              </c:strCache>
            </c:strRef>
          </c:cat>
          <c:val>
            <c:numRef>
              <c:f>Sheet1!$B$2:$B$5</c:f>
              <c:numCache>
                <c:formatCode>General</c:formatCode>
                <c:ptCount val="4"/>
                <c:pt idx="0">
                  <c:v>4</c:v>
                </c:pt>
                <c:pt idx="1">
                  <c:v>3</c:v>
                </c:pt>
                <c:pt idx="2">
                  <c:v>1</c:v>
                </c:pt>
                <c:pt idx="3">
                  <c:v>4</c:v>
                </c:pt>
              </c:numCache>
            </c:numRef>
          </c:val>
          <c:smooth val="0"/>
        </c:ser>
        <c:dLbls>
          <c:showLegendKey val="0"/>
          <c:showVal val="0"/>
          <c:showCatName val="0"/>
          <c:showSerName val="0"/>
          <c:showPercent val="0"/>
          <c:showBubbleSize val="0"/>
        </c:dLbls>
        <c:marker val="0"/>
        <c:smooth val="0"/>
        <c:axId val="995304557"/>
        <c:axId val="807354476"/>
      </c:lineChart>
      <c:catAx>
        <c:axId val="99530455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7354476"/>
        <c:crosses val="autoZero"/>
        <c:auto val="1"/>
        <c:lblAlgn val="ctr"/>
        <c:lblOffset val="100"/>
        <c:noMultiLvlLbl val="0"/>
      </c:catAx>
      <c:valAx>
        <c:axId val="807354476"/>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9530455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7baebfb-87d6-47b1-8408-73c26f628aa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2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0">
      <cs:styleClr val="auto"/>
    </cs:fillRef>
    <cs:effectRef idx="0"/>
    <cs:fontRef idx="minor">
      <a:schemeClr val="dk1"/>
    </cs:fontRef>
    <cs:spPr>
      <a:ln w="28575" cap="rnd">
        <a:solidFill>
          <a:schemeClr val="phClr"/>
        </a:solidFill>
        <a:round/>
      </a:ln>
      <a:effectLst/>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2584</Words>
  <Characters>2667</Characters>
  <Lines>0</Lines>
  <Paragraphs>0</Paragraphs>
  <TotalTime>135</TotalTime>
  <ScaleCrop>false</ScaleCrop>
  <LinksUpToDate>false</LinksUpToDate>
  <CharactersWithSpaces>2667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2026-01-05T01:34:00Z</dcterms:created>
  <dc:creator>年少梦几许</dc:creator>
  <cp:lastModifiedBy>宓</cp:lastModifiedBy>
  <dcterms:modified xsi:type="dcterms:W3CDTF">2026-01-12T09:13:25Z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D5991DD61F96409CA0F9FF62AA24AF71_13</vt:lpwstr>
  </property>
  <property fmtid="{D5CDD505-2E9C-101B-9397-08002B2CF9AE}" pid="4" name="KSOTemplateDocerSaveRecord">
    <vt:lpwstr>eyJoZGlkIjoiOWIyZTQ0NGEzMmU0OTYwMzRkZjg3OGYyNGZhMTBlMTEiLCJ1c2VySWQiOiIyOTA3NzcxNzMifQ==</vt:lpwstr>
  </property>
</Properties>
</file>