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eastAsia="方正小标宋简体"/>
          <w:b/>
          <w:color w:val="000000"/>
          <w:sz w:val="44"/>
          <w:szCs w:val="44"/>
        </w:rPr>
      </w:pPr>
      <w:r>
        <w:rPr>
          <w:rFonts w:hint="eastAsia" w:eastAsia="方正小标宋简体"/>
          <w:b/>
          <w:color w:val="000000"/>
          <w:sz w:val="44"/>
          <w:szCs w:val="44"/>
        </w:rPr>
        <w:t>济宁市兖州区人民政府办公室</w:t>
      </w: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pPr>
        <w:spacing w:line="590" w:lineRule="exact"/>
        <w:ind w:right="-100" w:rightChars="-50" w:firstLine="643" w:firstLineChars="200"/>
        <w:rPr>
          <w:rFonts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本报告由济宁市兖州区人民政府办公室按照《中华人民共和国政府信息公开条例》（以下简称《条例》）和《中华人民共和国政府信息公开工作年度报告格式》（国办公开办函〔2021〕30号）要求编制。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”政府门户网站（www.yanzhou.gov.cn）查阅或下载。如对本报告有疑问，请与济宁市兖州区人民政府办公室联系（地址：济宁市兖州区九州中路99号，联系电话：0537</w:t>
      </w:r>
      <w:r>
        <w:rPr>
          <w:rFonts w:hint="eastAsia" w:eastAsia="方正仿宋简体"/>
          <w:b/>
          <w:color w:val="000000"/>
          <w:sz w:val="32"/>
          <w:szCs w:val="32"/>
        </w:rPr>
        <w:t>—</w:t>
      </w:r>
      <w:r>
        <w:rPr>
          <w:rFonts w:eastAsia="方正仿宋简体"/>
          <w:b/>
          <w:color w:val="000000"/>
          <w:sz w:val="32"/>
          <w:szCs w:val="32"/>
        </w:rPr>
        <w:t>3412057）。</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2024年，兖州区人民政府办公室严格落实《中华人民共和国政府信息公开条例》要求，认真执行区委、区政府对深化新时代政务公开的工作部署，积极适应时代变化需求，健全制度规范，优化方式渠道，全面提高公开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val="en-US" w:eastAsia="zh-CN"/>
        </w:rPr>
      </w:pPr>
      <w:r>
        <w:rPr>
          <w:rFonts w:hint="eastAsia" w:ascii="方正楷体简体" w:hAnsi="方正楷体简体" w:eastAsia="方正楷体简体" w:cs="方正楷体简体"/>
          <w:b/>
          <w:color w:val="000000"/>
          <w:sz w:val="32"/>
          <w:szCs w:val="32"/>
          <w:lang w:val="en-US" w:eastAsia="zh-CN" w:bidi="ar-SA"/>
        </w:rPr>
        <w:t>（一）</w:t>
      </w:r>
      <w:r>
        <w:rPr>
          <w:rFonts w:hint="eastAsia" w:ascii="方正楷体简体" w:hAnsi="方正楷体简体" w:eastAsia="方正楷体简体" w:cs="方正楷体简体"/>
          <w:b/>
          <w:color w:val="000000"/>
          <w:sz w:val="32"/>
          <w:szCs w:val="32"/>
          <w:lang w:val="en-US" w:eastAsia="zh-CN"/>
        </w:rPr>
        <w:t>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lang w:val="en-US" w:eastAsia="zh-CN"/>
        </w:rPr>
        <w:t>立足区政府门户网站，常态化做好信息发布工作。全年共发布区政府和区政府办公室文件24件，区政府会议</w:t>
      </w:r>
      <w:r>
        <w:rPr>
          <w:rFonts w:hint="eastAsia" w:eastAsia="方正仿宋简体"/>
          <w:b/>
          <w:color w:val="000000"/>
          <w:sz w:val="32"/>
          <w:szCs w:val="32"/>
          <w:highlight w:val="none"/>
          <w:lang w:val="en-US" w:eastAsia="zh-CN"/>
        </w:rPr>
        <w:t>21</w:t>
      </w:r>
      <w:r>
        <w:rPr>
          <w:rFonts w:hint="eastAsia" w:eastAsia="方正仿宋简体"/>
          <w:b/>
          <w:color w:val="000000"/>
          <w:sz w:val="32"/>
          <w:szCs w:val="32"/>
          <w:lang w:val="en-US" w:eastAsia="zh-CN"/>
        </w:rPr>
        <w:t>次，政府公报</w:t>
      </w:r>
      <w:r>
        <w:rPr>
          <w:rFonts w:hint="eastAsia" w:eastAsia="方正仿宋简体"/>
          <w:b/>
          <w:color w:val="000000"/>
          <w:sz w:val="32"/>
          <w:szCs w:val="32"/>
          <w:highlight w:val="none"/>
          <w:lang w:val="en-US" w:eastAsia="zh-CN"/>
        </w:rPr>
        <w:t>12</w:t>
      </w:r>
      <w:r>
        <w:rPr>
          <w:rFonts w:hint="eastAsia" w:eastAsia="方正仿宋简体"/>
          <w:b/>
          <w:color w:val="000000"/>
          <w:sz w:val="32"/>
          <w:szCs w:val="32"/>
          <w:lang w:val="en-US" w:eastAsia="zh-CN"/>
        </w:rPr>
        <w:t>期，其他信息205条。牵头做好全区重要政策解读工作，创新推行政策“思维导图”“动态场景看原文”“媒体访谈”等形式，让政策通俗易懂，线上线下齐发力，创新开展“政府开放月”和“《条例》宣传周”活动，直面群众，零距离宣传政策，积极推进惠企之家特色政务公开专区建设，进一步推进政策主动公开。</w:t>
      </w:r>
    </w:p>
    <w:p>
      <w:pPr>
        <w:bidi w:val="0"/>
        <w:jc w:val="center"/>
        <w:rPr>
          <w:rFonts w:hint="eastAsia"/>
          <w:lang w:val="en-US" w:eastAsia="zh-CN"/>
        </w:rPr>
      </w:pPr>
      <w:r>
        <w:rPr>
          <w:rFonts w:hint="eastAsia"/>
          <w:lang w:val="en-US" w:eastAsia="zh-CN"/>
        </w:rPr>
        <w:drawing>
          <wp:inline distT="0" distB="0" distL="114300" distR="114300">
            <wp:extent cx="4526280" cy="3208020"/>
            <wp:effectExtent l="0" t="0" r="0" b="7620"/>
            <wp:docPr id="4" name="图片 4" descr="173761585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7615858589"/>
                    <pic:cNvPicPr>
                      <a:picLocks noChangeAspect="1"/>
                    </pic:cNvPicPr>
                  </pic:nvPicPr>
                  <pic:blipFill>
                    <a:blip r:embed="rId4"/>
                    <a:stretch>
                      <a:fillRect/>
                    </a:stretch>
                  </pic:blipFill>
                  <pic:spPr>
                    <a:xfrm>
                      <a:off x="0" y="0"/>
                      <a:ext cx="4526280" cy="32080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方正楷体简体"/>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bidi="ar-SA"/>
        </w:rPr>
        <w:t>（二）</w:t>
      </w:r>
      <w:r>
        <w:rPr>
          <w:rFonts w:hint="eastAsia" w:eastAsia="方正楷体简体"/>
          <w:b/>
          <w:color w:val="000000"/>
          <w:sz w:val="32"/>
          <w:szCs w:val="32"/>
          <w:lang w:val="en-US" w:eastAsia="zh-CN"/>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Times New Roman" w:hAnsi="Times New Roman"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依申请公开是政府信息公开的重要途径，区政府办公室坚持依法依规、严格规范答复群众申请，坚持便民最大化原则，为群众提供所需信息。</w:t>
      </w:r>
      <w:r>
        <w:rPr>
          <w:rFonts w:hint="default" w:ascii="Times New Roman" w:hAnsi="Times New Roman" w:eastAsia="方正仿宋简体" w:cs="Times New Roman"/>
          <w:b/>
          <w:bCs/>
          <w:color w:val="000000"/>
          <w:sz w:val="32"/>
          <w:szCs w:val="32"/>
          <w:lang w:val="en-US" w:eastAsia="zh-CN"/>
        </w:rPr>
        <w:t>2024</w:t>
      </w:r>
      <w:r>
        <w:rPr>
          <w:rFonts w:hint="eastAsia" w:eastAsia="方正仿宋简体"/>
          <w:b/>
          <w:color w:val="000000"/>
          <w:sz w:val="32"/>
          <w:szCs w:val="32"/>
          <w:lang w:val="en-US" w:eastAsia="zh-CN"/>
        </w:rPr>
        <w:t>年，区政府办公室共受理政府信息公开申请15件，同比减少64%</w:t>
      </w:r>
      <w:r>
        <w:rPr>
          <w:rFonts w:hint="eastAsia" w:ascii="Times New Roman" w:hAnsi="Times New Roman" w:eastAsia="方正仿宋简体"/>
          <w:b/>
          <w:color w:val="000000"/>
          <w:sz w:val="32"/>
          <w:szCs w:val="32"/>
          <w:highlight w:val="none"/>
          <w:lang w:val="en-US" w:eastAsia="zh-CN"/>
        </w:rPr>
        <w:t>。</w:t>
      </w:r>
      <w:r>
        <w:rPr>
          <w:rFonts w:hint="eastAsia" w:ascii="Times New Roman" w:hAnsi="Times New Roman" w:eastAsia="方正仿宋简体" w:cs="方正仿宋简体"/>
          <w:b/>
          <w:bCs/>
          <w:color w:val="000000"/>
          <w:sz w:val="32"/>
          <w:szCs w:val="32"/>
          <w:lang w:val="en-US" w:eastAsia="zh-CN"/>
        </w:rPr>
        <w:t>未收取任何费用。</w:t>
      </w:r>
    </w:p>
    <w:p>
      <w:pPr>
        <w:bidi w:val="0"/>
        <w:jc w:val="center"/>
        <w:rPr>
          <w:rFonts w:hint="eastAsia"/>
          <w:lang w:val="en-US" w:eastAsia="zh-CN"/>
        </w:rPr>
      </w:pPr>
      <w:r>
        <w:rPr>
          <w:rFonts w:hint="eastAsia"/>
          <w:lang w:val="en-US" w:eastAsia="zh-CN"/>
        </w:rPr>
        <w:drawing>
          <wp:inline distT="0" distB="0" distL="114300" distR="114300">
            <wp:extent cx="4305300" cy="2788920"/>
            <wp:effectExtent l="0" t="0" r="7620" b="0"/>
            <wp:docPr id="2" name="图片 2" descr="173615000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6150008250"/>
                    <pic:cNvPicPr>
                      <a:picLocks noChangeAspect="1"/>
                    </pic:cNvPicPr>
                  </pic:nvPicPr>
                  <pic:blipFill>
                    <a:blip r:embed="rId5"/>
                    <a:stretch>
                      <a:fillRect/>
                    </a:stretch>
                  </pic:blipFill>
                  <pic:spPr>
                    <a:xfrm>
                      <a:off x="0" y="0"/>
                      <a:ext cx="4305300" cy="27889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Times New Roman" w:hAnsi="Times New Roman" w:eastAsia="方正仿宋简体" w:cs="方正仿宋简体"/>
          <w:b/>
          <w:bCs/>
          <w:color w:val="000000"/>
          <w:sz w:val="32"/>
          <w:szCs w:val="32"/>
          <w:lang w:val="en-US" w:eastAsia="zh-CN"/>
        </w:rPr>
      </w:pPr>
      <w:r>
        <w:rPr>
          <w:rFonts w:hint="eastAsia" w:ascii="Times New Roman" w:hAnsi="Times New Roman" w:eastAsia="方正仿宋简体" w:cs="方正仿宋简体"/>
          <w:b/>
          <w:bCs/>
          <w:color w:val="000000"/>
          <w:sz w:val="32"/>
          <w:szCs w:val="32"/>
          <w:lang w:val="en-US" w:eastAsia="zh-CN"/>
        </w:rPr>
        <w:t>其中，予以公开2件，部分公开3件，本机关不掌握3件，不予处理4件，不予公开3件。</w:t>
      </w:r>
    </w:p>
    <w:p>
      <w:pPr>
        <w:bidi w:val="0"/>
        <w:jc w:val="center"/>
        <w:rPr>
          <w:rFonts w:hint="eastAsia"/>
          <w:lang w:val="en-US" w:eastAsia="zh-CN"/>
        </w:rPr>
      </w:pPr>
      <w:r>
        <w:rPr>
          <w:rFonts w:hint="eastAsia"/>
          <w:lang w:val="en-US" w:eastAsia="zh-CN"/>
        </w:rPr>
        <w:drawing>
          <wp:inline distT="0" distB="0" distL="114300" distR="114300">
            <wp:extent cx="5021580" cy="2987040"/>
            <wp:effectExtent l="0" t="0" r="7620" b="0"/>
            <wp:docPr id="3" name="图片 3" descr="1736151230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6151230168"/>
                    <pic:cNvPicPr>
                      <a:picLocks noChangeAspect="1"/>
                    </pic:cNvPicPr>
                  </pic:nvPicPr>
                  <pic:blipFill>
                    <a:blip r:embed="rId6"/>
                    <a:stretch>
                      <a:fillRect/>
                    </a:stretch>
                  </pic:blipFill>
                  <pic:spPr>
                    <a:xfrm>
                      <a:off x="0" y="0"/>
                      <a:ext cx="5021580" cy="29870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eastAsia="方正楷体简体"/>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bidi="ar-SA"/>
        </w:rPr>
        <w:t>（三）</w:t>
      </w:r>
      <w:r>
        <w:rPr>
          <w:rFonts w:hint="eastAsia" w:eastAsia="方正楷体简体"/>
          <w:b/>
          <w:color w:val="000000"/>
          <w:sz w:val="32"/>
          <w:szCs w:val="32"/>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加强自我巡查，提高信息发布精确度。区政府办公室进一步强化对现有信息安全巡查及需公开信息保密审查，认真填写《政府信息公开保密审查表》，确保所有信息规范、标准发布。根据要求制作《兖州区人民政府办公室主动公开事项目录》，严格梳理法定主动公开事项，确保信息及时、准确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eastAsia="方正楷体简体"/>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bidi="ar-SA"/>
        </w:rPr>
        <w:t>（四）</w:t>
      </w:r>
      <w:r>
        <w:rPr>
          <w:rFonts w:hint="eastAsia" w:eastAsia="方正楷体简体" w:cs="Times New Roman"/>
          <w:b/>
          <w:color w:val="000000"/>
          <w:sz w:val="32"/>
          <w:szCs w:val="32"/>
          <w:lang w:val="en-US" w:eastAsia="zh-CN" w:bidi="ar-SA"/>
        </w:rPr>
        <w:t>政府信息公开</w:t>
      </w:r>
      <w:r>
        <w:rPr>
          <w:rFonts w:hint="eastAsia" w:eastAsia="方正楷体简体"/>
          <w:b/>
          <w:color w:val="000000"/>
          <w:sz w:val="32"/>
          <w:szCs w:val="32"/>
          <w:lang w:val="en-US" w:eastAsia="zh-CN"/>
        </w:rPr>
        <w:t>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立足网站平台，牵头优化“政府常务会议”“政府工作报告”“民生实事”等专题页面，为群众获取政府信息提供便利。完善政务公开专区建设，牵头打造集政务服务与政务公开一体的便民专区，配备政府信息查询设备，设置政府公报查阅专栏、依申请公开受理点，最大程度为群众提供便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eastAsia="方正楷体简体"/>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bidi="ar-SA"/>
        </w:rPr>
        <w:t>（五）</w:t>
      </w:r>
      <w:r>
        <w:rPr>
          <w:rFonts w:hint="eastAsia" w:eastAsia="方正楷体简体"/>
          <w:b/>
          <w:color w:val="000000"/>
          <w:sz w:val="32"/>
          <w:szCs w:val="32"/>
          <w:lang w:val="en-US" w:eastAsia="zh-CN"/>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配有专职机构，现有</w:t>
      </w:r>
      <w:r>
        <w:rPr>
          <w:rFonts w:hint="default" w:ascii="Times New Roman" w:hAnsi="Times New Roman" w:eastAsia="方正仿宋简体" w:cs="Times New Roman"/>
          <w:b/>
          <w:bCs/>
          <w:color w:val="000000"/>
          <w:sz w:val="32"/>
          <w:szCs w:val="32"/>
          <w:lang w:val="en-US" w:eastAsia="zh-CN"/>
        </w:rPr>
        <w:t>3</w:t>
      </w:r>
      <w:r>
        <w:rPr>
          <w:rFonts w:hint="eastAsia" w:ascii="方正仿宋简体" w:hAnsi="方正仿宋简体" w:eastAsia="方正仿宋简体" w:cs="方正仿宋简体"/>
          <w:b/>
          <w:bCs/>
          <w:color w:val="000000"/>
          <w:sz w:val="32"/>
          <w:szCs w:val="32"/>
          <w:lang w:val="en-US" w:eastAsia="zh-CN"/>
        </w:rPr>
        <w:t>名专职人员从事政务公开工作，专项经费充足。进一步发挥监督作用，通过线上、线下、不定期抽查等多种形式，监督各镇街、部门单位有序推进政府信息公开工作。加强业务人员培训，组织学习《条例》和相关法律法规，增强规范公开、标准公开的意识，确保各项信息有序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黑体简体"/>
          <w:b/>
          <w:color w:val="000000"/>
          <w:sz w:val="32"/>
          <w:szCs w:val="32"/>
          <w:lang w:val="en-US" w:eastAsia="zh-CN"/>
        </w:rPr>
      </w:pPr>
      <w:r>
        <w:rPr>
          <w:rFonts w:hint="eastAsia" w:eastAsia="方正黑体简体"/>
          <w:b/>
          <w:color w:val="000000"/>
          <w:sz w:val="32"/>
          <w:szCs w:val="32"/>
          <w:lang w:val="en-US" w:eastAsia="zh-CN"/>
        </w:rPr>
        <w:t>二、主动公开政府信息情况</w:t>
      </w:r>
    </w:p>
    <w:tbl>
      <w:tblPr>
        <w:tblStyle w:val="3"/>
        <w:tblW w:w="4999" w:type="pct"/>
        <w:tblInd w:w="0" w:type="dxa"/>
        <w:tblLayout w:type="autofit"/>
        <w:tblCellMar>
          <w:top w:w="0" w:type="dxa"/>
          <w:left w:w="108" w:type="dxa"/>
          <w:bottom w:w="0" w:type="dxa"/>
          <w:right w:w="108" w:type="dxa"/>
        </w:tblCellMar>
      </w:tblPr>
      <w:tblGrid>
        <w:gridCol w:w="2127"/>
        <w:gridCol w:w="2128"/>
        <w:gridCol w:w="2128"/>
        <w:gridCol w:w="21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eastAsia="仿宋_GB2312" w:cs="宋体"/>
                <w:color w:val="000000"/>
                <w:kern w:val="0"/>
                <w:szCs w:val="21"/>
                <w:lang w:val="en-US" w:eastAsia="zh-CN"/>
              </w:rPr>
              <w:t>1</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eastAsia="仿宋_GB2312" w:cs="Calibri"/>
                <w:color w:val="000000"/>
                <w:kern w:val="0"/>
                <w:szCs w:val="21"/>
                <w:lang w:val="en-US" w:eastAsia="zh-CN"/>
              </w:rPr>
              <w:t>3</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黑体简体"/>
          <w:b/>
          <w:color w:val="000000"/>
          <w:sz w:val="32"/>
          <w:szCs w:val="32"/>
          <w:lang w:val="en-US" w:eastAsia="zh-CN"/>
        </w:rPr>
      </w:pPr>
      <w:r>
        <w:rPr>
          <w:rFonts w:hint="eastAsia" w:eastAsia="方正黑体简体"/>
          <w:b/>
          <w:color w:val="000000"/>
          <w:sz w:val="32"/>
          <w:szCs w:val="32"/>
          <w:lang w:val="en-US" w:eastAsia="zh-CN"/>
        </w:rPr>
        <w:t>三、收到和处理政府信息公开申请情况</w:t>
      </w:r>
    </w:p>
    <w:tbl>
      <w:tblPr>
        <w:tblStyle w:val="3"/>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pPr>
              <w:jc w:val="center"/>
              <w:rPr>
                <w:rFonts w:ascii="Times New Roman" w:hAnsi="Times New Roman" w:eastAsia="黑体"/>
                <w:szCs w:val="21"/>
              </w:rPr>
            </w:pPr>
          </w:p>
        </w:tc>
        <w:tc>
          <w:tcPr>
            <w:tcW w:w="567"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15</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（二）部分公开（区分处理的，只计这一情形，不计其他情形）</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4</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15</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黑体简体"/>
          <w:b/>
          <w:color w:val="000000"/>
          <w:sz w:val="32"/>
          <w:szCs w:val="32"/>
          <w:lang w:val="en-US" w:eastAsia="zh-CN"/>
        </w:rPr>
      </w:pPr>
      <w:r>
        <w:rPr>
          <w:rFonts w:hint="eastAsia" w:eastAsia="方正黑体简体"/>
          <w:b/>
          <w:color w:val="000000"/>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4</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4</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4</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000000"/>
          <w:sz w:val="32"/>
          <w:szCs w:val="32"/>
          <w:lang w:val="en-US" w:eastAsia="zh-CN"/>
        </w:rPr>
      </w:pPr>
      <w:r>
        <w:rPr>
          <w:rFonts w:hint="eastAsia" w:eastAsia="方正黑体简体"/>
          <w:b/>
          <w:color w:val="000000"/>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default" w:ascii="Times New Roman" w:hAnsi="Times New Roman" w:eastAsia="方正仿宋简体" w:cs="Times New Roman"/>
          <w:b/>
          <w:bCs/>
          <w:color w:val="000000"/>
          <w:sz w:val="32"/>
          <w:szCs w:val="32"/>
          <w:lang w:val="en-US" w:eastAsia="zh-CN"/>
        </w:rPr>
        <w:t>2024</w:t>
      </w:r>
      <w:r>
        <w:rPr>
          <w:rFonts w:hint="eastAsia" w:ascii="方正仿宋简体" w:hAnsi="方正仿宋简体" w:eastAsia="方正仿宋简体" w:cs="方正仿宋简体"/>
          <w:b/>
          <w:bCs/>
          <w:color w:val="000000"/>
          <w:sz w:val="32"/>
          <w:szCs w:val="32"/>
          <w:lang w:val="en-US" w:eastAsia="zh-CN"/>
        </w:rPr>
        <w:t>年，兖州区政府办公室政务公开工作朝着标准化、规范化、精细化迈出坚实一步，但仍存在一些问题：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政府办公室作为全区政务公开工作主管单位，对其他单位公开信息、办理依申请公开等具有推进、指导、监督等责任，当前还存在，推进不够有力、指导不够深入、监督不够全面的问题。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针对上述问题，区政府办公室将从以下几个方面重点改进：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一是加强学习，提升专业水平。学习《条例》要求，学习政务公开工作要求，吃透依申请公开办理的相关法律法条，多与律师沟通，自觉参加省市公开培训，了解新变化，应对新情况。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二是加强沟通，落实上下联动。加强与各镇街、部门单位的联系，强化对重点领域、业务工作的监管，指导其做好信息公开工作。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黑体简体"/>
          <w:b/>
          <w:sz w:val="32"/>
          <w:szCs w:val="32"/>
        </w:rPr>
      </w:pPr>
      <w:r>
        <w:rPr>
          <w:rFonts w:eastAsia="方正黑体简体"/>
          <w:b/>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sz w:val="32"/>
          <w:szCs w:val="32"/>
        </w:rPr>
      </w:pPr>
      <w:r>
        <w:rPr>
          <w:rFonts w:hint="default" w:eastAsia="方正仿宋简体"/>
          <w:b/>
          <w:sz w:val="32"/>
          <w:szCs w:val="32"/>
        </w:rPr>
        <w:t>202</w:t>
      </w:r>
      <w:r>
        <w:rPr>
          <w:rFonts w:hint="eastAsia" w:eastAsia="方正仿宋简体"/>
          <w:b/>
          <w:sz w:val="32"/>
          <w:szCs w:val="32"/>
          <w:lang w:val="en-US" w:eastAsia="zh-CN"/>
        </w:rPr>
        <w:t>4年兖州区政府办公室</w:t>
      </w:r>
      <w:r>
        <w:rPr>
          <w:rFonts w:hint="default" w:eastAsia="方正仿宋简体"/>
          <w:b/>
          <w:sz w:val="32"/>
          <w:szCs w:val="32"/>
        </w:rPr>
        <w:t>依申请公开政府信息未收取任何费用，包括：检索费、复制费（含案卷材料复制费）、邮寄费</w:t>
      </w:r>
      <w:r>
        <w:rPr>
          <w:rFonts w:eastAsia="方正仿宋简体"/>
          <w:b/>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eastAsia="方正仿宋简体"/>
          <w:b/>
          <w:sz w:val="32"/>
          <w:szCs w:val="32"/>
          <w:lang w:val="en-US" w:eastAsia="zh-CN"/>
        </w:rPr>
        <w:t>2024</w:t>
      </w:r>
      <w:r>
        <w:rPr>
          <w:rFonts w:hint="eastAsia" w:ascii="方正仿宋简体" w:hAnsi="方正仿宋简体" w:eastAsia="方正仿宋简体" w:cs="方正仿宋简体"/>
          <w:b/>
          <w:bCs/>
          <w:color w:val="000000"/>
          <w:sz w:val="32"/>
          <w:szCs w:val="32"/>
          <w:lang w:val="en-US" w:eastAsia="zh-CN"/>
        </w:rPr>
        <w:t>年，兖州区政府办公室深刻领会上级工作要义，认真落实上级各项决策部署，推进本年度政务公开工作平稳开展。主要体现在以下两个方面。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一是根据《济宁市人民政府办公室关于印发济宁市贯彻落实</w:t>
      </w:r>
      <w:r>
        <w:rPr>
          <w:rFonts w:hint="eastAsia" w:eastAsia="方正仿宋简体"/>
          <w:b/>
          <w:sz w:val="32"/>
          <w:szCs w:val="32"/>
          <w:lang w:val="en-US" w:eastAsia="zh-CN"/>
        </w:rPr>
        <w:t>2024</w:t>
      </w:r>
      <w:r>
        <w:rPr>
          <w:rFonts w:hint="eastAsia" w:ascii="方正仿宋简体" w:hAnsi="方正仿宋简体" w:eastAsia="方正仿宋简体" w:cs="方正仿宋简体"/>
          <w:b/>
          <w:bCs/>
          <w:color w:val="000000"/>
          <w:sz w:val="32"/>
          <w:szCs w:val="32"/>
          <w:lang w:val="en-US" w:eastAsia="zh-CN"/>
        </w:rPr>
        <w:t>年山东省政务公开工作要点任务分解表的通知》，印发《</w:t>
      </w:r>
      <w:r>
        <w:rPr>
          <w:rFonts w:hint="eastAsia" w:eastAsia="方正仿宋简体"/>
          <w:b/>
          <w:sz w:val="32"/>
          <w:szCs w:val="32"/>
          <w:lang w:val="en-US" w:eastAsia="zh-CN"/>
        </w:rPr>
        <w:t>2024</w:t>
      </w:r>
      <w:r>
        <w:rPr>
          <w:rFonts w:hint="eastAsia" w:ascii="方正仿宋简体" w:hAnsi="方正仿宋简体" w:eastAsia="方正仿宋简体" w:cs="方正仿宋简体"/>
          <w:b/>
          <w:bCs/>
          <w:color w:val="000000"/>
          <w:sz w:val="32"/>
          <w:szCs w:val="32"/>
          <w:lang w:val="en-US" w:eastAsia="zh-CN"/>
        </w:rPr>
        <w:t>年济宁市兖州区政务公开工作要点任务分解表》，明确各镇街、部门单位的责任分工，为全区政务公开工作的开展指明方向。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rPr>
          <w:rFonts w:hint="eastAsia" w:ascii="方正仿宋简体" w:hAnsi="方正仿宋简体" w:eastAsia="方正仿宋简体" w:cs="方正仿宋简体"/>
          <w:b/>
          <w:bCs/>
          <w:color w:val="000000"/>
          <w:sz w:val="32"/>
          <w:szCs w:val="32"/>
          <w:highlight w:val="none"/>
          <w:lang w:val="en-US" w:eastAsia="zh-CN"/>
        </w:rPr>
      </w:pPr>
      <w:r>
        <w:rPr>
          <w:rFonts w:hint="eastAsia" w:ascii="方正仿宋简体" w:hAnsi="方正仿宋简体" w:eastAsia="方正仿宋简体" w:cs="方正仿宋简体"/>
          <w:b/>
          <w:bCs/>
          <w:color w:val="000000"/>
          <w:sz w:val="32"/>
          <w:szCs w:val="32"/>
          <w:lang w:val="en-US" w:eastAsia="zh-CN"/>
        </w:rPr>
        <w:t>二是积极配合省、市政策文件库建设。在公开政策文件时同步导入省、市政策文件库，并做好政策原文与政策解读的前后关联，确保文件数量自上而下保持一致，页面展示符合上级要求。</w:t>
      </w:r>
      <w:r>
        <w:rPr>
          <w:rFonts w:hint="eastAsia" w:eastAsia="方正仿宋简体"/>
          <w:b/>
          <w:sz w:val="32"/>
          <w:szCs w:val="32"/>
          <w:lang w:val="en-US" w:eastAsia="zh-CN"/>
        </w:rPr>
        <w:t>2024</w:t>
      </w:r>
      <w:r>
        <w:rPr>
          <w:rFonts w:hint="eastAsia" w:ascii="方正仿宋简体" w:hAnsi="方正仿宋简体" w:eastAsia="方正仿宋简体" w:cs="方正仿宋简体"/>
          <w:b/>
          <w:bCs/>
          <w:color w:val="000000"/>
          <w:sz w:val="32"/>
          <w:szCs w:val="32"/>
          <w:lang w:val="en-US" w:eastAsia="zh-CN"/>
        </w:rPr>
        <w:t>年，累计有</w:t>
      </w:r>
      <w:r>
        <w:rPr>
          <w:rFonts w:hint="default" w:ascii="Times New Roman" w:hAnsi="Times New Roman" w:eastAsia="方正仿宋简体" w:cs="Times New Roman"/>
          <w:b/>
          <w:bCs/>
          <w:color w:val="000000"/>
          <w:sz w:val="32"/>
          <w:szCs w:val="32"/>
          <w:highlight w:val="none"/>
          <w:lang w:val="en-US" w:eastAsia="zh-CN"/>
        </w:rPr>
        <w:t>2</w:t>
      </w:r>
      <w:r>
        <w:rPr>
          <w:rFonts w:hint="eastAsia" w:eastAsia="方正仿宋简体" w:cs="Times New Roman"/>
          <w:b/>
          <w:bCs/>
          <w:color w:val="000000"/>
          <w:sz w:val="32"/>
          <w:szCs w:val="32"/>
          <w:highlight w:val="none"/>
          <w:lang w:val="en-US" w:eastAsia="zh-CN"/>
        </w:rPr>
        <w:t>4</w:t>
      </w:r>
      <w:bookmarkStart w:id="1" w:name="_GoBack"/>
      <w:bookmarkEnd w:id="1"/>
      <w:r>
        <w:rPr>
          <w:rFonts w:hint="eastAsia" w:ascii="方正仿宋简体" w:hAnsi="方正仿宋简体" w:eastAsia="方正仿宋简体" w:cs="方正仿宋简体"/>
          <w:b/>
          <w:bCs/>
          <w:color w:val="000000"/>
          <w:sz w:val="32"/>
          <w:szCs w:val="32"/>
          <w:lang w:val="en-US" w:eastAsia="zh-CN"/>
        </w:rPr>
        <w:t>件文件完成入库，</w:t>
      </w:r>
      <w:r>
        <w:rPr>
          <w:rFonts w:hint="eastAsia" w:ascii="方正仿宋简体" w:hAnsi="方正仿宋简体" w:eastAsia="方正仿宋简体" w:cs="方正仿宋简体"/>
          <w:b/>
          <w:bCs/>
          <w:color w:val="000000"/>
          <w:sz w:val="32"/>
          <w:szCs w:val="32"/>
          <w:highlight w:val="none"/>
          <w:lang w:val="en-US" w:eastAsia="zh-CN"/>
        </w:rPr>
        <w:t>文件库有序保持动态更新。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sz w:val="32"/>
          <w:szCs w:val="32"/>
        </w:rPr>
      </w:pPr>
      <w:r>
        <w:rPr>
          <w:rFonts w:hint="eastAsia" w:eastAsia="方正仿宋简体"/>
          <w:b/>
          <w:sz w:val="32"/>
          <w:szCs w:val="32"/>
        </w:rPr>
        <w:t>202</w:t>
      </w:r>
      <w:r>
        <w:rPr>
          <w:rFonts w:hint="eastAsia" w:eastAsia="方正仿宋简体"/>
          <w:b/>
          <w:sz w:val="32"/>
          <w:szCs w:val="32"/>
          <w:lang w:val="en-US" w:eastAsia="zh-CN"/>
        </w:rPr>
        <w:t>4</w:t>
      </w:r>
      <w:r>
        <w:rPr>
          <w:rFonts w:hint="eastAsia" w:eastAsia="方正仿宋简体"/>
          <w:b/>
          <w:sz w:val="32"/>
          <w:szCs w:val="32"/>
        </w:rPr>
        <w:t>年，区政府办公室未收到</w:t>
      </w:r>
      <w:r>
        <w:rPr>
          <w:rFonts w:eastAsia="方正仿宋简体"/>
          <w:b/>
          <w:sz w:val="32"/>
          <w:szCs w:val="32"/>
        </w:rPr>
        <w:t>人大代表建议和政协提案</w:t>
      </w:r>
      <w:r>
        <w:rPr>
          <w:rFonts w:hint="eastAsia" w:eastAsia="方正仿宋简体"/>
          <w:b/>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本行政机关年度政务公开工作创新情况</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方正仿宋简体" w:cs="Calibri"/>
          <w:b/>
          <w:bCs/>
          <w:kern w:val="2"/>
          <w:sz w:val="32"/>
          <w:szCs w:val="24"/>
          <w:lang w:val="en-US" w:eastAsia="zh-CN" w:bidi="ar-SA"/>
        </w:rPr>
      </w:pPr>
      <w:r>
        <w:rPr>
          <w:rFonts w:hint="eastAsia" w:ascii="方正仿宋简体" w:hAnsi="方正仿宋简体" w:eastAsia="方正仿宋简体" w:cs="方正仿宋简体"/>
          <w:b/>
          <w:bCs/>
          <w:color w:val="000000"/>
          <w:sz w:val="32"/>
          <w:szCs w:val="32"/>
          <w:lang w:val="en-US" w:eastAsia="zh-CN"/>
        </w:rPr>
        <w:t>一是稿件宣传持续发力。联合酒仙桥街道撰写的《新时代政务公开推进基层社会治理共同体构建的实践路径研究—以济宁市兖州区酒仙桥街道为研究样本》被《中国政务公开发展报告（</w:t>
      </w:r>
      <w:r>
        <w:rPr>
          <w:rFonts w:hint="eastAsia" w:ascii="Times New Roman" w:hAnsi="Times New Roman" w:eastAsia="方正仿宋简体" w:cs="Calibri"/>
          <w:b/>
          <w:bCs/>
          <w:kern w:val="2"/>
          <w:sz w:val="32"/>
          <w:szCs w:val="24"/>
          <w:lang w:val="en-US" w:eastAsia="zh-CN" w:bidi="ar-SA"/>
        </w:rPr>
        <w:t>2024）》收录刊发；</w:t>
      </w:r>
      <w:r>
        <w:rPr>
          <w:rFonts w:hint="eastAsia" w:eastAsia="方正仿宋简体" w:cs="Calibri"/>
          <w:b/>
          <w:bCs/>
          <w:kern w:val="2"/>
          <w:sz w:val="32"/>
          <w:szCs w:val="24"/>
          <w:lang w:val="en-US" w:eastAsia="zh-CN" w:bidi="ar-SA"/>
        </w:rPr>
        <w:t>撰写的</w:t>
      </w:r>
      <w:r>
        <w:rPr>
          <w:rFonts w:hint="eastAsia" w:ascii="Times New Roman" w:hAnsi="Times New Roman" w:eastAsia="方正仿宋简体" w:cs="Calibri"/>
          <w:b/>
          <w:bCs/>
          <w:kern w:val="2"/>
          <w:sz w:val="32"/>
          <w:szCs w:val="24"/>
          <w:lang w:val="en-US" w:eastAsia="zh-CN" w:bidi="ar-SA"/>
        </w:rPr>
        <w:t>《以“三化”促“三度”推进依申请公开办理高质高效》和《以公开优服务强监管 打造“三维立体”医保工作新格局》2篇稿件被“政务公开看山东”公众号刊发推广。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Times New Roman" w:hAnsi="Times New Roman" w:eastAsia="方正仿宋简体" w:cs="Calibri"/>
          <w:b/>
          <w:bCs/>
          <w:kern w:val="2"/>
          <w:sz w:val="32"/>
          <w:szCs w:val="24"/>
          <w:lang w:val="en-US" w:eastAsia="zh-CN" w:bidi="ar-SA"/>
        </w:rPr>
      </w:pPr>
      <w:r>
        <w:rPr>
          <w:rFonts w:hint="eastAsia" w:eastAsia="方正仿宋简体" w:cs="Calibri"/>
          <w:b/>
          <w:bCs/>
          <w:kern w:val="2"/>
          <w:sz w:val="32"/>
          <w:szCs w:val="24"/>
          <w:lang w:val="en-US" w:eastAsia="zh-CN" w:bidi="ar-SA"/>
        </w:rPr>
        <w:t>二是线下活动更具新意。组织</w:t>
      </w:r>
      <w:r>
        <w:rPr>
          <w:rFonts w:hint="eastAsia" w:ascii="Times New Roman" w:hAnsi="Times New Roman" w:eastAsia="方正仿宋简体" w:cs="Calibri"/>
          <w:b/>
          <w:bCs/>
          <w:kern w:val="2"/>
          <w:sz w:val="32"/>
          <w:szCs w:val="24"/>
          <w:lang w:val="en-US" w:eastAsia="zh-CN" w:bidi="ar-SA"/>
        </w:rPr>
        <w:t>开展“兖而有信 政事公开”政府开放月活动，“兖”讲政策沙龙活动，“共赏古韵 细话公开”活动，统筹民政、人社、医保等单位共同进行惠民政策宣传，有效提升政务公开宣传力度。</w:t>
      </w:r>
    </w:p>
    <w:p>
      <w:pPr>
        <w:spacing w:line="590" w:lineRule="exact"/>
        <w:ind w:right="-100" w:rightChars="-50" w:firstLine="643" w:firstLineChars="200"/>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bCs/>
          <w:sz w:val="32"/>
          <w:lang w:val="en-US" w:eastAsia="zh-CN"/>
        </w:rPr>
      </w:pPr>
      <w:r>
        <w:rPr>
          <w:rFonts w:hint="eastAsia" w:ascii="Times New Roman" w:hAnsi="Times New Roman" w:eastAsia="方正仿宋简体" w:cs="Times New Roman"/>
          <w:b/>
          <w:bCs/>
          <w:sz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Calibri"/>
          <w:b/>
          <w:bCs/>
          <w:kern w:val="2"/>
          <w:sz w:val="32"/>
          <w:szCs w:val="24"/>
          <w:lang w:val="en-US" w:eastAsia="zh-CN" w:bidi="ar-SA"/>
        </w:rPr>
      </w:pPr>
      <w:r>
        <w:rPr>
          <w:rFonts w:eastAsia="方正楷体简体"/>
          <w:b/>
          <w:color w:val="000000"/>
          <w:sz w:val="32"/>
          <w:szCs w:val="32"/>
        </w:rPr>
        <w:t>（六）本行政机关认为需要报告的其他事项</w:t>
      </w:r>
      <w:r>
        <w:rPr>
          <w:rFonts w:hint="eastAsia" w:eastAsia="方正楷体简体"/>
          <w:b/>
          <w:color w:val="000000"/>
          <w:sz w:val="32"/>
          <w:szCs w:val="32"/>
          <w:lang w:val="en-US" w:eastAsia="zh-CN"/>
        </w:rPr>
        <w:t>：</w:t>
      </w:r>
      <w:r>
        <w:rPr>
          <w:rFonts w:hint="eastAsia" w:ascii="Times New Roman" w:hAnsi="Times New Roman" w:eastAsia="方正仿宋简体" w:cs="Calibri"/>
          <w:b/>
          <w:bCs/>
          <w:kern w:val="2"/>
          <w:sz w:val="32"/>
          <w:szCs w:val="24"/>
          <w:lang w:val="en-US" w:eastAsia="zh-CN" w:bidi="ar-SA"/>
        </w:rPr>
        <w:t>2024年规范性文件到期自动失效1件，废止1件，现行有效3件。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lang w:val="en-US" w:eastAsia="zh-CN"/>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ascii="Times New Roman" w:hAnsi="Times New Roman" w:eastAsia="方正仿宋简体" w:cs="Times New Roman"/>
          <w:b/>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6FD81"/>
    <w:multiLevelType w:val="singleLevel"/>
    <w:tmpl w:val="9EE6FD8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4c84faa7-dbcf-4e11-ae88-c154b5eac44b"/>
  </w:docVars>
  <w:rsids>
    <w:rsidRoot w:val="00D84A22"/>
    <w:rsid w:val="00113CC3"/>
    <w:rsid w:val="00CF5500"/>
    <w:rsid w:val="00D84A22"/>
    <w:rsid w:val="02E96621"/>
    <w:rsid w:val="0355761A"/>
    <w:rsid w:val="04053608"/>
    <w:rsid w:val="04545D1C"/>
    <w:rsid w:val="054A34C3"/>
    <w:rsid w:val="066C37F1"/>
    <w:rsid w:val="09566154"/>
    <w:rsid w:val="0AC106AC"/>
    <w:rsid w:val="0B4B782E"/>
    <w:rsid w:val="0CA453CF"/>
    <w:rsid w:val="0CEE5747"/>
    <w:rsid w:val="0D7FE67E"/>
    <w:rsid w:val="0E176739"/>
    <w:rsid w:val="0E43752E"/>
    <w:rsid w:val="0EA77ABC"/>
    <w:rsid w:val="0FB62DCA"/>
    <w:rsid w:val="12001A71"/>
    <w:rsid w:val="12A622F4"/>
    <w:rsid w:val="13D237AA"/>
    <w:rsid w:val="1515150C"/>
    <w:rsid w:val="15247B8E"/>
    <w:rsid w:val="16150FBC"/>
    <w:rsid w:val="16A93786"/>
    <w:rsid w:val="17045D90"/>
    <w:rsid w:val="17B9616B"/>
    <w:rsid w:val="184622E0"/>
    <w:rsid w:val="1AC83294"/>
    <w:rsid w:val="1BB67591"/>
    <w:rsid w:val="1C3F5692"/>
    <w:rsid w:val="1D507571"/>
    <w:rsid w:val="22745AB0"/>
    <w:rsid w:val="23C40309"/>
    <w:rsid w:val="24343749"/>
    <w:rsid w:val="257D3620"/>
    <w:rsid w:val="26667E05"/>
    <w:rsid w:val="27A60298"/>
    <w:rsid w:val="2A842608"/>
    <w:rsid w:val="2BFF478D"/>
    <w:rsid w:val="2F827A5E"/>
    <w:rsid w:val="2FD23E16"/>
    <w:rsid w:val="2FF26266"/>
    <w:rsid w:val="31305298"/>
    <w:rsid w:val="31AF08B2"/>
    <w:rsid w:val="32290665"/>
    <w:rsid w:val="324F1C81"/>
    <w:rsid w:val="351C000D"/>
    <w:rsid w:val="35216CEF"/>
    <w:rsid w:val="359C114E"/>
    <w:rsid w:val="371F5B92"/>
    <w:rsid w:val="37717D89"/>
    <w:rsid w:val="3788613A"/>
    <w:rsid w:val="37BB6FAA"/>
    <w:rsid w:val="38157F40"/>
    <w:rsid w:val="3B185DDC"/>
    <w:rsid w:val="3BA90120"/>
    <w:rsid w:val="3E4D56DB"/>
    <w:rsid w:val="3FA24AAE"/>
    <w:rsid w:val="3FBD4E30"/>
    <w:rsid w:val="40665616"/>
    <w:rsid w:val="41B076E0"/>
    <w:rsid w:val="41C56484"/>
    <w:rsid w:val="47456191"/>
    <w:rsid w:val="47CF1EDB"/>
    <w:rsid w:val="489932CB"/>
    <w:rsid w:val="49793828"/>
    <w:rsid w:val="4A1B668D"/>
    <w:rsid w:val="4A297CE3"/>
    <w:rsid w:val="4C6065D9"/>
    <w:rsid w:val="4DEB4874"/>
    <w:rsid w:val="4E10217F"/>
    <w:rsid w:val="4E4D41B6"/>
    <w:rsid w:val="4FDF015D"/>
    <w:rsid w:val="4FF31631"/>
    <w:rsid w:val="5220591D"/>
    <w:rsid w:val="532D04F6"/>
    <w:rsid w:val="53934850"/>
    <w:rsid w:val="549E4143"/>
    <w:rsid w:val="572172AD"/>
    <w:rsid w:val="57B40121"/>
    <w:rsid w:val="594A2AEB"/>
    <w:rsid w:val="59B368E2"/>
    <w:rsid w:val="5A1804F3"/>
    <w:rsid w:val="5C3B3500"/>
    <w:rsid w:val="5CF34B8F"/>
    <w:rsid w:val="5DB3598D"/>
    <w:rsid w:val="5DBE7B46"/>
    <w:rsid w:val="5DD22EDA"/>
    <w:rsid w:val="5E316D3D"/>
    <w:rsid w:val="5E605122"/>
    <w:rsid w:val="5F5F4E16"/>
    <w:rsid w:val="5FD71183"/>
    <w:rsid w:val="5FFDA9BF"/>
    <w:rsid w:val="6097D44F"/>
    <w:rsid w:val="6599A0C1"/>
    <w:rsid w:val="65EF54CC"/>
    <w:rsid w:val="66E300DB"/>
    <w:rsid w:val="68477680"/>
    <w:rsid w:val="697B0A9F"/>
    <w:rsid w:val="6A6652AB"/>
    <w:rsid w:val="6BB7085A"/>
    <w:rsid w:val="6D602485"/>
    <w:rsid w:val="6DCE1F8F"/>
    <w:rsid w:val="6E1F40EF"/>
    <w:rsid w:val="6FFB46E7"/>
    <w:rsid w:val="709B6647"/>
    <w:rsid w:val="70AC5BFB"/>
    <w:rsid w:val="72FD2525"/>
    <w:rsid w:val="739C6981"/>
    <w:rsid w:val="75684762"/>
    <w:rsid w:val="77CE4C57"/>
    <w:rsid w:val="7A0C674C"/>
    <w:rsid w:val="7ACF0C4A"/>
    <w:rsid w:val="7B036659"/>
    <w:rsid w:val="7B963516"/>
    <w:rsid w:val="7CBB1486"/>
    <w:rsid w:val="7DFFCE3F"/>
    <w:rsid w:val="7EC9322B"/>
    <w:rsid w:val="7F77B5A3"/>
    <w:rsid w:val="7FB7F187"/>
    <w:rsid w:val="7FBF4FAB"/>
    <w:rsid w:val="7FC7A323"/>
    <w:rsid w:val="B6FF908A"/>
    <w:rsid w:val="B775C4A5"/>
    <w:rsid w:val="BDBBA328"/>
    <w:rsid w:val="BFFF1E44"/>
    <w:rsid w:val="D2F7F301"/>
    <w:rsid w:val="D3BFF123"/>
    <w:rsid w:val="D6B43B40"/>
    <w:rsid w:val="D7FF8C47"/>
    <w:rsid w:val="E77FCEC9"/>
    <w:rsid w:val="ED6E181B"/>
    <w:rsid w:val="EDBAEDFE"/>
    <w:rsid w:val="F9A75ECF"/>
    <w:rsid w:val="FC7F19DB"/>
    <w:rsid w:val="FEDFCF84"/>
    <w:rsid w:val="FEE95452"/>
    <w:rsid w:val="FFEFF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3235</Words>
  <Characters>3342</Characters>
  <Lines>0</Lines>
  <Paragraphs>0</Paragraphs>
  <TotalTime>45</TotalTime>
  <ScaleCrop>false</ScaleCrop>
  <LinksUpToDate>false</LinksUpToDate>
  <CharactersWithSpaces>3345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2024-12-03T13:33:00Z</dcterms:created>
  <dc:creator>Administrator</dc:creator>
  <cp:lastModifiedBy>Administrator</cp:lastModifiedBy>
  <dcterms:modified xsi:type="dcterms:W3CDTF">2025-01-23T07:25:17Z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8149293DE1404BB0849A099E11D53E16_13</vt:lpwstr>
  </property>
</Properties>
</file>