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shd w:val="clear" w:color="auto" w:fill="auto"/>
        <w:kinsoku/>
        <w:wordWrap/>
        <w:overflowPunct/>
        <w:topLinePunct w:val="0"/>
        <w:autoSpaceDE/>
        <w:autoSpaceDN/>
        <w:bidi w:val="0"/>
        <w:adjustRightInd/>
        <w:snapToGrid/>
        <w:spacing w:line="580" w:lineRule="exact"/>
        <w:ind w:right="-96" w:rightChars="-50"/>
        <w:jc w:val="center"/>
        <w:textAlignment w:val="auto"/>
        <w:rPr>
          <w:rFonts w:eastAsia="方正小标宋简体"/>
          <w:b/>
          <w:bCs w:val="0"/>
          <w:color w:val="000000"/>
          <w:sz w:val="44"/>
          <w:szCs w:val="44"/>
        </w:rPr>
      </w:pPr>
    </w:p>
    <w:p>
      <w:pPr>
        <w:pageBreakBefore w:val="0"/>
        <w:widowControl w:val="0"/>
        <w:shd w:val="clear" w:color="auto" w:fill="auto"/>
        <w:kinsoku/>
        <w:wordWrap/>
        <w:overflowPunct/>
        <w:topLinePunct w:val="0"/>
        <w:autoSpaceDE/>
        <w:autoSpaceDN/>
        <w:bidi w:val="0"/>
        <w:adjustRightInd/>
        <w:snapToGrid/>
        <w:spacing w:line="580" w:lineRule="exact"/>
        <w:ind w:right="-96" w:rightChars="-50"/>
        <w:jc w:val="center"/>
        <w:textAlignment w:val="auto"/>
        <w:rPr>
          <w:rFonts w:eastAsia="方正小标宋简体"/>
          <w:b/>
          <w:bCs w:val="0"/>
          <w:color w:val="000000"/>
          <w:sz w:val="44"/>
          <w:szCs w:val="44"/>
        </w:rPr>
      </w:pPr>
      <w:r>
        <w:rPr>
          <w:rFonts w:hint="eastAsia" w:eastAsia="方正小标宋简体"/>
          <w:b/>
          <w:bCs w:val="0"/>
          <w:color w:val="000000"/>
          <w:sz w:val="44"/>
          <w:szCs w:val="44"/>
          <w:lang w:val="en-US" w:eastAsia="zh-CN"/>
        </w:rPr>
        <w:t>济宁市兖州区财政局</w:t>
      </w:r>
      <w:r>
        <w:rPr>
          <w:rFonts w:eastAsia="方正小标宋简体"/>
          <w:b/>
          <w:bCs w:val="0"/>
          <w:color w:val="000000"/>
          <w:sz w:val="44"/>
          <w:szCs w:val="44"/>
        </w:rPr>
        <w:t>202</w:t>
      </w:r>
      <w:r>
        <w:rPr>
          <w:rFonts w:hint="eastAsia" w:eastAsia="方正小标宋简体"/>
          <w:b/>
          <w:bCs w:val="0"/>
          <w:color w:val="000000"/>
          <w:sz w:val="44"/>
          <w:szCs w:val="44"/>
          <w:lang w:val="en-US" w:eastAsia="zh-CN"/>
        </w:rPr>
        <w:t>3</w:t>
      </w:r>
      <w:r>
        <w:rPr>
          <w:rFonts w:eastAsia="方正小标宋简体"/>
          <w:b/>
          <w:bCs w:val="0"/>
          <w:color w:val="000000"/>
          <w:sz w:val="44"/>
          <w:szCs w:val="44"/>
        </w:rPr>
        <w:t>年政府信息公开</w:t>
      </w:r>
    </w:p>
    <w:p>
      <w:pPr>
        <w:pageBreakBefore w:val="0"/>
        <w:widowControl w:val="0"/>
        <w:shd w:val="clear" w:color="auto" w:fill="auto"/>
        <w:kinsoku/>
        <w:wordWrap/>
        <w:overflowPunct/>
        <w:topLinePunct w:val="0"/>
        <w:autoSpaceDE/>
        <w:autoSpaceDN/>
        <w:bidi w:val="0"/>
        <w:adjustRightInd/>
        <w:snapToGrid/>
        <w:spacing w:line="580" w:lineRule="exact"/>
        <w:ind w:right="-96" w:rightChars="-50"/>
        <w:jc w:val="center"/>
        <w:textAlignment w:val="auto"/>
        <w:rPr>
          <w:rFonts w:eastAsia="方正仿宋简体"/>
          <w:b/>
          <w:bCs w:val="0"/>
          <w:color w:val="000000"/>
          <w:sz w:val="32"/>
          <w:szCs w:val="32"/>
        </w:rPr>
      </w:pPr>
      <w:r>
        <w:rPr>
          <w:rFonts w:eastAsia="方正小标宋简体"/>
          <w:b/>
          <w:bCs w:val="0"/>
          <w:color w:val="000000"/>
          <w:sz w:val="44"/>
          <w:szCs w:val="44"/>
        </w:rPr>
        <w:t>工作年度报告</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仿宋简体"/>
          <w:b/>
          <w:bCs w:val="0"/>
          <w:color w:val="000000"/>
          <w:sz w:val="32"/>
          <w:szCs w:val="32"/>
        </w:rPr>
      </w:pP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仿宋简体"/>
          <w:b/>
          <w:bCs w:val="0"/>
          <w:color w:val="000000"/>
          <w:sz w:val="32"/>
          <w:szCs w:val="32"/>
        </w:rPr>
      </w:pPr>
      <w:r>
        <w:rPr>
          <w:rFonts w:eastAsia="方正仿宋简体"/>
          <w:b/>
          <w:bCs w:val="0"/>
          <w:color w:val="000000"/>
          <w:sz w:val="32"/>
          <w:szCs w:val="32"/>
        </w:rPr>
        <w:t>本报告由</w:t>
      </w:r>
      <w:r>
        <w:rPr>
          <w:rFonts w:hint="eastAsia" w:eastAsia="方正仿宋简体"/>
          <w:b/>
          <w:bCs w:val="0"/>
          <w:color w:val="000000"/>
          <w:sz w:val="32"/>
          <w:szCs w:val="32"/>
          <w:lang w:val="en-US" w:eastAsia="zh-CN"/>
        </w:rPr>
        <w:t>济宁市兖州区财政局</w:t>
      </w:r>
      <w:r>
        <w:rPr>
          <w:rFonts w:eastAsia="方正仿宋简体"/>
          <w:b/>
          <w:bCs w:val="0"/>
          <w:color w:val="000000"/>
          <w:sz w:val="32"/>
          <w:szCs w:val="32"/>
        </w:rPr>
        <w:t>按照《中华人民共和国政府信息公开条例》（以下简称《条例》）和《中华人民共和国政府信息公开工作年度报告格式》（国办公开办函〔2021〕30号）要求编制。</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仿宋简体"/>
          <w:b/>
          <w:bCs w:val="0"/>
          <w:color w:val="000000"/>
          <w:sz w:val="32"/>
          <w:szCs w:val="32"/>
        </w:rPr>
      </w:pPr>
      <w:r>
        <w:rPr>
          <w:rFonts w:eastAsia="方正仿宋简体"/>
          <w:b/>
          <w:bCs w:val="0"/>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仿宋简体"/>
          <w:b/>
          <w:bCs w:val="0"/>
          <w:color w:val="000000"/>
          <w:sz w:val="32"/>
          <w:szCs w:val="32"/>
        </w:rPr>
      </w:pPr>
      <w:r>
        <w:rPr>
          <w:rFonts w:eastAsia="方正仿宋简体"/>
          <w:b/>
          <w:bCs w:val="0"/>
          <w:color w:val="000000"/>
          <w:sz w:val="32"/>
          <w:szCs w:val="32"/>
        </w:rPr>
        <w:t>本报告所列数据的统计期限自202</w:t>
      </w:r>
      <w:r>
        <w:rPr>
          <w:rFonts w:hint="eastAsia" w:eastAsia="方正仿宋简体"/>
          <w:b/>
          <w:bCs w:val="0"/>
          <w:color w:val="000000"/>
          <w:sz w:val="32"/>
          <w:szCs w:val="32"/>
          <w:lang w:val="en-US" w:eastAsia="zh-CN"/>
        </w:rPr>
        <w:t>3</w:t>
      </w:r>
      <w:r>
        <w:rPr>
          <w:rFonts w:eastAsia="方正仿宋简体"/>
          <w:b/>
          <w:bCs w:val="0"/>
          <w:color w:val="000000"/>
          <w:sz w:val="32"/>
          <w:szCs w:val="32"/>
        </w:rPr>
        <w:t>年1月1日起至202</w:t>
      </w:r>
      <w:r>
        <w:rPr>
          <w:rFonts w:hint="eastAsia" w:eastAsia="方正仿宋简体"/>
          <w:b/>
          <w:bCs w:val="0"/>
          <w:color w:val="000000"/>
          <w:sz w:val="32"/>
          <w:szCs w:val="32"/>
          <w:lang w:val="en-US" w:eastAsia="zh-CN"/>
        </w:rPr>
        <w:t>3</w:t>
      </w:r>
      <w:r>
        <w:rPr>
          <w:rFonts w:eastAsia="方正仿宋简体"/>
          <w:b/>
          <w:bCs w:val="0"/>
          <w:color w:val="000000"/>
          <w:sz w:val="32"/>
          <w:szCs w:val="32"/>
        </w:rPr>
        <w:t>年12月31日止。本报告电子版可在“中国·</w:t>
      </w:r>
      <w:r>
        <w:rPr>
          <w:rFonts w:hint="eastAsia" w:eastAsia="方正仿宋简体"/>
          <w:b/>
          <w:bCs w:val="0"/>
          <w:color w:val="000000"/>
          <w:sz w:val="32"/>
          <w:szCs w:val="32"/>
        </w:rPr>
        <w:t>兖州</w:t>
      </w:r>
      <w:r>
        <w:rPr>
          <w:rFonts w:eastAsia="方正仿宋简体"/>
          <w:b/>
          <w:bCs w:val="0"/>
          <w:color w:val="000000"/>
          <w:sz w:val="32"/>
          <w:szCs w:val="32"/>
        </w:rPr>
        <w:t>”政府门户网站（www.yanzhou.gov.cn）查阅或下载。如对本报告有疑问，请与</w:t>
      </w:r>
      <w:r>
        <w:rPr>
          <w:rFonts w:hint="eastAsia" w:eastAsia="方正仿宋简体"/>
          <w:b/>
          <w:bCs w:val="0"/>
          <w:color w:val="000000"/>
          <w:sz w:val="32"/>
          <w:szCs w:val="32"/>
          <w:lang w:val="en-US" w:eastAsia="zh-CN"/>
        </w:rPr>
        <w:t>济宁市兖州区财政局</w:t>
      </w:r>
      <w:r>
        <w:rPr>
          <w:rFonts w:eastAsia="方正仿宋简体"/>
          <w:b/>
          <w:bCs w:val="0"/>
          <w:color w:val="000000"/>
          <w:sz w:val="32"/>
          <w:szCs w:val="32"/>
        </w:rPr>
        <w:t>联系（地址：</w:t>
      </w:r>
      <w:r>
        <w:rPr>
          <w:rFonts w:hint="eastAsia" w:eastAsia="方正仿宋简体"/>
          <w:b/>
          <w:bCs w:val="0"/>
          <w:color w:val="000000"/>
          <w:sz w:val="32"/>
          <w:szCs w:val="32"/>
          <w:lang w:val="en-US" w:eastAsia="zh-CN"/>
        </w:rPr>
        <w:t>济宁市兖州区建设中路133号</w:t>
      </w:r>
      <w:r>
        <w:rPr>
          <w:rFonts w:eastAsia="方正仿宋简体"/>
          <w:b/>
          <w:bCs w:val="0"/>
          <w:color w:val="000000"/>
          <w:sz w:val="32"/>
          <w:szCs w:val="32"/>
        </w:rPr>
        <w:t>，联系电话：0537</w:t>
      </w:r>
      <w:r>
        <w:rPr>
          <w:rFonts w:hint="eastAsia" w:eastAsia="方正仿宋简体"/>
          <w:b/>
          <w:bCs w:val="0"/>
          <w:color w:val="000000"/>
          <w:sz w:val="32"/>
          <w:szCs w:val="32"/>
        </w:rPr>
        <w:t>—</w:t>
      </w:r>
      <w:r>
        <w:rPr>
          <w:rFonts w:hint="eastAsia" w:eastAsia="方正仿宋简体"/>
          <w:b/>
          <w:bCs w:val="0"/>
          <w:color w:val="000000"/>
          <w:sz w:val="32"/>
          <w:szCs w:val="32"/>
          <w:lang w:val="en-US" w:eastAsia="zh-CN"/>
        </w:rPr>
        <w:t>3413089</w:t>
      </w:r>
      <w:r>
        <w:rPr>
          <w:rFonts w:eastAsia="方正仿宋简体"/>
          <w:b/>
          <w:bCs w:val="0"/>
          <w:color w:val="000000"/>
          <w:sz w:val="32"/>
          <w:szCs w:val="32"/>
        </w:rPr>
        <w:t>）。</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黑体简体"/>
          <w:b/>
          <w:bCs w:val="0"/>
          <w:color w:val="000000"/>
          <w:sz w:val="32"/>
          <w:szCs w:val="32"/>
        </w:rPr>
      </w:pPr>
      <w:r>
        <w:rPr>
          <w:rFonts w:eastAsia="方正黑体简体"/>
          <w:b/>
          <w:bCs w:val="0"/>
          <w:color w:val="000000"/>
          <w:sz w:val="32"/>
          <w:szCs w:val="32"/>
        </w:rPr>
        <w:t>一、总体情况</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hint="eastAsia" w:eastAsia="方正仿宋简体"/>
          <w:b/>
          <w:bCs w:val="0"/>
          <w:color w:val="000000"/>
          <w:sz w:val="32"/>
          <w:szCs w:val="32"/>
          <w:lang w:val="en-US" w:eastAsia="zh-CN"/>
        </w:rPr>
      </w:pPr>
      <w:r>
        <w:rPr>
          <w:rFonts w:hint="eastAsia" w:eastAsia="方正仿宋简体"/>
          <w:b/>
          <w:bCs w:val="0"/>
          <w:color w:val="000000"/>
          <w:sz w:val="32"/>
          <w:szCs w:val="32"/>
          <w:lang w:val="en-US" w:eastAsia="zh-CN"/>
        </w:rPr>
        <w:t>兖州区财政局以习近平新时代中国特色社会主义思想为指导，认真贯彻落实党的二十大精神，紧紧</w:t>
      </w:r>
      <w:bookmarkStart w:id="0" w:name="_GoBack"/>
      <w:bookmarkEnd w:id="0"/>
      <w:r>
        <w:rPr>
          <w:rFonts w:hint="eastAsia" w:eastAsia="方正仿宋简体"/>
          <w:b/>
          <w:bCs w:val="0"/>
          <w:color w:val="000000"/>
          <w:sz w:val="32"/>
          <w:szCs w:val="32"/>
          <w:lang w:val="en-US" w:eastAsia="zh-CN"/>
        </w:rPr>
        <w:t>围绕国家、省、市、区关于全面推进政务公开工作的有关要求，牢牢坚持“公开为常态、不公开为例外”的原则，积极推进政务信息公开，让社会公众“看得见、听得到、能监督”，凝心聚力打造“阳光财政”。</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cs="仿宋_GB2312"/>
          <w:b/>
          <w:bCs w:val="0"/>
          <w:sz w:val="32"/>
          <w:szCs w:val="32"/>
          <w:lang w:val="en-US" w:eastAsia="zh-CN"/>
        </w:rPr>
      </w:pPr>
    </w:p>
    <w:p>
      <w:pPr>
        <w:pageBreakBefore w:val="0"/>
        <w:widowControl w:val="0"/>
        <w:numPr>
          <w:ilvl w:val="0"/>
          <w:numId w:val="1"/>
        </w:numPr>
        <w:shd w:val="clear" w:color="auto" w:fill="auto"/>
        <w:kinsoku/>
        <w:wordWrap/>
        <w:overflowPunct/>
        <w:topLinePunct w:val="0"/>
        <w:autoSpaceDE/>
        <w:autoSpaceDN/>
        <w:bidi w:val="0"/>
        <w:adjustRightInd/>
        <w:snapToGrid/>
        <w:spacing w:line="580" w:lineRule="exact"/>
        <w:ind w:left="0" w:right="-96" w:rightChars="-50" w:firstLine="624" w:firstLineChars="200"/>
        <w:textAlignment w:val="auto"/>
        <w:rPr>
          <w:rFonts w:eastAsia="方正楷体简体"/>
          <w:b/>
          <w:bCs w:val="0"/>
          <w:color w:val="000000"/>
          <w:sz w:val="32"/>
          <w:szCs w:val="32"/>
        </w:rPr>
      </w:pPr>
      <w:r>
        <w:rPr>
          <w:rFonts w:hint="eastAsia" w:eastAsia="方正楷体简体"/>
          <w:b/>
          <w:bCs w:val="0"/>
          <w:color w:val="000000"/>
          <w:sz w:val="32"/>
          <w:szCs w:val="32"/>
          <w:lang w:val="en-US" w:eastAsia="zh-CN"/>
        </w:rPr>
        <w:t>持续深化</w:t>
      </w:r>
      <w:r>
        <w:rPr>
          <w:rFonts w:eastAsia="方正楷体简体"/>
          <w:b/>
          <w:bCs w:val="0"/>
          <w:color w:val="000000"/>
          <w:sz w:val="32"/>
          <w:szCs w:val="32"/>
        </w:rPr>
        <w:t>主动公开</w:t>
      </w:r>
    </w:p>
    <w:p>
      <w:pPr>
        <w:pStyle w:val="3"/>
        <w:keepNext/>
        <w:keepLines/>
        <w:pageBreakBefore w:val="0"/>
        <w:widowControl w:val="0"/>
        <w:shd w:val="clear" w:color="auto" w:fill="auto"/>
        <w:kinsoku/>
        <w:wordWrap/>
        <w:overflowPunct/>
        <w:topLinePunct w:val="0"/>
        <w:autoSpaceDE/>
        <w:autoSpaceDN/>
        <w:bidi w:val="0"/>
        <w:adjustRightInd/>
        <w:snapToGrid/>
        <w:spacing w:before="0" w:after="0" w:line="580" w:lineRule="exact"/>
        <w:ind w:firstLine="624" w:firstLineChars="200"/>
        <w:textAlignment w:val="auto"/>
        <w:rPr>
          <w:rFonts w:hint="eastAsia"/>
          <w:b/>
          <w:bCs w:val="0"/>
          <w:lang w:val="en-US" w:eastAsia="zh-CN"/>
        </w:rPr>
      </w:pPr>
      <w:r>
        <w:rPr>
          <w:rFonts w:hint="eastAsia" w:ascii="Times New Roman" w:hAnsi="Times New Roman" w:eastAsia="方正仿宋简体" w:cs="Times New Roman"/>
          <w:b/>
          <w:bCs w:val="0"/>
          <w:color w:val="000000"/>
          <w:sz w:val="32"/>
          <w:szCs w:val="32"/>
          <w:lang w:val="en-US" w:eastAsia="zh-CN" w:bidi="ar-SA"/>
        </w:rPr>
        <w:t>每年按照上级最新要求，制定实施《济宁市兖州区财政局政府信息公开指南》、《济宁市兖州区财政局政务公开工作实施方案》，</w:t>
      </w:r>
      <w:r>
        <w:rPr>
          <w:rFonts w:ascii="Times New Roman" w:hAnsi="Times New Roman" w:eastAsia="方正仿宋简体" w:cs="Times New Roman"/>
          <w:b/>
          <w:bCs w:val="0"/>
          <w:color w:val="000000"/>
          <w:sz w:val="32"/>
          <w:szCs w:val="32"/>
          <w:lang w:val="en-US" w:eastAsia="zh-CN" w:bidi="ar-SA"/>
        </w:rPr>
        <w:t>明确政务信息制作、获取、保存、公开等相关流程，落实专人负责信息收集、审核及发布工作</w:t>
      </w:r>
      <w:r>
        <w:rPr>
          <w:rFonts w:hint="eastAsia" w:ascii="Times New Roman" w:hAnsi="Times New Roman" w:eastAsia="方正仿宋简体" w:cs="Times New Roman"/>
          <w:b/>
          <w:bCs w:val="0"/>
          <w:color w:val="000000"/>
          <w:sz w:val="32"/>
          <w:szCs w:val="32"/>
          <w:lang w:val="en-US" w:eastAsia="zh-CN" w:bidi="ar-SA"/>
        </w:rPr>
        <w:t>。</w:t>
      </w:r>
    </w:p>
    <w:p>
      <w:pPr>
        <w:shd w:val="clear" w:color="auto" w:fill="auto"/>
        <w:jc w:val="center"/>
        <w:rPr>
          <w:rFonts w:hint="eastAsia"/>
          <w:b/>
          <w:bCs w:val="0"/>
          <w:lang w:val="en-US" w:eastAsia="zh-CN"/>
        </w:rPr>
      </w:pPr>
      <w:r>
        <w:rPr>
          <w:rFonts w:hint="eastAsia"/>
          <w:b/>
          <w:bCs w:val="0"/>
          <w:lang w:val="en-US" w:eastAsia="zh-CN"/>
        </w:rPr>
        <w:drawing>
          <wp:inline distT="0" distB="0" distL="114300" distR="114300">
            <wp:extent cx="2602230" cy="3349625"/>
            <wp:effectExtent l="0" t="0" r="0" b="0"/>
            <wp:docPr id="1" name="图片 1" descr="屏幕截图 2024-01-10 09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屏幕截图 2024-01-10 095957"/>
                    <pic:cNvPicPr>
                      <a:picLocks noChangeAspect="1"/>
                    </pic:cNvPicPr>
                  </pic:nvPicPr>
                  <pic:blipFill>
                    <a:blip r:embed="rId6"/>
                    <a:srcRect l="3732" t="2187" r="3690" b="12097"/>
                    <a:stretch>
                      <a:fillRect/>
                    </a:stretch>
                  </pic:blipFill>
                  <pic:spPr>
                    <a:xfrm>
                      <a:off x="0" y="0"/>
                      <a:ext cx="2602864" cy="3349625"/>
                    </a:xfrm>
                    <a:prstGeom prst="rect">
                      <a:avLst/>
                    </a:prstGeom>
                    <a:noFill/>
                    <a:ln w="12700" cap="flat" cmpd="sng">
                      <a:noFill/>
                      <a:prstDash val="solid"/>
                      <a:miter/>
                    </a:ln>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仿宋简体" w:cs="Times New Roman"/>
          <w:b/>
          <w:bCs w:val="0"/>
          <w:color w:val="000000"/>
          <w:sz w:val="32"/>
          <w:szCs w:val="32"/>
          <w:lang w:val="en-US" w:eastAsia="zh-CN" w:bidi="ar-SA"/>
        </w:rPr>
      </w:pPr>
      <w:r>
        <w:rPr>
          <w:rFonts w:ascii="Times New Roman" w:hAnsi="Times New Roman" w:eastAsia="方正仿宋简体" w:cs="Times New Roman"/>
          <w:b/>
          <w:bCs w:val="0"/>
          <w:color w:val="000000"/>
          <w:sz w:val="32"/>
          <w:szCs w:val="32"/>
          <w:lang w:val="en-US" w:eastAsia="zh-CN" w:bidi="ar-SA"/>
        </w:rPr>
        <w:t>202</w:t>
      </w:r>
      <w:r>
        <w:rPr>
          <w:rFonts w:hint="eastAsia" w:ascii="Times New Roman" w:hAnsi="Times New Roman" w:eastAsia="方正仿宋简体" w:cs="Times New Roman"/>
          <w:b/>
          <w:bCs w:val="0"/>
          <w:color w:val="000000"/>
          <w:sz w:val="32"/>
          <w:szCs w:val="32"/>
          <w:lang w:val="en-US" w:eastAsia="zh-CN" w:bidi="ar-SA"/>
        </w:rPr>
        <w:t>3</w:t>
      </w:r>
      <w:r>
        <w:rPr>
          <w:rFonts w:ascii="Times New Roman" w:hAnsi="Times New Roman" w:eastAsia="方正仿宋简体" w:cs="Times New Roman"/>
          <w:b/>
          <w:bCs w:val="0"/>
          <w:color w:val="000000"/>
          <w:sz w:val="32"/>
          <w:szCs w:val="32"/>
          <w:lang w:val="en-US" w:eastAsia="zh-CN" w:bidi="ar-SA"/>
        </w:rPr>
        <w:t>年度，区财政局主动公开政府信息</w:t>
      </w:r>
      <w:r>
        <w:rPr>
          <w:rFonts w:hint="eastAsia" w:eastAsia="方正仿宋简体" w:cs="Times New Roman"/>
          <w:b/>
          <w:bCs w:val="0"/>
          <w:color w:val="000000"/>
          <w:sz w:val="32"/>
          <w:szCs w:val="32"/>
          <w:lang w:val="en-US" w:eastAsia="zh-CN" w:bidi="ar-SA"/>
        </w:rPr>
        <w:t>888</w:t>
      </w:r>
      <w:r>
        <w:rPr>
          <w:rFonts w:ascii="Times New Roman" w:hAnsi="Times New Roman" w:eastAsia="方正仿宋简体" w:cs="Times New Roman"/>
          <w:b/>
          <w:bCs w:val="0"/>
          <w:color w:val="000000"/>
          <w:sz w:val="32"/>
          <w:szCs w:val="32"/>
          <w:lang w:val="en-US" w:eastAsia="zh-CN" w:bidi="ar-SA"/>
        </w:rPr>
        <w:t>条，其中：财政预算决算信息</w:t>
      </w:r>
      <w:r>
        <w:rPr>
          <w:rFonts w:hint="eastAsia" w:eastAsia="方正仿宋简体" w:cs="Times New Roman"/>
          <w:b/>
          <w:bCs w:val="0"/>
          <w:color w:val="000000"/>
          <w:sz w:val="32"/>
          <w:szCs w:val="32"/>
          <w:lang w:val="en-US" w:eastAsia="zh-CN" w:bidi="ar-SA"/>
        </w:rPr>
        <w:t>401</w:t>
      </w:r>
      <w:r>
        <w:rPr>
          <w:rFonts w:ascii="Times New Roman" w:hAnsi="Times New Roman" w:eastAsia="方正仿宋简体" w:cs="Times New Roman"/>
          <w:b/>
          <w:bCs w:val="0"/>
          <w:color w:val="000000"/>
          <w:sz w:val="32"/>
          <w:szCs w:val="32"/>
          <w:lang w:val="en-US" w:eastAsia="zh-CN" w:bidi="ar-SA"/>
        </w:rPr>
        <w:t>条；</w:t>
      </w:r>
      <w:r>
        <w:rPr>
          <w:rFonts w:hint="eastAsia" w:eastAsia="方正仿宋简体" w:cs="Times New Roman"/>
          <w:b/>
          <w:bCs w:val="0"/>
          <w:color w:val="000000"/>
          <w:sz w:val="32"/>
          <w:szCs w:val="32"/>
          <w:lang w:val="en-US" w:eastAsia="zh-CN" w:bidi="ar-SA"/>
        </w:rPr>
        <w:t>价格与</w:t>
      </w:r>
      <w:r>
        <w:rPr>
          <w:rFonts w:hint="eastAsia" w:ascii="Times New Roman" w:hAnsi="Times New Roman" w:eastAsia="方正仿宋简体" w:cs="Times New Roman"/>
          <w:b/>
          <w:bCs w:val="0"/>
          <w:color w:val="000000"/>
          <w:sz w:val="32"/>
          <w:szCs w:val="32"/>
          <w:lang w:val="en-US" w:eastAsia="zh-CN" w:bidi="ar-SA"/>
        </w:rPr>
        <w:t>收费</w:t>
      </w:r>
      <w:r>
        <w:rPr>
          <w:rFonts w:ascii="Times New Roman" w:hAnsi="Times New Roman" w:eastAsia="方正仿宋简体" w:cs="Times New Roman"/>
          <w:b/>
          <w:bCs w:val="0"/>
          <w:color w:val="000000"/>
          <w:sz w:val="32"/>
          <w:szCs w:val="32"/>
          <w:lang w:val="en-US" w:eastAsia="zh-CN" w:bidi="ar-SA"/>
        </w:rPr>
        <w:t>8条；政府采购信息</w:t>
      </w:r>
      <w:r>
        <w:rPr>
          <w:rFonts w:hint="eastAsia" w:eastAsia="方正仿宋简体" w:cs="Times New Roman"/>
          <w:b/>
          <w:bCs w:val="0"/>
          <w:color w:val="000000"/>
          <w:sz w:val="32"/>
          <w:szCs w:val="32"/>
          <w:lang w:val="en-US" w:eastAsia="zh-CN" w:bidi="ar-SA"/>
        </w:rPr>
        <w:t>2</w:t>
      </w:r>
      <w:r>
        <w:rPr>
          <w:rFonts w:hint="eastAsia" w:ascii="Times New Roman" w:hAnsi="Times New Roman" w:eastAsia="方正仿宋简体" w:cs="Times New Roman"/>
          <w:b/>
          <w:bCs w:val="0"/>
          <w:color w:val="000000"/>
          <w:sz w:val="32"/>
          <w:szCs w:val="32"/>
          <w:lang w:val="en-US" w:eastAsia="zh-CN" w:bidi="ar-SA"/>
        </w:rPr>
        <w:t>1</w:t>
      </w:r>
      <w:r>
        <w:rPr>
          <w:rFonts w:ascii="Times New Roman" w:hAnsi="Times New Roman" w:eastAsia="方正仿宋简体" w:cs="Times New Roman"/>
          <w:b/>
          <w:bCs w:val="0"/>
          <w:color w:val="000000"/>
          <w:sz w:val="32"/>
          <w:szCs w:val="32"/>
          <w:lang w:val="en-US" w:eastAsia="zh-CN" w:bidi="ar-SA"/>
        </w:rPr>
        <w:t>条；行政权力运行公开信息</w:t>
      </w:r>
      <w:r>
        <w:rPr>
          <w:rFonts w:hint="eastAsia" w:eastAsia="方正仿宋简体" w:cs="Times New Roman"/>
          <w:b/>
          <w:bCs w:val="0"/>
          <w:color w:val="000000"/>
          <w:sz w:val="32"/>
          <w:szCs w:val="32"/>
          <w:lang w:val="en-US" w:eastAsia="zh-CN" w:bidi="ar-SA"/>
        </w:rPr>
        <w:t>7</w:t>
      </w:r>
      <w:r>
        <w:rPr>
          <w:rFonts w:ascii="Times New Roman" w:hAnsi="Times New Roman" w:eastAsia="方正仿宋简体" w:cs="Times New Roman"/>
          <w:b/>
          <w:bCs w:val="0"/>
          <w:color w:val="000000"/>
          <w:sz w:val="32"/>
          <w:szCs w:val="32"/>
          <w:lang w:val="en-US" w:eastAsia="zh-CN" w:bidi="ar-SA"/>
        </w:rPr>
        <w:t>条；</w:t>
      </w:r>
      <w:r>
        <w:rPr>
          <w:rFonts w:hint="eastAsia" w:eastAsia="方正仿宋简体" w:cs="Times New Roman"/>
          <w:b/>
          <w:bCs w:val="0"/>
          <w:color w:val="000000"/>
          <w:sz w:val="32"/>
          <w:szCs w:val="32"/>
          <w:lang w:val="en-US" w:eastAsia="zh-CN" w:bidi="ar-SA"/>
        </w:rPr>
        <w:t>行政执法公示信息25条；</w:t>
      </w:r>
      <w:r>
        <w:rPr>
          <w:rFonts w:hint="eastAsia" w:ascii="Times New Roman" w:hAnsi="Times New Roman" w:eastAsia="方正仿宋简体" w:cs="Times New Roman"/>
          <w:b/>
          <w:bCs w:val="0"/>
          <w:color w:val="000000"/>
          <w:sz w:val="32"/>
          <w:szCs w:val="32"/>
          <w:lang w:val="en-US" w:eastAsia="zh-CN" w:bidi="ar-SA"/>
        </w:rPr>
        <w:t>国资国企</w:t>
      </w:r>
      <w:r>
        <w:rPr>
          <w:rFonts w:ascii="Times New Roman" w:hAnsi="Times New Roman" w:eastAsia="方正仿宋简体" w:cs="Times New Roman"/>
          <w:b/>
          <w:bCs w:val="0"/>
          <w:color w:val="000000"/>
          <w:sz w:val="32"/>
          <w:szCs w:val="32"/>
          <w:lang w:val="en-US" w:eastAsia="zh-CN" w:bidi="ar-SA"/>
        </w:rPr>
        <w:t>信息</w:t>
      </w:r>
      <w:r>
        <w:rPr>
          <w:rFonts w:hint="eastAsia" w:eastAsia="方正仿宋简体" w:cs="Times New Roman"/>
          <w:b/>
          <w:bCs w:val="0"/>
          <w:color w:val="000000"/>
          <w:sz w:val="32"/>
          <w:szCs w:val="32"/>
          <w:lang w:val="en-US" w:eastAsia="zh-CN" w:bidi="ar-SA"/>
        </w:rPr>
        <w:t>40</w:t>
      </w:r>
      <w:r>
        <w:rPr>
          <w:rFonts w:ascii="Times New Roman" w:hAnsi="Times New Roman" w:eastAsia="方正仿宋简体" w:cs="Times New Roman"/>
          <w:b/>
          <w:bCs w:val="0"/>
          <w:color w:val="000000"/>
          <w:sz w:val="32"/>
          <w:szCs w:val="32"/>
          <w:lang w:val="en-US" w:eastAsia="zh-CN" w:bidi="ar-SA"/>
        </w:rPr>
        <w:t>条；</w:t>
      </w:r>
      <w:r>
        <w:rPr>
          <w:rFonts w:hint="eastAsia" w:eastAsia="方正仿宋简体" w:cs="Times New Roman"/>
          <w:b/>
          <w:bCs w:val="0"/>
          <w:color w:val="000000"/>
          <w:sz w:val="32"/>
          <w:szCs w:val="32"/>
          <w:lang w:val="en-US" w:eastAsia="zh-CN" w:bidi="ar-SA"/>
        </w:rPr>
        <w:t>其他信息8条；</w:t>
      </w:r>
      <w:r>
        <w:rPr>
          <w:rFonts w:ascii="Times New Roman" w:hAnsi="Times New Roman" w:eastAsia="方正仿宋简体" w:cs="Times New Roman"/>
          <w:b/>
          <w:bCs w:val="0"/>
          <w:color w:val="000000"/>
          <w:sz w:val="32"/>
          <w:szCs w:val="32"/>
          <w:lang w:val="en-US" w:eastAsia="zh-CN" w:bidi="ar-SA"/>
        </w:rPr>
        <w:t>兖州财政微信公众号发布</w:t>
      </w:r>
      <w:r>
        <w:rPr>
          <w:rFonts w:hint="eastAsia" w:eastAsia="方正仿宋简体" w:cs="Times New Roman"/>
          <w:b/>
          <w:bCs w:val="0"/>
          <w:color w:val="000000"/>
          <w:sz w:val="32"/>
          <w:szCs w:val="32"/>
          <w:lang w:val="en-US" w:eastAsia="zh-CN" w:bidi="ar-SA"/>
        </w:rPr>
        <w:t>378</w:t>
      </w:r>
      <w:r>
        <w:rPr>
          <w:rFonts w:ascii="Times New Roman" w:hAnsi="Times New Roman" w:eastAsia="方正仿宋简体" w:cs="Times New Roman"/>
          <w:b/>
          <w:bCs w:val="0"/>
          <w:color w:val="000000"/>
          <w:sz w:val="32"/>
          <w:szCs w:val="32"/>
          <w:lang w:val="en-US" w:eastAsia="zh-CN" w:bidi="ar-SA"/>
        </w:rPr>
        <w:t>条。</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ascii="Times New Roman" w:hAnsi="Times New Roman" w:eastAsia="方正仿宋简体" w:cs="Times New Roman"/>
          <w:b/>
          <w:bCs w:val="0"/>
          <w:color w:val="000000"/>
          <w:sz w:val="32"/>
          <w:szCs w:val="32"/>
          <w:lang w:val="en-US" w:eastAsia="zh-CN" w:bidi="ar-SA"/>
        </w:rPr>
      </w:pPr>
      <w:r>
        <w:rPr>
          <w:rFonts w:ascii="Times New Roman" w:hAnsi="Times New Roman" w:eastAsia="方正仿宋简体" w:cs="Times New Roman"/>
          <w:b/>
          <w:bCs w:val="0"/>
          <w:color w:val="000000"/>
          <w:sz w:val="32"/>
          <w:szCs w:val="32"/>
          <w:lang w:val="en-US" w:eastAsia="zh-CN" w:bidi="ar-SA"/>
        </w:rPr>
        <w:drawing>
          <wp:anchor distT="0" distB="0" distL="114300" distR="114300" simplePos="0" relativeHeight="251659264" behindDoc="1" locked="0" layoutInCell="1" allowOverlap="1">
            <wp:simplePos x="0" y="0"/>
            <wp:positionH relativeFrom="column">
              <wp:posOffset>1067435</wp:posOffset>
            </wp:positionH>
            <wp:positionV relativeFrom="paragraph">
              <wp:posOffset>50165</wp:posOffset>
            </wp:positionV>
            <wp:extent cx="3866515" cy="2590800"/>
            <wp:effectExtent l="0" t="0" r="0" b="0"/>
            <wp:wrapNone/>
            <wp:docPr id="4" name="对象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ageBreakBefore w:val="0"/>
        <w:widowControl w:val="0"/>
        <w:shd w:val="clear" w:color="auto" w:fill="auto"/>
        <w:kinsoku/>
        <w:wordWrap/>
        <w:overflowPunct/>
        <w:topLinePunct w:val="0"/>
        <w:autoSpaceDE/>
        <w:autoSpaceDN/>
        <w:bidi w:val="0"/>
        <w:adjustRightInd/>
        <w:snapToGrid/>
        <w:spacing w:line="580" w:lineRule="exact"/>
        <w:ind w:left="384" w:leftChars="200" w:right="-96" w:rightChars="-50"/>
        <w:textAlignment w:val="auto"/>
        <w:rPr>
          <w:rFonts w:hint="eastAsia" w:eastAsia="方正楷体简体"/>
          <w:b/>
          <w:bCs w:val="0"/>
          <w:color w:val="000000"/>
          <w:sz w:val="32"/>
          <w:szCs w:val="32"/>
          <w:lang w:eastAsia="zh-CN"/>
        </w:rPr>
      </w:pPr>
    </w:p>
    <w:p>
      <w:pPr>
        <w:pageBreakBefore w:val="0"/>
        <w:widowControl w:val="0"/>
        <w:shd w:val="clear" w:color="auto" w:fill="auto"/>
        <w:kinsoku/>
        <w:wordWrap/>
        <w:overflowPunct/>
        <w:topLinePunct w:val="0"/>
        <w:autoSpaceDE/>
        <w:autoSpaceDN/>
        <w:bidi w:val="0"/>
        <w:adjustRightInd/>
        <w:snapToGrid/>
        <w:spacing w:line="580" w:lineRule="exact"/>
        <w:ind w:left="384" w:leftChars="200" w:right="-96" w:rightChars="-50"/>
        <w:textAlignment w:val="auto"/>
        <w:rPr>
          <w:rFonts w:hint="eastAsia" w:eastAsia="方正楷体简体"/>
          <w:b/>
          <w:bCs w:val="0"/>
          <w:color w:val="00000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right="-96" w:rightChars="-50"/>
        <w:textAlignment w:val="auto"/>
        <w:rPr>
          <w:rFonts w:hint="eastAsia" w:eastAsia="方正楷体简体"/>
          <w:b/>
          <w:bCs w:val="0"/>
          <w:color w:val="000000"/>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96" w:rightChars="-50" w:firstLine="624" w:firstLineChars="200"/>
        <w:textAlignment w:val="auto"/>
        <w:rPr>
          <w:rFonts w:eastAsia="方正楷体简体"/>
          <w:b/>
          <w:bCs w:val="0"/>
          <w:color w:val="000000"/>
          <w:sz w:val="32"/>
          <w:szCs w:val="32"/>
        </w:rPr>
      </w:pPr>
      <w:r>
        <w:rPr>
          <w:rFonts w:hint="eastAsia" w:eastAsia="方正楷体简体"/>
          <w:b/>
          <w:bCs w:val="0"/>
          <w:color w:val="000000"/>
          <w:sz w:val="32"/>
          <w:szCs w:val="32"/>
          <w:lang w:val="en-US" w:eastAsia="zh-CN"/>
        </w:rPr>
        <w:t>（二）依法做好</w:t>
      </w:r>
      <w:r>
        <w:rPr>
          <w:rFonts w:eastAsia="方正楷体简体"/>
          <w:b/>
          <w:bCs w:val="0"/>
          <w:color w:val="000000"/>
          <w:sz w:val="32"/>
          <w:szCs w:val="32"/>
        </w:rPr>
        <w:t>依申请公开</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right="-96" w:rightChars="-50" w:firstLine="624" w:firstLineChars="200"/>
        <w:textAlignment w:val="auto"/>
        <w:rPr>
          <w:b/>
          <w:bCs w:val="0"/>
        </w:rPr>
      </w:pPr>
      <w:r>
        <w:rPr>
          <w:rFonts w:hint="eastAsia" w:ascii="Times New Roman" w:hAnsi="Times New Roman" w:eastAsia="方正仿宋简体" w:cs="Times New Roman"/>
          <w:b/>
          <w:bCs w:val="0"/>
          <w:color w:val="000000"/>
          <w:sz w:val="32"/>
          <w:szCs w:val="32"/>
          <w:lang w:val="en-US" w:eastAsia="zh-CN"/>
        </w:rPr>
        <w:t>2023年，区财政局共受理政府信息公开申请3件，</w:t>
      </w:r>
      <w:r>
        <w:rPr>
          <w:rFonts w:ascii="Times New Roman" w:hAnsi="Times New Roman" w:eastAsia="方正仿宋简体" w:cs="Times New Roman"/>
          <w:b/>
          <w:bCs w:val="0"/>
          <w:color w:val="000000"/>
          <w:sz w:val="32"/>
          <w:szCs w:val="32"/>
          <w:lang w:val="en-US" w:eastAsia="zh-CN"/>
        </w:rPr>
        <w:t>办理2022年结转1件，</w:t>
      </w:r>
      <w:r>
        <w:rPr>
          <w:rFonts w:hint="eastAsia" w:ascii="Times New Roman" w:hAnsi="Times New Roman" w:eastAsia="方正仿宋简体" w:cs="Times New Roman"/>
          <w:b/>
          <w:bCs w:val="0"/>
          <w:color w:val="000000"/>
          <w:sz w:val="32"/>
          <w:szCs w:val="32"/>
          <w:lang w:val="en-US" w:eastAsia="zh-CN"/>
        </w:rPr>
        <w:t>均已按照我区和单位的依申请公开政府信息制度和流程进行回复。区财政局依申请公开政府信息没有收取任何费用。未收到因答复不当导致引起的行政复议或行政诉讼案件。</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楷体简体"/>
          <w:b/>
          <w:bCs w:val="0"/>
          <w:color w:val="000000"/>
          <w:sz w:val="32"/>
          <w:szCs w:val="32"/>
          <w:lang w:val="en-US" w:eastAsia="zh-CN"/>
        </w:rPr>
      </w:pPr>
      <w:r>
        <w:rPr>
          <w:rFonts w:eastAsia="方正楷体简体"/>
          <w:b/>
          <w:bCs w:val="0"/>
          <w:color w:val="000000"/>
          <w:sz w:val="32"/>
          <w:szCs w:val="32"/>
        </w:rPr>
        <w:t>（三）</w:t>
      </w:r>
      <w:r>
        <w:rPr>
          <w:rFonts w:hint="eastAsia" w:eastAsia="方正楷体简体"/>
          <w:b/>
          <w:bCs w:val="0"/>
          <w:color w:val="000000"/>
          <w:sz w:val="32"/>
          <w:szCs w:val="32"/>
          <w:lang w:val="en-US" w:eastAsia="zh-CN"/>
        </w:rPr>
        <w:t>规范</w:t>
      </w:r>
      <w:r>
        <w:rPr>
          <w:rFonts w:eastAsia="方正楷体简体"/>
          <w:b/>
          <w:bCs w:val="0"/>
          <w:color w:val="000000"/>
          <w:sz w:val="32"/>
          <w:szCs w:val="32"/>
        </w:rPr>
        <w:t>政府信息管理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24" w:firstLineChars="200"/>
        <w:textAlignment w:val="auto"/>
        <w:rPr>
          <w:rFonts w:hint="eastAsia" w:ascii="Times New Roman" w:hAnsi="Times New Roman" w:eastAsia="方正仿宋简体" w:cs="Times New Roman"/>
          <w:b/>
          <w:bCs w:val="0"/>
          <w:color w:val="000000"/>
          <w:sz w:val="32"/>
          <w:szCs w:val="32"/>
          <w:lang w:val="en-US" w:eastAsia="zh-CN" w:bidi="ar-SA"/>
        </w:rPr>
      </w:pPr>
      <w:r>
        <w:rPr>
          <w:rFonts w:hint="eastAsia" w:ascii="Times New Roman" w:hAnsi="Times New Roman" w:eastAsia="方正仿宋简体" w:cs="Times New Roman"/>
          <w:b/>
          <w:bCs w:val="0"/>
          <w:color w:val="000000"/>
          <w:sz w:val="32"/>
          <w:szCs w:val="32"/>
          <w:lang w:val="en-US" w:eastAsia="zh-CN" w:bidi="ar-SA"/>
        </w:rPr>
        <w:t>逐步建立健全财政信息管理动态调整机制，对因情势变化可以公开的政府信息应当公开，主动纳入公开范围，以此推动公开工作深入开展，不断增加公开数量，优化公开质量，更好回应社会关切，为人民群众提供更多便利。</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楷体简体"/>
          <w:b/>
          <w:bCs w:val="0"/>
          <w:color w:val="000000"/>
          <w:sz w:val="32"/>
          <w:szCs w:val="32"/>
          <w:lang w:val="en-US" w:eastAsia="zh-CN"/>
        </w:rPr>
      </w:pPr>
      <w:r>
        <w:rPr>
          <w:rFonts w:eastAsia="方正楷体简体"/>
          <w:b/>
          <w:bCs w:val="0"/>
          <w:color w:val="000000"/>
          <w:sz w:val="32"/>
          <w:szCs w:val="32"/>
        </w:rPr>
        <w:t>（四）</w:t>
      </w:r>
      <w:r>
        <w:rPr>
          <w:rFonts w:hint="eastAsia" w:eastAsia="方正楷体简体"/>
          <w:b/>
          <w:bCs w:val="0"/>
          <w:color w:val="000000"/>
          <w:sz w:val="32"/>
          <w:szCs w:val="32"/>
          <w:lang w:val="en-US" w:eastAsia="zh-CN"/>
        </w:rPr>
        <w:t>强化</w:t>
      </w:r>
      <w:r>
        <w:rPr>
          <w:rFonts w:eastAsia="方正楷体简体"/>
          <w:b/>
          <w:bCs w:val="0"/>
          <w:color w:val="000000"/>
          <w:sz w:val="32"/>
          <w:szCs w:val="32"/>
        </w:rPr>
        <w:t>政府信息公开平台建设</w:t>
      </w:r>
    </w:p>
    <w:p>
      <w:pPr>
        <w:pStyle w:val="10"/>
        <w:keepNext w:val="0"/>
        <w:keepLines w:val="0"/>
        <w:pageBreakBefore w:val="0"/>
        <w:widowControl w:val="0"/>
        <w:shd w:val="clear" w:color="auto" w:fill="auto"/>
        <w:kinsoku/>
        <w:overflowPunct/>
        <w:topLinePunct w:val="0"/>
        <w:autoSpaceDE/>
        <w:autoSpaceDN/>
        <w:bidi w:val="0"/>
        <w:adjustRightInd/>
        <w:snapToGrid/>
        <w:spacing w:line="580" w:lineRule="exact"/>
        <w:ind w:left="0" w:firstLine="624" w:firstLineChars="200"/>
        <w:textAlignment w:val="auto"/>
        <w:rPr>
          <w:rFonts w:ascii="Times New Roman" w:hAnsi="Times New Roman" w:eastAsia="方正仿宋简体" w:cs="Times New Roman"/>
          <w:b/>
          <w:bCs w:val="0"/>
          <w:color w:val="000000"/>
          <w:sz w:val="32"/>
          <w:szCs w:val="32"/>
          <w:lang w:val="en-US" w:eastAsia="zh-CN" w:bidi="ar-SA"/>
        </w:rPr>
      </w:pPr>
      <w:r>
        <w:rPr>
          <w:rFonts w:hint="eastAsia" w:ascii="Times New Roman" w:hAnsi="Times New Roman" w:eastAsia="方正仿宋简体" w:cs="Times New Roman"/>
          <w:b/>
          <w:bCs w:val="0"/>
          <w:color w:val="000000"/>
          <w:sz w:val="32"/>
          <w:szCs w:val="32"/>
          <w:lang w:val="en-US" w:eastAsia="zh-CN" w:bidi="ar-SA"/>
        </w:rPr>
        <w:t>加强组织统筹，持续抓好对政府网站与政务新媒体</w:t>
      </w:r>
      <w:r>
        <w:rPr>
          <w:rFonts w:hint="eastAsia" w:eastAsia="方正仿宋简体" w:cs="Times New Roman"/>
          <w:b/>
          <w:bCs w:val="0"/>
          <w:color w:val="000000"/>
          <w:sz w:val="32"/>
          <w:szCs w:val="32"/>
          <w:lang w:val="en-US" w:eastAsia="zh-CN" w:bidi="ar-SA"/>
        </w:rPr>
        <w:t>等信息公开平台的</w:t>
      </w:r>
      <w:r>
        <w:rPr>
          <w:rFonts w:hint="eastAsia" w:ascii="Times New Roman" w:hAnsi="Times New Roman" w:eastAsia="方正仿宋简体" w:cs="Times New Roman"/>
          <w:b/>
          <w:bCs w:val="0"/>
          <w:color w:val="000000"/>
          <w:sz w:val="32"/>
          <w:szCs w:val="32"/>
          <w:lang w:val="en-US" w:eastAsia="zh-CN" w:bidi="ar-SA"/>
        </w:rPr>
        <w:t>全流程建设监管，牢牢守住信息内容和安全保障底线。严格落实发布审核要求，健全信息发布分级审核、先审后发机制流程，对信息发布、安全保障等加强日常全面巡查和自纠，发现问题，及时整改。确保政府网站和政务新媒体信息内容安全和平稳高效运行。</w:t>
      </w:r>
    </w:p>
    <w:p>
      <w:pPr>
        <w:pageBreakBefore w:val="0"/>
        <w:widowControl w:val="0"/>
        <w:shd w:val="clear" w:color="auto" w:fill="auto"/>
        <w:tabs>
          <w:tab w:val="left" w:pos="4027"/>
        </w:tabs>
        <w:kinsoku/>
        <w:wordWrap/>
        <w:overflowPunct/>
        <w:topLinePunct w:val="0"/>
        <w:autoSpaceDE/>
        <w:autoSpaceDN/>
        <w:bidi w:val="0"/>
        <w:adjustRightInd/>
        <w:snapToGrid/>
        <w:spacing w:line="580" w:lineRule="exact"/>
        <w:ind w:right="-96" w:rightChars="-50" w:firstLine="624" w:firstLineChars="200"/>
        <w:textAlignment w:val="auto"/>
        <w:rPr>
          <w:rFonts w:hint="eastAsia" w:eastAsia="方正楷体简体"/>
          <w:b/>
          <w:bCs w:val="0"/>
          <w:color w:val="000000"/>
          <w:sz w:val="32"/>
          <w:szCs w:val="32"/>
          <w:lang w:val="en-US" w:eastAsia="zh-CN"/>
        </w:rPr>
      </w:pPr>
      <w:r>
        <w:rPr>
          <w:rFonts w:eastAsia="方正楷体简体"/>
          <w:b/>
          <w:bCs w:val="0"/>
          <w:color w:val="000000"/>
          <w:sz w:val="32"/>
          <w:szCs w:val="32"/>
        </w:rPr>
        <w:t>（五）</w:t>
      </w:r>
      <w:r>
        <w:rPr>
          <w:rFonts w:hint="eastAsia" w:eastAsia="方正楷体简体"/>
          <w:b/>
          <w:bCs w:val="0"/>
          <w:color w:val="000000"/>
          <w:sz w:val="32"/>
          <w:szCs w:val="32"/>
          <w:lang w:val="en-US" w:eastAsia="zh-CN"/>
        </w:rPr>
        <w:t>做好</w:t>
      </w:r>
      <w:r>
        <w:rPr>
          <w:rFonts w:eastAsia="方正楷体简体"/>
          <w:b/>
          <w:bCs w:val="0"/>
          <w:color w:val="000000"/>
          <w:sz w:val="32"/>
          <w:szCs w:val="32"/>
        </w:rPr>
        <w:t>监督保障</w:t>
      </w:r>
      <w:r>
        <w:rPr>
          <w:rFonts w:hint="eastAsia" w:eastAsia="方正楷体简体"/>
          <w:b/>
          <w:bCs w:val="0"/>
          <w:color w:val="000000"/>
          <w:sz w:val="32"/>
          <w:szCs w:val="32"/>
          <w:lang w:val="en-US" w:eastAsia="zh-CN"/>
        </w:rPr>
        <w:t>工作</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left="0" w:firstLine="624" w:firstLineChars="200"/>
        <w:textAlignment w:val="auto"/>
        <w:rPr>
          <w:rFonts w:eastAsia="方正黑体简体"/>
          <w:b/>
          <w:bCs w:val="0"/>
          <w:color w:val="000000"/>
          <w:sz w:val="32"/>
          <w:szCs w:val="32"/>
        </w:rPr>
      </w:pPr>
      <w:r>
        <w:rPr>
          <w:rFonts w:hint="eastAsia" w:ascii="Times New Roman" w:hAnsi="Times New Roman" w:eastAsia="方正仿宋简体" w:cs="Times New Roman"/>
          <w:b/>
          <w:bCs w:val="0"/>
          <w:color w:val="000000"/>
          <w:sz w:val="32"/>
          <w:szCs w:val="32"/>
          <w:lang w:val="en-US" w:eastAsia="zh-CN" w:bidi="ar-SA"/>
        </w:rPr>
        <w:t>一是加强组织领导。</w:t>
      </w:r>
      <w:r>
        <w:rPr>
          <w:rFonts w:ascii="Times New Roman" w:hAnsi="Times New Roman" w:eastAsia="方正仿宋简体" w:cs="Times New Roman"/>
          <w:b/>
          <w:bCs w:val="0"/>
          <w:color w:val="000000"/>
          <w:sz w:val="32"/>
          <w:szCs w:val="32"/>
          <w:lang w:val="en-US" w:eastAsia="zh-CN" w:bidi="ar-SA"/>
        </w:rPr>
        <w:t>区财政局高度重视信息公开工作</w:t>
      </w:r>
      <w:r>
        <w:rPr>
          <w:rFonts w:hint="eastAsia" w:ascii="Times New Roman" w:hAnsi="Times New Roman" w:eastAsia="方正仿宋简体" w:cs="Times New Roman"/>
          <w:b/>
          <w:bCs w:val="0"/>
          <w:color w:val="000000"/>
          <w:sz w:val="32"/>
          <w:szCs w:val="32"/>
          <w:lang w:val="en-US" w:eastAsia="zh-CN" w:bidi="ar-SA"/>
        </w:rPr>
        <w:t>，全面落实政务公开主体责任和班子成员“一岗双责”，主要负责人亲自过问、定期听取汇报、协调解决问题，分管负责人直接参与、落实责任，各科室明确专门人员，抓好工作落实</w:t>
      </w:r>
      <w:r>
        <w:rPr>
          <w:rFonts w:ascii="Times New Roman" w:hAnsi="Times New Roman" w:eastAsia="方正仿宋简体" w:cs="Times New Roman"/>
          <w:b/>
          <w:bCs w:val="0"/>
          <w:color w:val="000000"/>
          <w:sz w:val="32"/>
          <w:szCs w:val="32"/>
          <w:lang w:val="en-US" w:eastAsia="zh-CN" w:bidi="ar-SA"/>
        </w:rPr>
        <w:t>。</w:t>
      </w:r>
      <w:r>
        <w:rPr>
          <w:rFonts w:hint="eastAsia" w:ascii="Times New Roman" w:hAnsi="Times New Roman" w:eastAsia="方正仿宋简体" w:cs="Times New Roman"/>
          <w:b/>
          <w:bCs w:val="0"/>
          <w:color w:val="000000"/>
          <w:sz w:val="32"/>
          <w:szCs w:val="32"/>
          <w:lang w:val="en-US" w:eastAsia="zh-CN" w:bidi="ar-SA"/>
        </w:rPr>
        <w:t>二是开展督查考核。</w:t>
      </w:r>
      <w:r>
        <w:rPr>
          <w:rFonts w:ascii="Times New Roman" w:hAnsi="Times New Roman" w:eastAsia="方正仿宋简体" w:cs="Times New Roman"/>
          <w:b/>
          <w:bCs w:val="0"/>
          <w:color w:val="000000"/>
          <w:sz w:val="32"/>
          <w:szCs w:val="32"/>
          <w:lang w:val="en-US" w:eastAsia="zh-CN" w:bidi="ar-SA"/>
        </w:rPr>
        <w:t>将政务公开工作纳入</w:t>
      </w:r>
      <w:r>
        <w:rPr>
          <w:rFonts w:hint="eastAsia" w:ascii="Times New Roman" w:hAnsi="Times New Roman" w:eastAsia="方正仿宋简体" w:cs="Times New Roman"/>
          <w:b/>
          <w:bCs w:val="0"/>
          <w:color w:val="000000"/>
          <w:sz w:val="32"/>
          <w:szCs w:val="32"/>
          <w:lang w:val="en-US" w:eastAsia="zh-CN" w:bidi="ar-SA"/>
        </w:rPr>
        <w:t>日常</w:t>
      </w:r>
      <w:r>
        <w:rPr>
          <w:rFonts w:ascii="Times New Roman" w:hAnsi="Times New Roman" w:eastAsia="方正仿宋简体" w:cs="Times New Roman"/>
          <w:b/>
          <w:bCs w:val="0"/>
          <w:color w:val="000000"/>
          <w:sz w:val="32"/>
          <w:szCs w:val="32"/>
          <w:lang w:val="en-US" w:eastAsia="zh-CN" w:bidi="ar-SA"/>
        </w:rPr>
        <w:t>考核</w:t>
      </w:r>
      <w:r>
        <w:rPr>
          <w:rFonts w:hint="eastAsia" w:ascii="Times New Roman" w:hAnsi="Times New Roman" w:eastAsia="方正仿宋简体" w:cs="Times New Roman"/>
          <w:b/>
          <w:bCs w:val="0"/>
          <w:color w:val="000000"/>
          <w:sz w:val="32"/>
          <w:szCs w:val="32"/>
          <w:lang w:val="en-US" w:eastAsia="zh-CN" w:bidi="ar-SA"/>
        </w:rPr>
        <w:t>，进行定期评估，对工作落实好的，予以通报表扬；对落实不到位的，予以通报批评或约谈整改</w:t>
      </w:r>
      <w:r>
        <w:rPr>
          <w:rFonts w:ascii="Times New Roman" w:hAnsi="Times New Roman" w:eastAsia="方正仿宋简体" w:cs="Times New Roman"/>
          <w:b/>
          <w:bCs w:val="0"/>
          <w:color w:val="000000"/>
          <w:sz w:val="32"/>
          <w:szCs w:val="32"/>
          <w:lang w:val="en-US" w:eastAsia="zh-CN" w:bidi="ar-SA"/>
        </w:rPr>
        <w:t>。</w:t>
      </w:r>
      <w:r>
        <w:rPr>
          <w:rFonts w:hint="eastAsia" w:ascii="Times New Roman" w:hAnsi="Times New Roman" w:eastAsia="方正仿宋简体" w:cs="Times New Roman"/>
          <w:b/>
          <w:bCs w:val="0"/>
          <w:color w:val="000000"/>
          <w:sz w:val="32"/>
          <w:szCs w:val="32"/>
          <w:lang w:val="en-US" w:eastAsia="zh-CN" w:bidi="ar-SA"/>
        </w:rPr>
        <w:t>三是强化学习培训。局办公室结合全年工作安排，制定政务公开培训计划，定期举办政务公开培训会议，加强对工作人员的指导和政策理论学习。</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黑体简体"/>
          <w:b/>
          <w:bCs w:val="0"/>
          <w:color w:val="000000"/>
          <w:sz w:val="32"/>
          <w:szCs w:val="32"/>
        </w:rPr>
      </w:pPr>
      <w:r>
        <w:rPr>
          <w:rFonts w:eastAsia="方正黑体简体"/>
          <w:b/>
          <w:bCs w:val="0"/>
          <w:color w:val="000000"/>
          <w:sz w:val="32"/>
          <w:szCs w:val="32"/>
        </w:rPr>
        <w:t>二、主动公开政府信息情况</w:t>
      </w:r>
    </w:p>
    <w:p>
      <w:pPr>
        <w:pStyle w:val="10"/>
        <w:shd w:val="clear" w:color="auto" w:fill="auto"/>
        <w:spacing w:line="240" w:lineRule="auto"/>
        <w:ind w:left="0" w:firstLine="0" w:firstLineChars="0"/>
        <w:jc w:val="center"/>
        <w:rPr>
          <w:rFonts w:hint="eastAsia" w:eastAsia="方正楷体简体" w:cs="Times New Roman"/>
          <w:b/>
          <w:bCs w:val="0"/>
          <w:color w:val="FF0000"/>
          <w:sz w:val="32"/>
          <w:szCs w:val="32"/>
          <w:lang w:eastAsia="zh-CN"/>
        </w:rPr>
      </w:pPr>
      <w:r>
        <w:rPr>
          <w:rFonts w:hint="eastAsia" w:eastAsia="方正楷体简体" w:cs="Times New Roman"/>
          <w:b/>
          <w:bCs w:val="0"/>
          <w:color w:val="FF0000"/>
          <w:sz w:val="32"/>
          <w:szCs w:val="32"/>
          <w:lang w:eastAsia="zh-CN"/>
        </w:rPr>
        <w:drawing>
          <wp:inline distT="0" distB="0" distL="114300" distR="114300">
            <wp:extent cx="4603750" cy="4673600"/>
            <wp:effectExtent l="0" t="0" r="0" b="0"/>
            <wp:docPr id="5" name="图片 5" descr="屏幕截图 2024-01-15 140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截图 2024-01-15 140702"/>
                    <pic:cNvPicPr>
                      <a:picLocks noChangeAspect="1"/>
                    </pic:cNvPicPr>
                  </pic:nvPicPr>
                  <pic:blipFill>
                    <a:blip r:embed="rId8"/>
                    <a:stretch>
                      <a:fillRect/>
                    </a:stretch>
                  </pic:blipFill>
                  <pic:spPr>
                    <a:xfrm>
                      <a:off x="0" y="0"/>
                      <a:ext cx="4603750" cy="4673600"/>
                    </a:xfrm>
                    <a:prstGeom prst="rect">
                      <a:avLst/>
                    </a:prstGeom>
                    <a:noFill/>
                    <a:ln w="12700" cap="flat" cmpd="sng">
                      <a:noFill/>
                      <a:prstDash val="solid"/>
                      <a:miter/>
                    </a:ln>
                  </pic:spPr>
                </pic:pic>
              </a:graphicData>
            </a:graphic>
          </wp:inline>
        </w:drawing>
      </w:r>
    </w:p>
    <w:p>
      <w:pPr>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eastAsia="宋体"/>
          <w:b/>
          <w:bCs w:val="0"/>
          <w:lang w:eastAsia="zh-CN"/>
        </w:rPr>
      </w:pPr>
    </w:p>
    <w:p>
      <w:pPr>
        <w:pStyle w:val="10"/>
        <w:shd w:val="clear" w:color="auto" w:fill="auto"/>
        <w:rPr>
          <w:rFonts w:hint="eastAsia" w:eastAsia="宋体"/>
          <w:b/>
          <w:bCs w:val="0"/>
          <w:lang w:eastAsia="zh-CN"/>
        </w:rPr>
      </w:pPr>
    </w:p>
    <w:p>
      <w:pPr>
        <w:pStyle w:val="10"/>
        <w:shd w:val="clear" w:color="auto" w:fill="auto"/>
        <w:rPr>
          <w:rFonts w:hint="eastAsia" w:eastAsia="宋体"/>
          <w:b/>
          <w:bCs w:val="0"/>
          <w:lang w:eastAsia="zh-CN"/>
        </w:rPr>
      </w:pPr>
    </w:p>
    <w:p>
      <w:pPr>
        <w:pStyle w:val="10"/>
        <w:shd w:val="clear" w:color="auto" w:fill="auto"/>
        <w:rPr>
          <w:rFonts w:hint="eastAsia" w:eastAsia="宋体"/>
          <w:b/>
          <w:bCs w:val="0"/>
          <w:lang w:eastAsia="zh-CN"/>
        </w:rPr>
      </w:pPr>
    </w:p>
    <w:p>
      <w:pPr>
        <w:pageBreakBefore w:val="0"/>
        <w:widowControl w:val="0"/>
        <w:shd w:val="clear" w:color="auto" w:fill="auto"/>
        <w:kinsoku/>
        <w:wordWrap/>
        <w:overflowPunct/>
        <w:topLinePunct w:val="0"/>
        <w:autoSpaceDE/>
        <w:autoSpaceDN/>
        <w:bidi w:val="0"/>
        <w:adjustRightInd/>
        <w:snapToGrid/>
        <w:spacing w:before="63" w:beforeLines="10" w:after="63" w:afterLines="10" w:line="580" w:lineRule="exact"/>
        <w:textAlignment w:val="auto"/>
        <w:rPr>
          <w:rFonts w:eastAsia="方正黑体简体"/>
          <w:b/>
          <w:bCs w:val="0"/>
          <w:sz w:val="32"/>
          <w:szCs w:val="32"/>
        </w:rPr>
      </w:pPr>
    </w:p>
    <w:p>
      <w:pPr>
        <w:pageBreakBefore w:val="0"/>
        <w:widowControl w:val="0"/>
        <w:shd w:val="clear" w:color="auto" w:fill="auto"/>
        <w:kinsoku/>
        <w:wordWrap/>
        <w:overflowPunct/>
        <w:topLinePunct w:val="0"/>
        <w:autoSpaceDE/>
        <w:autoSpaceDN/>
        <w:bidi w:val="0"/>
        <w:adjustRightInd/>
        <w:snapToGrid/>
        <w:spacing w:before="63" w:beforeLines="10" w:after="63" w:afterLines="10" w:line="580" w:lineRule="exact"/>
        <w:ind w:firstLine="624" w:firstLineChars="200"/>
        <w:textAlignment w:val="auto"/>
        <w:rPr>
          <w:rFonts w:eastAsia="方正黑体简体"/>
          <w:b/>
          <w:bCs w:val="0"/>
          <w:sz w:val="32"/>
          <w:szCs w:val="32"/>
        </w:rPr>
      </w:pPr>
      <w:r>
        <w:rPr>
          <w:rFonts w:eastAsia="方正黑体简体"/>
          <w:b/>
          <w:bCs w:val="0"/>
          <w:sz w:val="32"/>
          <w:szCs w:val="32"/>
        </w:rPr>
        <w:t>三、收到和处理政府信息公开申请情况</w:t>
      </w:r>
    </w:p>
    <w:p>
      <w:pPr>
        <w:pageBreakBefore w:val="0"/>
        <w:widowControl w:val="0"/>
        <w:shd w:val="clear" w:color="auto" w:fill="auto"/>
        <w:kinsoku/>
        <w:wordWrap/>
        <w:overflowPunct/>
        <w:topLinePunct w:val="0"/>
        <w:autoSpaceDE/>
        <w:autoSpaceDN/>
        <w:bidi w:val="0"/>
        <w:adjustRightInd/>
        <w:snapToGrid/>
        <w:spacing w:line="240" w:lineRule="auto"/>
        <w:ind w:right="-96" w:rightChars="-50" w:firstLine="624" w:firstLineChars="200"/>
        <w:jc w:val="center"/>
        <w:textAlignment w:val="auto"/>
        <w:rPr>
          <w:rFonts w:hint="default" w:eastAsia="方正黑体简体"/>
          <w:b/>
          <w:bCs w:val="0"/>
          <w:sz w:val="32"/>
          <w:szCs w:val="32"/>
          <w:lang w:val="en-US" w:eastAsia="zh-CN"/>
        </w:rPr>
      </w:pPr>
      <w:r>
        <w:rPr>
          <w:rFonts w:hint="default" w:eastAsia="方正黑体简体"/>
          <w:b/>
          <w:bCs w:val="0"/>
          <w:sz w:val="32"/>
          <w:szCs w:val="32"/>
          <w:lang w:val="en-US" w:eastAsia="zh-CN"/>
        </w:rPr>
        <w:drawing>
          <wp:inline distT="0" distB="0" distL="114300" distR="114300">
            <wp:extent cx="5542280" cy="7265035"/>
            <wp:effectExtent l="0" t="0" r="5080" b="444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9"/>
                    <a:stretch>
                      <a:fillRect/>
                    </a:stretch>
                  </pic:blipFill>
                  <pic:spPr>
                    <a:xfrm>
                      <a:off x="0" y="0"/>
                      <a:ext cx="5542280" cy="7265035"/>
                    </a:xfrm>
                    <a:prstGeom prst="rect">
                      <a:avLst/>
                    </a:prstGeom>
                  </pic:spPr>
                </pic:pic>
              </a:graphicData>
            </a:graphic>
          </wp:inline>
        </w:drawing>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黑体简体"/>
          <w:b/>
          <w:bCs w:val="0"/>
          <w:sz w:val="32"/>
          <w:szCs w:val="32"/>
        </w:rPr>
      </w:pP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黑体简体"/>
          <w:b/>
          <w:bCs w:val="0"/>
          <w:sz w:val="32"/>
          <w:szCs w:val="32"/>
        </w:rPr>
      </w:pPr>
      <w:r>
        <w:rPr>
          <w:rFonts w:eastAsia="方正黑体简体"/>
          <w:b/>
          <w:bCs w:val="0"/>
          <w:sz w:val="32"/>
          <w:szCs w:val="32"/>
        </w:rPr>
        <w:t>四、政府信息公开行政复议、行政诉讼情况</w:t>
      </w:r>
    </w:p>
    <w:p>
      <w:pPr>
        <w:pageBreakBefore w:val="0"/>
        <w:widowControl w:val="0"/>
        <w:shd w:val="clear" w:color="auto" w:fill="auto"/>
        <w:kinsoku/>
        <w:wordWrap/>
        <w:overflowPunct/>
        <w:topLinePunct w:val="0"/>
        <w:autoSpaceDE/>
        <w:autoSpaceDN/>
        <w:bidi w:val="0"/>
        <w:adjustRightInd/>
        <w:snapToGrid/>
        <w:spacing w:line="240" w:lineRule="auto"/>
        <w:ind w:left="614" w:leftChars="320" w:right="-96" w:rightChars="-50" w:firstLine="0"/>
        <w:jc w:val="both"/>
        <w:textAlignment w:val="auto"/>
        <w:rPr>
          <w:rFonts w:hint="default" w:eastAsia="方正黑体简体"/>
          <w:b/>
          <w:bCs w:val="0"/>
          <w:sz w:val="32"/>
          <w:szCs w:val="32"/>
          <w:lang w:val="en-US" w:eastAsia="zh-CN"/>
        </w:rPr>
      </w:pPr>
      <w:r>
        <w:rPr>
          <w:rFonts w:hint="default" w:eastAsia="方正黑体简体"/>
          <w:b/>
          <w:bCs w:val="0"/>
          <w:sz w:val="32"/>
          <w:szCs w:val="32"/>
          <w:lang w:val="en-US" w:eastAsia="zh-CN"/>
        </w:rPr>
        <w:drawing>
          <wp:inline distT="0" distB="0" distL="114300" distR="114300">
            <wp:extent cx="5540375" cy="1975485"/>
            <wp:effectExtent l="0" t="0" r="6985" b="571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10"/>
                    <a:stretch>
                      <a:fillRect/>
                    </a:stretch>
                  </pic:blipFill>
                  <pic:spPr>
                    <a:xfrm>
                      <a:off x="0" y="0"/>
                      <a:ext cx="5540375" cy="1975485"/>
                    </a:xfrm>
                    <a:prstGeom prst="rect">
                      <a:avLst/>
                    </a:prstGeom>
                  </pic:spPr>
                </pic:pic>
              </a:graphicData>
            </a:graphic>
          </wp:inline>
        </w:drawing>
      </w:r>
    </w:p>
    <w:p>
      <w:pPr>
        <w:pageBreakBefore w:val="0"/>
        <w:widowControl w:val="0"/>
        <w:numPr>
          <w:ilvl w:val="0"/>
          <w:numId w:val="2"/>
        </w:numPr>
        <w:shd w:val="clear" w:color="auto" w:fill="auto"/>
        <w:kinsoku/>
        <w:wordWrap/>
        <w:overflowPunct/>
        <w:topLinePunct w:val="0"/>
        <w:autoSpaceDE/>
        <w:autoSpaceDN/>
        <w:bidi w:val="0"/>
        <w:adjustRightInd/>
        <w:snapToGrid/>
        <w:spacing w:line="240" w:lineRule="auto"/>
        <w:ind w:left="614" w:leftChars="320" w:right="-96" w:rightChars="-50" w:firstLine="0"/>
        <w:textAlignment w:val="auto"/>
        <w:rPr>
          <w:rFonts w:eastAsia="方正黑体简体"/>
          <w:b/>
          <w:bCs w:val="0"/>
          <w:sz w:val="32"/>
          <w:szCs w:val="32"/>
        </w:rPr>
      </w:pPr>
      <w:r>
        <w:rPr>
          <w:rFonts w:eastAsia="方正黑体简体"/>
          <w:b/>
          <w:bCs w:val="0"/>
          <w:sz w:val="32"/>
          <w:szCs w:val="32"/>
        </w:rPr>
        <w:t>存在的主要问题及改进情况</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仿宋简体" w:cs="Times New Roman"/>
          <w:b/>
          <w:bCs w:val="0"/>
          <w:sz w:val="32"/>
          <w:szCs w:val="32"/>
          <w:lang w:val="en-US" w:eastAsia="zh-CN"/>
        </w:rPr>
      </w:pPr>
      <w:r>
        <w:rPr>
          <w:rFonts w:hint="eastAsia" w:ascii="Times New Roman" w:hAnsi="Times New Roman" w:eastAsia="方正仿宋简体" w:cs="Times New Roman"/>
          <w:b/>
          <w:bCs w:val="0"/>
          <w:sz w:val="32"/>
          <w:szCs w:val="32"/>
          <w:lang w:val="en-US" w:eastAsia="zh-CN"/>
        </w:rPr>
        <w:t>2023年，我局政务公开工作存在的主要不足：一是栏目信息发布更新不够及时。二是重点领域信息公开不够全面。三是</w:t>
      </w:r>
      <w:r>
        <w:rPr>
          <w:rFonts w:ascii="Times New Roman" w:hAnsi="Times New Roman" w:eastAsia="方正仿宋简体" w:cs="Times New Roman"/>
          <w:b/>
          <w:bCs w:val="0"/>
          <w:sz w:val="32"/>
          <w:szCs w:val="32"/>
          <w:lang w:val="en-US" w:eastAsia="zh-CN"/>
        </w:rPr>
        <w:t>公开平台建设管理有待加强。</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仿宋简体"/>
          <w:b/>
          <w:bCs w:val="0"/>
          <w:sz w:val="32"/>
          <w:szCs w:val="32"/>
        </w:rPr>
      </w:pPr>
      <w:r>
        <w:rPr>
          <w:rFonts w:hint="eastAsia" w:ascii="Times New Roman" w:hAnsi="Times New Roman" w:eastAsia="方正仿宋简体" w:cs="Times New Roman"/>
          <w:b/>
          <w:bCs w:val="0"/>
          <w:sz w:val="32"/>
          <w:szCs w:val="32"/>
          <w:lang w:val="en-US" w:eastAsia="zh-CN"/>
        </w:rPr>
        <w:t>针对以上问题，着重从以下几个方面改进提升：一是及时做好动态更新工作，提升信息发布的时效性。加强人员管理和业务培训，提升政务公开工作人员的综合素质。</w:t>
      </w:r>
      <w:r>
        <w:rPr>
          <w:rFonts w:ascii="Times New Roman" w:hAnsi="Times New Roman" w:eastAsia="方正仿宋简体" w:cs="Times New Roman"/>
          <w:b/>
          <w:bCs w:val="0"/>
          <w:sz w:val="32"/>
          <w:szCs w:val="32"/>
          <w:lang w:val="en-US" w:eastAsia="zh-CN"/>
        </w:rPr>
        <w:t>推动政务公开培训教育工作常态化，</w:t>
      </w:r>
      <w:r>
        <w:rPr>
          <w:rFonts w:hint="eastAsia" w:ascii="Times New Roman" w:hAnsi="Times New Roman" w:eastAsia="方正仿宋简体" w:cs="Times New Roman"/>
          <w:b/>
          <w:bCs w:val="0"/>
          <w:sz w:val="32"/>
          <w:szCs w:val="32"/>
          <w:lang w:val="en-US" w:eastAsia="zh-CN"/>
        </w:rPr>
        <w:t>顺应“互联网+政务”的发展趋势，切实增强政务公开工作的自觉性和主动性。二是定期组织对预决算公开情况等重点领域信息进行监督检查，重点对公开及时性、内容完整性、预算收支变化情况、三公经费、政府采购预算等检查，对发现的问题及时督促整改，促使预决算公开信息质量不断提升。三是切实推进公开平台建设，不断完善政府网站、政务新媒体管理机制，强化经费保障，落实保障团队，提升政府信息公开标准化规范化水平。</w:t>
      </w:r>
    </w:p>
    <w:p>
      <w:pPr>
        <w:spacing w:line="590" w:lineRule="exact"/>
        <w:ind w:right="-96" w:rightChars="-50" w:firstLine="624" w:firstLineChars="200"/>
        <w:rPr>
          <w:rFonts w:hint="eastAsia" w:eastAsia="方正仿宋简体"/>
          <w:b/>
          <w:bCs w:val="0"/>
          <w:sz w:val="32"/>
          <w:szCs w:val="32"/>
          <w:lang w:val="en-US" w:eastAsia="zh-CN"/>
        </w:rPr>
      </w:pPr>
      <w:r>
        <w:rPr>
          <w:rFonts w:hint="eastAsia" w:ascii="Times New Roman" w:hAnsi="Times New Roman" w:eastAsia="方正黑体简体" w:cs="Times New Roman"/>
          <w:b/>
          <w:sz w:val="32"/>
          <w:szCs w:val="32"/>
          <w:lang w:val="en-US" w:eastAsia="zh-CN"/>
        </w:rPr>
        <w:t>六、</w:t>
      </w:r>
      <w:r>
        <w:rPr>
          <w:rFonts w:eastAsia="方正黑体简体"/>
          <w:b/>
          <w:sz w:val="32"/>
          <w:szCs w:val="32"/>
        </w:rPr>
        <w:t>其他需要报告的事项</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仿宋简体"/>
          <w:b/>
          <w:bCs w:val="0"/>
          <w:sz w:val="32"/>
          <w:szCs w:val="32"/>
          <w:lang w:val="en-US" w:eastAsia="zh-CN"/>
        </w:rPr>
      </w:pPr>
      <w:r>
        <w:rPr>
          <w:rFonts w:eastAsia="方正仿宋简体"/>
          <w:b/>
          <w:bCs w:val="0"/>
          <w:sz w:val="32"/>
          <w:szCs w:val="32"/>
        </w:rPr>
        <w:t>（一）依据《政府信息公开信息处理费管理办法》收取信息处理费的情况需在此专门报告</w:t>
      </w:r>
      <w:r>
        <w:rPr>
          <w:rFonts w:hint="eastAsia" w:eastAsia="方正仿宋简体"/>
          <w:b/>
          <w:bCs w:val="0"/>
          <w:sz w:val="32"/>
          <w:szCs w:val="32"/>
          <w:lang w:eastAsia="zh-CN"/>
        </w:rPr>
        <w:t>：</w:t>
      </w:r>
      <w:r>
        <w:rPr>
          <w:rFonts w:hint="eastAsia" w:eastAsia="方正仿宋简体"/>
          <w:b/>
          <w:bCs w:val="0"/>
          <w:sz w:val="32"/>
          <w:szCs w:val="32"/>
          <w:lang w:val="en-US" w:eastAsia="zh-CN"/>
        </w:rPr>
        <w:t>无</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hint="eastAsia" w:ascii="Times New Roman" w:hAnsi="Times New Roman" w:eastAsia="方正仿宋简体" w:cs="Times New Roman"/>
          <w:b/>
          <w:bCs w:val="0"/>
          <w:kern w:val="0"/>
          <w:sz w:val="32"/>
          <w:szCs w:val="32"/>
          <w:lang w:val="en-US" w:eastAsia="zh-CN" w:bidi="ar-SA"/>
        </w:rPr>
      </w:pPr>
      <w:r>
        <w:rPr>
          <w:rFonts w:eastAsia="方正仿宋简体"/>
          <w:b/>
          <w:bCs w:val="0"/>
          <w:sz w:val="32"/>
          <w:szCs w:val="32"/>
        </w:rPr>
        <w:t>（二）本行政机关落实上级年度政务公开工作要点情况</w:t>
      </w:r>
    </w:p>
    <w:p>
      <w:pPr>
        <w:pStyle w:val="10"/>
        <w:keepNext w:val="0"/>
        <w:keepLines w:val="0"/>
        <w:pageBreakBefore w:val="0"/>
        <w:widowControl w:val="0"/>
        <w:shd w:val="clear" w:color="auto" w:fill="auto"/>
        <w:kinsoku/>
        <w:wordWrap/>
        <w:overflowPunct/>
        <w:topLinePunct w:val="0"/>
        <w:autoSpaceDE/>
        <w:autoSpaceDN/>
        <w:bidi w:val="0"/>
        <w:adjustRightInd/>
        <w:snapToGrid/>
        <w:spacing w:line="580" w:lineRule="exact"/>
        <w:textAlignment w:val="auto"/>
        <w:rPr>
          <w:rFonts w:ascii="Times New Roman" w:hAnsi="Times New Roman" w:eastAsia="方正仿宋简体" w:cs="Times New Roman"/>
          <w:b/>
          <w:bCs w:val="0"/>
          <w:sz w:val="32"/>
          <w:szCs w:val="32"/>
          <w:lang w:val="en-US" w:eastAsia="zh-CN" w:bidi="ar-SA"/>
        </w:rPr>
      </w:pPr>
      <w:r>
        <w:rPr>
          <w:rFonts w:hint="eastAsia" w:ascii="Times New Roman" w:hAnsi="Times New Roman" w:eastAsia="方正仿宋简体" w:cs="Times New Roman"/>
          <w:b/>
          <w:bCs w:val="0"/>
          <w:sz w:val="32"/>
          <w:szCs w:val="32"/>
          <w:lang w:val="en-US" w:eastAsia="zh-CN" w:bidi="ar-SA"/>
        </w:rPr>
        <w:t>区财政局坚持“依法、全面、真实、及时、便民”的原则，扎实推进政务公开工作，及时发布财政工作新动向、热点问题新回应、工作落实新成效，拓宽信息公开渠道，切实保障群众的知情权、参与权、表达权和监督权，促进财政工作阳光透明运行。</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仿宋简体"/>
          <w:b/>
          <w:bCs w:val="0"/>
          <w:sz w:val="32"/>
          <w:szCs w:val="32"/>
        </w:rPr>
      </w:pPr>
      <w:r>
        <w:rPr>
          <w:rFonts w:eastAsia="方正仿宋简体"/>
          <w:b/>
          <w:bCs w:val="0"/>
          <w:sz w:val="32"/>
          <w:szCs w:val="32"/>
        </w:rPr>
        <w:t>（三）本行政机关人大代表建议和政协提案办理结果公开情况</w:t>
      </w:r>
      <w:r>
        <w:rPr>
          <w:rFonts w:hint="eastAsia" w:eastAsia="方正仿宋简体"/>
          <w:b/>
          <w:bCs w:val="0"/>
          <w:sz w:val="32"/>
          <w:szCs w:val="32"/>
          <w:lang w:eastAsia="zh-CN"/>
        </w:rPr>
        <w:t>：</w:t>
      </w:r>
      <w:r>
        <w:rPr>
          <w:rFonts w:hint="eastAsia" w:eastAsia="方正仿宋简体"/>
          <w:b/>
          <w:bCs w:val="0"/>
          <w:sz w:val="32"/>
          <w:szCs w:val="32"/>
          <w:lang w:val="en-US" w:eastAsia="zh-CN"/>
        </w:rPr>
        <w:t>无</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仿宋简体"/>
          <w:b/>
          <w:bCs w:val="0"/>
          <w:sz w:val="32"/>
          <w:szCs w:val="32"/>
        </w:rPr>
      </w:pPr>
      <w:r>
        <w:rPr>
          <w:rFonts w:eastAsia="方正仿宋简体"/>
          <w:b/>
          <w:bCs w:val="0"/>
          <w:sz w:val="32"/>
          <w:szCs w:val="32"/>
        </w:rPr>
        <w:t>（四）本行政机关年度政务公开工作创新情况</w:t>
      </w:r>
      <w:r>
        <w:rPr>
          <w:rFonts w:hint="eastAsia" w:eastAsia="方正仿宋简体"/>
          <w:b/>
          <w:bCs w:val="0"/>
          <w:sz w:val="32"/>
          <w:szCs w:val="32"/>
          <w:lang w:eastAsia="zh-CN"/>
        </w:rPr>
        <w:t>：</w:t>
      </w:r>
      <w:r>
        <w:rPr>
          <w:rFonts w:hint="eastAsia" w:eastAsia="方正仿宋简体"/>
          <w:b/>
          <w:bCs w:val="0"/>
          <w:sz w:val="32"/>
          <w:szCs w:val="32"/>
          <w:lang w:val="en-US" w:eastAsia="zh-CN"/>
        </w:rPr>
        <w:t>无</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仿宋简体"/>
          <w:b/>
          <w:bCs w:val="0"/>
          <w:sz w:val="32"/>
          <w:szCs w:val="32"/>
        </w:rPr>
      </w:pPr>
      <w:r>
        <w:rPr>
          <w:rFonts w:eastAsia="方正仿宋简体"/>
          <w:b/>
          <w:bCs w:val="0"/>
          <w:sz w:val="32"/>
          <w:szCs w:val="32"/>
        </w:rPr>
        <w:t>（五）本行政机关政府信息公开工作年度报告数据统计需要说明的事项</w:t>
      </w:r>
      <w:r>
        <w:rPr>
          <w:rFonts w:hint="eastAsia" w:eastAsia="方正仿宋简体"/>
          <w:b/>
          <w:bCs w:val="0"/>
          <w:sz w:val="32"/>
          <w:szCs w:val="32"/>
          <w:lang w:eastAsia="zh-CN"/>
        </w:rPr>
        <w:t>：</w:t>
      </w:r>
      <w:r>
        <w:rPr>
          <w:rFonts w:hint="eastAsia" w:eastAsia="方正仿宋简体"/>
          <w:b/>
          <w:bCs w:val="0"/>
          <w:sz w:val="32"/>
          <w:szCs w:val="32"/>
          <w:lang w:val="en-US" w:eastAsia="zh-CN"/>
        </w:rPr>
        <w:t>无</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仿宋简体"/>
          <w:b/>
          <w:bCs w:val="0"/>
          <w:sz w:val="32"/>
          <w:szCs w:val="32"/>
        </w:rPr>
      </w:pPr>
      <w:r>
        <w:rPr>
          <w:rFonts w:eastAsia="方正仿宋简体"/>
          <w:b/>
          <w:bCs w:val="0"/>
          <w:sz w:val="32"/>
          <w:szCs w:val="32"/>
        </w:rPr>
        <w:t>（六）本行政机关认为需要报告的其他事项</w:t>
      </w:r>
      <w:r>
        <w:rPr>
          <w:rFonts w:hint="eastAsia" w:eastAsia="方正仿宋简体"/>
          <w:b/>
          <w:bCs w:val="0"/>
          <w:sz w:val="32"/>
          <w:szCs w:val="32"/>
          <w:lang w:eastAsia="zh-CN"/>
        </w:rPr>
        <w:t>：</w:t>
      </w:r>
      <w:r>
        <w:rPr>
          <w:rFonts w:hint="eastAsia" w:eastAsia="方正仿宋简体"/>
          <w:b/>
          <w:bCs w:val="0"/>
          <w:sz w:val="32"/>
          <w:szCs w:val="32"/>
          <w:lang w:val="en-US" w:eastAsia="zh-CN"/>
        </w:rPr>
        <w:t>无</w:t>
      </w:r>
    </w:p>
    <w:p>
      <w:pPr>
        <w:pageBreakBefore w:val="0"/>
        <w:widowControl w:val="0"/>
        <w:shd w:val="clear" w:color="auto" w:fill="auto"/>
        <w:kinsoku/>
        <w:wordWrap/>
        <w:overflowPunct/>
        <w:topLinePunct w:val="0"/>
        <w:autoSpaceDE/>
        <w:autoSpaceDN/>
        <w:bidi w:val="0"/>
        <w:adjustRightInd/>
        <w:snapToGrid/>
        <w:spacing w:line="580" w:lineRule="exact"/>
        <w:ind w:right="-96" w:rightChars="-50" w:firstLine="624" w:firstLineChars="200"/>
        <w:textAlignment w:val="auto"/>
        <w:rPr>
          <w:rFonts w:eastAsia="方正黑体简体"/>
          <w:b/>
          <w:bCs w:val="0"/>
          <w:sz w:val="32"/>
          <w:szCs w:val="32"/>
        </w:rPr>
      </w:pPr>
      <w:r>
        <w:rPr>
          <w:rFonts w:eastAsia="方正仿宋简体"/>
          <w:b/>
          <w:bCs w:val="0"/>
          <w:sz w:val="32"/>
          <w:szCs w:val="32"/>
        </w:rPr>
        <w:t>（七）其他有关文件专门要求通过政府信息公开工作年度报告予以报告的事项</w:t>
      </w:r>
      <w:r>
        <w:rPr>
          <w:rFonts w:hint="eastAsia" w:eastAsia="方正仿宋简体"/>
          <w:b/>
          <w:bCs w:val="0"/>
          <w:sz w:val="32"/>
          <w:szCs w:val="32"/>
          <w:lang w:eastAsia="zh-CN"/>
        </w:rPr>
        <w:t>：</w:t>
      </w:r>
      <w:r>
        <w:rPr>
          <w:rFonts w:hint="eastAsia" w:eastAsia="方正仿宋简体"/>
          <w:b/>
          <w:bCs w:val="0"/>
          <w:sz w:val="32"/>
          <w:szCs w:val="32"/>
          <w:lang w:val="en-US" w:eastAsia="zh-CN"/>
        </w:rPr>
        <w:t>无</w:t>
      </w: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shd w:val="clear" w:color="auto" w:fill="auto"/>
        <w:spacing w:line="590" w:lineRule="exact"/>
        <w:ind w:right="-96" w:rightChars="-50"/>
        <w:rPr>
          <w:rFonts w:hint="eastAsia" w:eastAsia="方正仿宋简体"/>
          <w:b/>
          <w:bCs w:val="0"/>
          <w:sz w:val="32"/>
          <w:szCs w:val="32"/>
          <w:lang w:val="en-US" w:eastAsia="zh-CN"/>
        </w:rPr>
      </w:pPr>
    </w:p>
    <w:p>
      <w:pPr>
        <w:pageBreakBefore w:val="0"/>
        <w:widowControl w:val="0"/>
        <w:shd w:val="clear" w:color="auto" w:fill="auto"/>
        <w:kinsoku/>
        <w:wordWrap/>
        <w:overflowPunct/>
        <w:topLinePunct w:val="0"/>
        <w:autoSpaceDE/>
        <w:autoSpaceDN/>
        <w:bidi w:val="0"/>
        <w:adjustRightInd/>
        <w:snapToGrid/>
        <w:spacing w:line="580" w:lineRule="exact"/>
        <w:textAlignment w:val="auto"/>
        <w:rPr>
          <w:b/>
          <w:bCs w:val="0"/>
        </w:rPr>
      </w:pPr>
    </w:p>
    <w:sectPr>
      <w:footerReference r:id="rId3" w:type="default"/>
      <w:footerReference r:id="rId4" w:type="even"/>
      <w:pgSz w:w="11906" w:h="16838"/>
      <w:pgMar w:top="1191" w:right="1588" w:bottom="1191" w:left="1588" w:header="851" w:footer="1559" w:gutter="0"/>
      <w:pgNumType w:fmt="numberInDash"/>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Droid Sans">
    <w:altName w:val="Batang"/>
    <w:panose1 w:val="00000000000000000000"/>
    <w:charset w:val="01"/>
    <w:family w:val="auto"/>
    <w:pitch w:val="default"/>
    <w:sig w:usb0="00000000" w:usb1="00000000" w:usb2="00000000" w:usb3="00000000" w:csb0="00000000" w:csb1="00000000"/>
  </w:font>
  <w:font w:name="Lucida Sans">
    <w:panose1 w:val="020B0602030504020204"/>
    <w:charset w:val="01"/>
    <w:family w:val="auto"/>
    <w:pitch w:val="default"/>
    <w:sig w:usb0="00000003" w:usb1="00000000" w:usb2="00000000" w:usb3="00000000" w:csb0="20000001"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ascii="宋体"/>
        <w:b/>
        <w:sz w:val="28"/>
        <w:szCs w:val="28"/>
      </w:rPr>
      <w:fldChar w:fldCharType="begin"/>
    </w:r>
    <w:r>
      <w:rPr>
        <w:rFonts w:ascii="宋体"/>
        <w:b/>
        <w:sz w:val="28"/>
        <w:szCs w:val="28"/>
      </w:rPr>
      <w:instrText xml:space="preserve">PAGE   \* MERGEFORMAT</w:instrText>
    </w:r>
    <w:r>
      <w:rPr>
        <w:rFonts w:ascii="宋体"/>
        <w:b/>
        <w:sz w:val="28"/>
        <w:szCs w:val="28"/>
      </w:rPr>
      <w:fldChar w:fldCharType="separate"/>
    </w:r>
    <w:r>
      <w:rPr>
        <w:rFonts w:ascii="宋体"/>
        <w:b/>
        <w:sz w:val="28"/>
        <w:szCs w:val="28"/>
        <w:lang w:val="zh-CN"/>
      </w:rPr>
      <w:t>-</w:t>
    </w:r>
    <w:r>
      <w:rPr>
        <w:rFonts w:ascii="宋体"/>
        <w:b/>
        <w:sz w:val="28"/>
        <w:szCs w:val="28"/>
      </w:rPr>
      <w:t xml:space="preserve"> 21 -</w:t>
    </w:r>
    <w:r>
      <w:rPr>
        <w:rFonts w:ascii="宋体"/>
        <w:b/>
        <w:sz w:val="28"/>
        <w:szCs w:val="28"/>
      </w:rPr>
      <w:fldChar w:fldCharType="end"/>
    </w:r>
    <w:r>
      <w:rPr>
        <w:rFonts w:hint="eastAsia" w:ascii="宋体"/>
        <w:b/>
        <w:sz w:val="28"/>
        <w:szCs w:val="28"/>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1" w:firstLineChars="100"/>
      <w:rPr>
        <w:rFonts w:ascii="宋体"/>
        <w:b/>
        <w:sz w:val="28"/>
        <w:szCs w:val="28"/>
      </w:rPr>
    </w:pPr>
    <w:r>
      <w:rPr>
        <w:rFonts w:ascii="宋体"/>
        <w:b/>
        <w:sz w:val="28"/>
        <w:szCs w:val="28"/>
      </w:rPr>
      <w:fldChar w:fldCharType="begin"/>
    </w:r>
    <w:r>
      <w:rPr>
        <w:rFonts w:ascii="宋体"/>
        <w:b/>
        <w:sz w:val="28"/>
        <w:szCs w:val="28"/>
      </w:rPr>
      <w:instrText xml:space="preserve">PAGE   \* MERGEFORMAT</w:instrText>
    </w:r>
    <w:r>
      <w:rPr>
        <w:rFonts w:ascii="宋体"/>
        <w:b/>
        <w:sz w:val="28"/>
        <w:szCs w:val="28"/>
      </w:rPr>
      <w:fldChar w:fldCharType="separate"/>
    </w:r>
    <w:r>
      <w:rPr>
        <w:rFonts w:ascii="宋体"/>
        <w:b/>
        <w:sz w:val="28"/>
        <w:szCs w:val="28"/>
        <w:lang w:val="zh-CN"/>
      </w:rPr>
      <w:t>-</w:t>
    </w:r>
    <w:r>
      <w:rPr>
        <w:rFonts w:ascii="宋体"/>
        <w:b/>
        <w:sz w:val="28"/>
        <w:szCs w:val="28"/>
      </w:rPr>
      <w:t xml:space="preserve"> 20 -</w:t>
    </w:r>
    <w:r>
      <w:rPr>
        <w:rFonts w:ascii="宋体"/>
        <w:b/>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5"/>
      <w:numFmt w:val="chineseCounting"/>
      <w:suff w:val="nothing"/>
      <w:lvlText w:val="%1、"/>
      <w:lvlJc w:val="left"/>
      <w:pPr>
        <w:tabs>
          <w:tab w:val="left" w:pos="0"/>
        </w:tabs>
        <w:ind w:left="0" w:firstLine="0"/>
      </w:pPr>
      <w:rPr>
        <w:rFonts w:hint="eastAsia"/>
      </w:rPr>
    </w:lvl>
  </w:abstractNum>
  <w:abstractNum w:abstractNumId="1">
    <w:nsid w:val="0053208E"/>
    <w:multiLevelType w:val="singleLevel"/>
    <w:tmpl w:val="0053208E"/>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9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growAutofit/>
    <w:useFELayout/>
    <w:doNotUseIndentAsNumberingTabStop/>
    <w:compatSetting w:name="compatibilityMode" w:uri="http://schemas.microsoft.com/office/word" w:val="14"/>
  </w:compat>
  <w:docVars>
    <w:docVar w:name="commondata" w:val="eyJoZGlkIjoiOWQ2ZWExMDIwMTAyNTlkY2I3MDQ0MGE2NzkwYzQ5NGQifQ=="/>
    <w:docVar w:name="KSO_WPS_MARK_KEY" w:val="f7847a41-7d7c-4ad7-8129-3a0f613914af"/>
  </w:docVars>
  <w:rsids>
    <w:rsidRoot w:val="00000000"/>
    <w:rsid w:val="00195512"/>
    <w:rsid w:val="0D903BC5"/>
    <w:rsid w:val="1783099B"/>
    <w:rsid w:val="1DFF6A77"/>
    <w:rsid w:val="43680CF0"/>
    <w:rsid w:val="5CB00EB7"/>
    <w:rsid w:val="601663B7"/>
    <w:rsid w:val="67003599"/>
    <w:rsid w:val="6C4C592A"/>
    <w:rsid w:val="754B57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Calibri Light" w:hAnsi="Calibri Light"/>
      <w:b/>
      <w:bCs/>
      <w:sz w:val="32"/>
      <w:szCs w:val="32"/>
    </w:rPr>
  </w:style>
  <w:style w:type="paragraph" w:styleId="4">
    <w:name w:val="heading 3"/>
    <w:basedOn w:val="1"/>
    <w:next w:val="1"/>
    <w:qFormat/>
    <w:uiPriority w:val="0"/>
    <w:pPr>
      <w:widowControl/>
      <w:jc w:val="left"/>
      <w:outlineLvl w:val="2"/>
    </w:pPr>
    <w:rPr>
      <w:rFonts w:ascii="宋体" w:cs="宋体"/>
      <w:b/>
      <w:bCs/>
      <w:kern w:val="0"/>
      <w:sz w:val="27"/>
      <w:szCs w:val="27"/>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iPriority w:val="0"/>
    <w:pPr>
      <w:widowControl/>
      <w:spacing w:before="100" w:beforeAutospacing="1" w:after="100" w:afterAutospacing="1"/>
      <w:jc w:val="left"/>
    </w:pPr>
    <w:rPr>
      <w:rFonts w:ascii="宋体" w:cs="宋体"/>
      <w:sz w:val="24"/>
      <w:szCs w:val="24"/>
    </w:rPr>
  </w:style>
  <w:style w:type="character" w:styleId="9">
    <w:name w:val="Strong"/>
    <w:basedOn w:val="8"/>
    <w:qFormat/>
    <w:uiPriority w:val="0"/>
    <w:rPr>
      <w:b/>
      <w:bCs/>
    </w:rPr>
  </w:style>
  <w:style w:type="paragraph" w:customStyle="1" w:styleId="10">
    <w:name w:val="Normal Indent1"/>
    <w:basedOn w:val="1"/>
    <w:qFormat/>
    <w:uiPriority w:val="0"/>
    <w:pPr>
      <w:spacing w:line="660" w:lineRule="exact"/>
      <w:ind w:firstLine="200" w:firstLineChars="200"/>
    </w:pPr>
    <w:rPr>
      <w:rFonts w:ascii="Times New Roman" w:hAnsi="Times New Roman" w:eastAsia="楷体_GB2312"/>
      <w:sz w:val="36"/>
      <w:szCs w:val="36"/>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Droid Sans"/>
                <a:ea typeface="Droid Sans"/>
                <a:cs typeface="Lucida Sans" panose="020B0602030504020204"/>
              </a:defRPr>
            </a:pPr>
            <a:r>
              <a:rPr lang="zh-CN"/>
              <a:t>信息公开数据</a:t>
            </a:r>
            <a:endParaRPr lang="zh-CN"/>
          </a:p>
        </c:rich>
      </c:tx>
      <c:layout/>
      <c:overlay val="0"/>
      <c:spPr>
        <a:noFill/>
        <a:ln>
          <a:noFill/>
        </a:ln>
      </c:spPr>
    </c:title>
    <c:autoTitleDeleted val="0"/>
    <c:plotArea>
      <c:layout>
        <c:manualLayout>
          <c:layoutTarget val="inner"/>
          <c:xMode val="edge"/>
          <c:yMode val="edge"/>
          <c:x val="0.32986018"/>
          <c:y val="0.2534444"/>
          <c:w val="0.39514375"/>
          <c:h val="0.69507015"/>
        </c:manualLayout>
      </c:layout>
      <c:doughnutChart>
        <c:varyColors val="1"/>
        <c:ser>
          <c:idx val="0"/>
          <c:order val="0"/>
          <c:tx>
            <c:strRef>
              <c:f>Sheet1!$B$1</c:f>
              <c:strCache>
                <c:ptCount val="1"/>
                <c:pt idx="0">
                  <c:v>信息公开数据</c:v>
                </c:pt>
              </c:strCache>
            </c:strRef>
          </c:tx>
          <c:explosion val="0"/>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Lbls>
            <c:dLbl>
              <c:idx val="0"/>
              <c:delete val="1"/>
            </c:dLbl>
            <c:dLbl>
              <c:idx val="1"/>
              <c:delete val="1"/>
            </c:dLbl>
            <c:dLbl>
              <c:idx val="2"/>
              <c:delete val="1"/>
            </c:dLbl>
            <c:dLbl>
              <c:idx val="3"/>
              <c:delete val="1"/>
            </c:dLbl>
            <c:dLbl>
              <c:idx val="4"/>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Droid Sans"/>
                    <a:ea typeface="Droid Sans"/>
                    <a:cs typeface="Lucida Sans" panose="020B0602030504020204"/>
                  </a:defRPr>
                </a:pPr>
              </a:p>
            </c:txP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财政预决算信息</c:v>
                </c:pt>
                <c:pt idx="1">
                  <c:v>兖州财政</c:v>
                </c:pt>
                <c:pt idx="2">
                  <c:v>国资国企信息</c:v>
                </c:pt>
                <c:pt idx="3">
                  <c:v>行政执法公示</c:v>
                </c:pt>
                <c:pt idx="4">
                  <c:v>政府采购</c:v>
                </c:pt>
              </c:strCache>
            </c:strRef>
          </c:cat>
          <c:val>
            <c:numRef>
              <c:f>'Sheet1'!$B$2:$B$6</c:f>
              <c:numCache>
                <c:formatCode>General</c:formatCode>
                <c:ptCount val="5"/>
                <c:pt idx="0">
                  <c:v>401</c:v>
                </c:pt>
                <c:pt idx="1">
                  <c:v>378</c:v>
                </c:pt>
                <c:pt idx="2">
                  <c:v>40</c:v>
                </c:pt>
                <c:pt idx="3">
                  <c:v>125</c:v>
                </c:pt>
                <c:pt idx="4">
                  <c:v>21</c:v>
                </c:pt>
              </c:numCache>
            </c:numRef>
          </c:val>
        </c:ser>
        <c:dLbls>
          <c:showLegendKey val="0"/>
          <c:showVal val="0"/>
          <c:showCatName val="0"/>
          <c:showSerName val="0"/>
          <c:showPercent val="0"/>
          <c:showBubbleSize val="0"/>
          <c:showLeaderLines val="1"/>
        </c:dLbls>
        <c:firstSliceAng val="0"/>
        <c:holeSize val="60"/>
      </c:doughnutChart>
      <c:spPr>
        <a:noFill/>
        <a:ln>
          <a:noFill/>
        </a:ln>
      </c:spPr>
    </c:plotArea>
    <c:legend>
      <c:legendPos val="t"/>
      <c:layout>
        <c:manualLayout>
          <c:xMode val="edge"/>
          <c:yMode val="edge"/>
          <c:x val="0.039487645"/>
          <c:y val="0.1316836"/>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Droid Sans"/>
              <a:ea typeface="Droid Sans"/>
              <a:cs typeface="Lucida Sans" panose="020B0602030504020204"/>
            </a:defRPr>
          </a:pPr>
        </a:p>
      </c:txPr>
    </c:legend>
    <c:plotVisOnly val="1"/>
    <c:dispBlanksAs val="gap"/>
    <c:showDLblsOverMax val="0"/>
  </c:chart>
  <c:spPr>
    <a:solidFill>
      <a:srgbClr val="FFFFFF"/>
    </a:solidFill>
    <a:ln w="3175" cap="flat" cmpd="sng" algn="ctr">
      <a:solidFill>
        <a:srgbClr val="D9D9D9"/>
      </a:solidFill>
      <a:prstDash val="solid"/>
      <a:round/>
    </a:ln>
  </c:spPr>
  <c:txPr>
    <a:bodyPr/>
    <a:lstStyle/>
    <a:p>
      <a:pPr>
        <a:defRPr lang="zh-CN" sz="1000" b="0" i="0" u="none" strike="noStrike" baseline="0">
          <a:solidFill>
            <a:srgbClr val="000000"/>
          </a:solidFill>
          <a:latin typeface="Droid Sans"/>
          <a:ea typeface="Droid Sans"/>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2018</Words>
  <Characters>2082</Characters>
  <Lines>117</Lines>
  <Paragraphs>33</Paragraphs>
  <TotalTime>2</TotalTime>
  <ScaleCrop>false</ScaleCrop>
  <LinksUpToDate>false</LinksUpToDate>
  <CharactersWithSpaces>2082</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2024-01-09T01:18:00Z</dcterms:created>
  <dc:creator>年少梦几许</dc:creator>
  <cp:lastModifiedBy>lenovo</cp:lastModifiedBy>
  <dcterms:modified xsi:type="dcterms:W3CDTF">2024-01-25T06:19:11Z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9E17D3C0363D49D3A6D8B87755759DFD_13</vt:lpwstr>
  </property>
</Properties>
</file>