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imes New Roman" w:hAnsi="Times New Roman" w:eastAsia="黑体" w:cs="Times New Roman"/>
          <w:sz w:val="44"/>
          <w:szCs w:val="44"/>
        </w:rPr>
      </w:pPr>
      <w:r>
        <w:rPr>
          <w:rFonts w:ascii="Times New Roman" w:hAnsi="Times New Roman" w:eastAsia="黑体" w:cs="Times New Roman"/>
          <w:sz w:val="32"/>
          <w:szCs w:val="32"/>
        </w:rPr>
        <w:t>附件</w:t>
      </w:r>
    </w:p>
    <w:p>
      <w:pPr>
        <w:spacing w:afterLines="50"/>
        <w:jc w:val="center"/>
        <w:rPr>
          <w:rFonts w:ascii="Times New Roman" w:hAnsi="Times New Roman" w:eastAsia="方正小标宋简体" w:cs="Times New Roman"/>
          <w:sz w:val="44"/>
          <w:szCs w:val="44"/>
        </w:rPr>
      </w:pPr>
      <w:bookmarkStart w:id="0" w:name="_GoBack"/>
      <w:r>
        <w:rPr>
          <w:rFonts w:ascii="Times New Roman" w:hAnsi="Times New Roman" w:eastAsia="方正小标宋简体" w:cs="Times New Roman"/>
          <w:sz w:val="44"/>
          <w:szCs w:val="44"/>
        </w:rPr>
        <w:t>兖州区委托下放镇（街）政务服务事项目录</w:t>
      </w:r>
    </w:p>
    <w:bookmarkEnd w:id="0"/>
    <w:tbl>
      <w:tblPr>
        <w:tblStyle w:val="5"/>
        <w:tblW w:w="87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 w:type="dxa"/>
          <w:bottom w:w="0" w:type="dxa"/>
          <w:right w:w="6" w:type="dxa"/>
        </w:tblCellMar>
      </w:tblPr>
      <w:tblGrid>
        <w:gridCol w:w="478"/>
        <w:gridCol w:w="1498"/>
        <w:gridCol w:w="1666"/>
        <w:gridCol w:w="1131"/>
        <w:gridCol w:w="1226"/>
        <w:gridCol w:w="783"/>
        <w:gridCol w:w="20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tblHeader/>
          <w:jc w:val="center"/>
        </w:trPr>
        <w:tc>
          <w:tcPr>
            <w:tcW w:w="478" w:type="dxa"/>
            <w:vAlign w:val="center"/>
          </w:tcPr>
          <w:p>
            <w:pPr>
              <w:spacing w:line="280" w:lineRule="exact"/>
              <w:jc w:val="center"/>
              <w:rPr>
                <w:rFonts w:ascii="Times New Roman" w:hAnsi="Times New Roman" w:eastAsia="黑体" w:cs="Times New Roman"/>
                <w:sz w:val="24"/>
              </w:rPr>
            </w:pPr>
            <w:r>
              <w:rPr>
                <w:rFonts w:ascii="Times New Roman" w:hAnsi="黑体" w:eastAsia="黑体" w:cs="Times New Roman"/>
                <w:sz w:val="24"/>
              </w:rPr>
              <w:t>序号</w:t>
            </w:r>
          </w:p>
        </w:tc>
        <w:tc>
          <w:tcPr>
            <w:tcW w:w="1498" w:type="dxa"/>
            <w:shd w:val="clear" w:color="auto" w:fill="auto"/>
            <w:vAlign w:val="center"/>
          </w:tcPr>
          <w:p>
            <w:pPr>
              <w:spacing w:line="280" w:lineRule="exact"/>
              <w:jc w:val="center"/>
              <w:rPr>
                <w:rFonts w:ascii="Times New Roman" w:hAnsi="Times New Roman" w:eastAsia="黑体" w:cs="Times New Roman"/>
                <w:sz w:val="24"/>
              </w:rPr>
            </w:pPr>
            <w:r>
              <w:rPr>
                <w:rFonts w:ascii="Times New Roman" w:hAnsi="黑体" w:eastAsia="黑体" w:cs="Times New Roman"/>
                <w:sz w:val="24"/>
              </w:rPr>
              <w:t>区级实施部门</w:t>
            </w:r>
          </w:p>
        </w:tc>
        <w:tc>
          <w:tcPr>
            <w:tcW w:w="1666" w:type="dxa"/>
            <w:shd w:val="clear" w:color="auto" w:fill="auto"/>
            <w:vAlign w:val="center"/>
          </w:tcPr>
          <w:p>
            <w:pPr>
              <w:spacing w:line="280" w:lineRule="exact"/>
              <w:jc w:val="center"/>
              <w:rPr>
                <w:rFonts w:ascii="Times New Roman" w:hAnsi="Times New Roman" w:eastAsia="黑体" w:cs="Times New Roman"/>
                <w:sz w:val="24"/>
              </w:rPr>
            </w:pPr>
            <w:r>
              <w:rPr>
                <w:rFonts w:ascii="Times New Roman" w:hAnsi="黑体" w:eastAsia="黑体" w:cs="Times New Roman"/>
                <w:sz w:val="24"/>
              </w:rPr>
              <w:t>组织实施单位</w:t>
            </w:r>
          </w:p>
        </w:tc>
        <w:tc>
          <w:tcPr>
            <w:tcW w:w="1131" w:type="dxa"/>
            <w:shd w:val="clear" w:color="auto" w:fill="auto"/>
            <w:vAlign w:val="center"/>
          </w:tcPr>
          <w:p>
            <w:pPr>
              <w:spacing w:line="280" w:lineRule="exact"/>
              <w:jc w:val="center"/>
              <w:rPr>
                <w:rFonts w:ascii="Times New Roman" w:hAnsi="Times New Roman" w:eastAsia="黑体" w:cs="Times New Roman"/>
                <w:sz w:val="24"/>
              </w:rPr>
            </w:pPr>
            <w:r>
              <w:rPr>
                <w:rFonts w:ascii="Times New Roman" w:hAnsi="黑体" w:eastAsia="黑体" w:cs="Times New Roman"/>
                <w:sz w:val="24"/>
              </w:rPr>
              <w:t>主项事项名称</w:t>
            </w:r>
          </w:p>
        </w:tc>
        <w:tc>
          <w:tcPr>
            <w:tcW w:w="1226" w:type="dxa"/>
            <w:shd w:val="clear" w:color="auto" w:fill="auto"/>
            <w:vAlign w:val="center"/>
          </w:tcPr>
          <w:p>
            <w:pPr>
              <w:spacing w:line="280" w:lineRule="exact"/>
              <w:jc w:val="center"/>
              <w:rPr>
                <w:rFonts w:ascii="Times New Roman" w:hAnsi="Times New Roman" w:eastAsia="黑体" w:cs="Times New Roman"/>
                <w:spacing w:val="-4"/>
                <w:w w:val="90"/>
                <w:sz w:val="24"/>
              </w:rPr>
            </w:pPr>
            <w:r>
              <w:rPr>
                <w:rFonts w:ascii="Times New Roman" w:hAnsi="黑体" w:eastAsia="黑体" w:cs="Times New Roman"/>
                <w:spacing w:val="-4"/>
                <w:w w:val="90"/>
                <w:sz w:val="24"/>
              </w:rPr>
              <w:t>子项事项</w:t>
            </w:r>
          </w:p>
          <w:p>
            <w:pPr>
              <w:spacing w:line="280" w:lineRule="exact"/>
              <w:jc w:val="center"/>
              <w:rPr>
                <w:rFonts w:ascii="Times New Roman" w:hAnsi="Times New Roman" w:eastAsia="黑体" w:cs="Times New Roman"/>
                <w:spacing w:val="-4"/>
                <w:w w:val="90"/>
                <w:sz w:val="24"/>
              </w:rPr>
            </w:pPr>
            <w:r>
              <w:rPr>
                <w:rFonts w:ascii="Times New Roman" w:hAnsi="黑体" w:eastAsia="黑体" w:cs="Times New Roman"/>
                <w:spacing w:val="-4"/>
                <w:w w:val="90"/>
                <w:sz w:val="24"/>
              </w:rPr>
              <w:t>名称</w:t>
            </w:r>
          </w:p>
        </w:tc>
        <w:tc>
          <w:tcPr>
            <w:tcW w:w="783" w:type="dxa"/>
            <w:shd w:val="clear" w:color="auto" w:fill="auto"/>
            <w:vAlign w:val="center"/>
          </w:tcPr>
          <w:p>
            <w:pPr>
              <w:spacing w:line="280" w:lineRule="exact"/>
              <w:jc w:val="center"/>
              <w:rPr>
                <w:rFonts w:ascii="Times New Roman" w:hAnsi="Times New Roman" w:eastAsia="黑体" w:cs="Times New Roman"/>
                <w:spacing w:val="-4"/>
                <w:w w:val="90"/>
                <w:sz w:val="24"/>
              </w:rPr>
            </w:pPr>
            <w:r>
              <w:rPr>
                <w:rFonts w:ascii="Times New Roman" w:hAnsi="黑体" w:eastAsia="黑体" w:cs="Times New Roman"/>
                <w:spacing w:val="-4"/>
                <w:w w:val="90"/>
                <w:sz w:val="24"/>
              </w:rPr>
              <w:t>事项</w:t>
            </w:r>
          </w:p>
          <w:p>
            <w:pPr>
              <w:spacing w:line="280" w:lineRule="exact"/>
              <w:jc w:val="center"/>
              <w:rPr>
                <w:rFonts w:ascii="Times New Roman" w:hAnsi="Times New Roman" w:eastAsia="黑体" w:cs="Times New Roman"/>
                <w:spacing w:val="-4"/>
                <w:w w:val="90"/>
                <w:sz w:val="24"/>
              </w:rPr>
            </w:pPr>
            <w:r>
              <w:rPr>
                <w:rFonts w:ascii="Times New Roman" w:hAnsi="黑体" w:eastAsia="黑体" w:cs="Times New Roman"/>
                <w:spacing w:val="-4"/>
                <w:w w:val="90"/>
                <w:sz w:val="24"/>
              </w:rPr>
              <w:t>类型</w:t>
            </w:r>
          </w:p>
        </w:tc>
        <w:tc>
          <w:tcPr>
            <w:tcW w:w="2007" w:type="dxa"/>
            <w:shd w:val="clear" w:color="auto" w:fill="auto"/>
            <w:vAlign w:val="center"/>
          </w:tcPr>
          <w:p>
            <w:pPr>
              <w:spacing w:line="280" w:lineRule="exact"/>
              <w:jc w:val="center"/>
              <w:rPr>
                <w:rFonts w:ascii="Times New Roman" w:hAnsi="Times New Roman" w:eastAsia="黑体" w:cs="Times New Roman"/>
                <w:sz w:val="24"/>
              </w:rPr>
            </w:pPr>
            <w:r>
              <w:rPr>
                <w:rFonts w:ascii="Times New Roman" w:hAnsi="黑体" w:eastAsia="黑体" w:cs="Times New Roman"/>
                <w:sz w:val="24"/>
              </w:rPr>
              <w:t>下放权限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restart"/>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食品经营许可</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食品经营许可核发</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受理、审核、发证、归档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食品经营许可变更</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受理、审核、发证、归档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食品经营许可延续</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受理、审核、发证、归档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食品经营许可补证</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受理、审核、发证、归档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食品经营许可注销</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受理、审核、发证、归档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910"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食品小作坊、小餐饮登记</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受理、审核、发证、归档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restart"/>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个人独资企业登记</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个人独资企业设立登记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个人独资企业变更登记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个人独资企业注销登记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受理、审核、打印通知书、归档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965"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个人独资企业分支机构设立登记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924"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个人独资企业分支机构变更登记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937"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个人独资企业分支机构注销登记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受理、审核、打印通知书、归档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restart"/>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个体工商户登记</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个体工商户设立登记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个体工商户变更登记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个体工商户注销登记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受理、审核、打印通知书、归档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家庭成员变更备案</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restart"/>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农民专业合作社登记</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农民专业合作社设立登记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农民专业合作社变更登记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农民专业合作社注销登记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受理、审核、打印通知书、归档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农民专业合作社分支机构设立</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农民专业合作社分支机构变更登记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农民专业合作社分支机构注销登记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受理、审核、打印通知书、归档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农民专业合作社备案</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restart"/>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公司（企业）登记</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公司设立登记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业务咨询，帮办代办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公司变更登记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业务咨询，帮办代办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公司注销登记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业务咨询，帮办代办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分公司设立登记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分公司变更登记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受理、审核、发照、归档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64"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29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分公司注销登记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受理、审核、打印通知书、归档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806"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在城市建筑物、设施上张挂、张贴宣传品审批</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受理、审核、发证、归档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798"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蚕种生产经营许可</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受理、初审、组织上报材料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食用菌菌种生产经营许可</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受理、初审、组织上报材料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农药经营许可</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受理、初审、组织上报材料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农作物种子生产经营许可</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cs="Times New Roman"/>
              </w:rPr>
            </w:pPr>
            <w:r>
              <w:rPr>
                <w:rFonts w:ascii="Times New Roman" w:hAnsi="Times New Roman" w:eastAsia="仿宋_GB2312" w:cs="Times New Roman"/>
                <w:sz w:val="24"/>
              </w:rPr>
              <w:t>受理、初审、组织上报材料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动物防疫条件许可</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受理、初审、组织上报材料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再生育审批</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受理、审核、发证、归档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区行政审批</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公共场所卫生许可</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许可</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受理、审核、发证、归档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劳动用工备案</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受理、审核、查询、修改等业务办理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39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企业集体合同、工资集体协议审查备案</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受理、审核备案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灵活就业人员申领社会保险补贴</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灵活就业补贴材料受理、初审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社会保障卡服务</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社会保障卡密码重置</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济宁市社保卡密码重置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965"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居民养老保险参保登记、中断</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1315"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山东高校毕业生离校未就业实名登记</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1022"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就业政策、法律、法规咨询</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解释就业政策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职业指导和职业介绍</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sz w:val="24"/>
              </w:rPr>
            </w:pPr>
            <w:r>
              <w:rPr>
                <w:rFonts w:hint="eastAsia" w:ascii="Times New Roman" w:hAnsi="Times New Roman" w:eastAsia="仿宋_GB2312" w:cs="Times New Roman"/>
                <w:color w:val="000000"/>
                <w:sz w:val="24"/>
              </w:rPr>
              <w:t>1</w:t>
            </w:r>
            <w:r>
              <w:rPr>
                <w:rFonts w:ascii="Times New Roman" w:hAnsi="Times New Roman" w:eastAsia="仿宋_GB2312" w:cs="Times New Roman"/>
                <w:color w:val="000000"/>
                <w:sz w:val="24"/>
              </w:rPr>
              <w:t>、收集企业用工岗位；</w:t>
            </w:r>
            <w:r>
              <w:rPr>
                <w:rFonts w:hint="eastAsia" w:ascii="Times New Roman" w:hAnsi="Times New Roman" w:eastAsia="仿宋_GB2312" w:cs="Times New Roman"/>
                <w:color w:val="000000"/>
                <w:sz w:val="24"/>
              </w:rPr>
              <w:t>2</w:t>
            </w:r>
            <w:r>
              <w:rPr>
                <w:rFonts w:ascii="Times New Roman" w:hAnsi="Times New Roman" w:eastAsia="仿宋_GB2312" w:cs="Times New Roman"/>
                <w:color w:val="000000"/>
                <w:sz w:val="24"/>
              </w:rPr>
              <w:t>、帮助劳动者了解职业状况，开展职业方向、就业观念等求职方面的指导；</w:t>
            </w:r>
            <w:r>
              <w:rPr>
                <w:rFonts w:hint="eastAsia" w:ascii="Times New Roman" w:hAnsi="Times New Roman" w:eastAsia="仿宋_GB2312" w:cs="Times New Roman"/>
                <w:color w:val="000000"/>
                <w:sz w:val="24"/>
              </w:rPr>
              <w:t>3</w:t>
            </w:r>
            <w:r>
              <w:rPr>
                <w:rFonts w:ascii="Times New Roman" w:hAnsi="Times New Roman" w:eastAsia="仿宋_GB2312" w:cs="Times New Roman"/>
                <w:color w:val="000000"/>
                <w:sz w:val="24"/>
              </w:rPr>
              <w:t>、对求职人员求职登记、岗位推荐。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46</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职业供求信息、市场工资指导价位信息和职业培训信息发布</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color w:val="000000"/>
                <w:sz w:val="24"/>
              </w:rPr>
            </w:pPr>
            <w:r>
              <w:rPr>
                <w:rFonts w:hint="eastAsia" w:ascii="Times New Roman" w:hAnsi="Times New Roman" w:eastAsia="仿宋_GB2312" w:cs="Times New Roman"/>
                <w:color w:val="000000"/>
                <w:sz w:val="24"/>
              </w:rPr>
              <w:t>1</w:t>
            </w:r>
            <w:r>
              <w:rPr>
                <w:rFonts w:ascii="Times New Roman" w:hAnsi="Times New Roman" w:eastAsia="仿宋_GB2312" w:cs="Times New Roman"/>
                <w:color w:val="000000"/>
                <w:sz w:val="24"/>
              </w:rPr>
              <w:t>、收集企业用工信息；</w:t>
            </w:r>
            <w:r>
              <w:rPr>
                <w:rFonts w:hint="eastAsia" w:ascii="Times New Roman" w:hAnsi="Times New Roman" w:eastAsia="仿宋_GB2312" w:cs="Times New Roman"/>
                <w:color w:val="000000"/>
                <w:sz w:val="24"/>
              </w:rPr>
              <w:t>2、</w:t>
            </w:r>
            <w:r>
              <w:rPr>
                <w:rFonts w:ascii="Times New Roman" w:hAnsi="Times New Roman" w:eastAsia="仿宋_GB2312" w:cs="Times New Roman"/>
                <w:color w:val="000000"/>
                <w:sz w:val="24"/>
              </w:rPr>
              <w:t>收集求职信息；</w:t>
            </w:r>
            <w:r>
              <w:rPr>
                <w:rFonts w:hint="eastAsia" w:ascii="Times New Roman" w:hAnsi="Times New Roman" w:eastAsia="仿宋_GB2312" w:cs="Times New Roman"/>
                <w:color w:val="000000"/>
                <w:sz w:val="24"/>
              </w:rPr>
              <w:t>3</w:t>
            </w:r>
            <w:r>
              <w:rPr>
                <w:rFonts w:ascii="Times New Roman" w:hAnsi="Times New Roman" w:eastAsia="仿宋_GB2312" w:cs="Times New Roman"/>
                <w:color w:val="000000"/>
                <w:sz w:val="24"/>
              </w:rPr>
              <w:t>、发布工资指导价位信息和职业培训信息。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47</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单位就业登记</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全程网办，解释办理流程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48</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个体经营或灵活就业人员就业登记</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个体经营或灵活就业人员就业系统登记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49</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单位就业转失业人员失业登记</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单位就业转失业人员失业登记办理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50</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个体经营或灵活就业人员失业登记</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个体经营或灵活就业人员失业登记办理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51</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无就业经历人员失业登记</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无就业经历人员失业登记办理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52</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就业困难人员就业援助</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就业困难人员援助，推荐就业岗位，帮扶就业。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53</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就业困难人员认定</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对就业困难人员认定，同时录入将困难人员信息录入系统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714"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54</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双零家庭认定</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零就业家庭认定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55</w:t>
            </w:r>
          </w:p>
        </w:tc>
        <w:tc>
          <w:tcPr>
            <w:tcW w:w="1498"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6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60" w:lineRule="exact"/>
              <w:rPr>
                <w:rFonts w:ascii="Times New Roman" w:hAnsi="Times New Roman" w:eastAsia="仿宋_GB2312" w:cs="Times New Roman"/>
                <w:sz w:val="24"/>
              </w:rPr>
            </w:pPr>
            <w:r>
              <w:rPr>
                <w:rFonts w:ascii="Times New Roman" w:hAnsi="Times New Roman" w:eastAsia="仿宋_GB2312" w:cs="Times New Roman"/>
                <w:sz w:val="24"/>
              </w:rPr>
              <w:t>组织就业技能培训和创业培训</w:t>
            </w:r>
          </w:p>
        </w:tc>
        <w:tc>
          <w:tcPr>
            <w:tcW w:w="1226" w:type="dxa"/>
            <w:shd w:val="clear" w:color="auto" w:fill="auto"/>
            <w:vAlign w:val="center"/>
          </w:tcPr>
          <w:p>
            <w:pPr>
              <w:spacing w:line="260" w:lineRule="exact"/>
              <w:rPr>
                <w:rFonts w:ascii="Times New Roman" w:hAnsi="Times New Roman" w:eastAsia="仿宋_GB2312" w:cs="Times New Roman"/>
                <w:sz w:val="24"/>
              </w:rPr>
            </w:pPr>
          </w:p>
        </w:tc>
        <w:tc>
          <w:tcPr>
            <w:tcW w:w="783" w:type="dxa"/>
            <w:shd w:val="clear" w:color="auto" w:fill="auto"/>
            <w:vAlign w:val="center"/>
          </w:tcPr>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6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6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1、对辖区内有参训意愿的各类人员推荐培训机构（2021年备案机构已政府网站公示）；2、对辖区内有参训意愿的人员信息进行报名前的社保和工商数据系统筛查；3、确定符合免费参训人员条件的，学员培训报名登记表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创业项目推荐</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推荐项目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个人基本信息变更（居民养老保险信息变更申请）</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公共</w:t>
            </w:r>
          </w:p>
          <w:p>
            <w:pPr>
              <w:spacing w:line="280" w:lineRule="exact"/>
              <w:jc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收集材料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个人基本信息变更（企业退休人员个人信息变更申请）</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公共</w:t>
            </w:r>
          </w:p>
          <w:p>
            <w:pPr>
              <w:spacing w:line="280" w:lineRule="exact"/>
              <w:jc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收集材料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59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待遇发放账号信息维护</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公共</w:t>
            </w:r>
          </w:p>
          <w:p>
            <w:pPr>
              <w:spacing w:line="280" w:lineRule="exact"/>
              <w:jc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收集材料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居民基本养老保险关系转续申请</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收集材料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受理劳动用工单位违法违规投诉</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收集材料、受理咨询、配合并协助劳动监察机构举报投诉的查办工作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劳动争议调解</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争议调解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居民养老保险待遇登记申请</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居民养老保险注销登记及一次性待遇核定支付申请</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居民养老保险待遇领取资格认证</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确认</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企业退休人员领取养老金资格认证</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确认</w:t>
            </w:r>
          </w:p>
        </w:tc>
        <w:tc>
          <w:tcPr>
            <w:tcW w:w="2007" w:type="dxa"/>
            <w:shd w:val="clear" w:color="auto" w:fill="auto"/>
            <w:vAlign w:val="center"/>
          </w:tcPr>
          <w:p>
            <w:pPr>
              <w:spacing w:line="28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个体工商户、灵活就业人员基本养老保险参保登记</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个体工商户、灵活就业人员基本养老保险申报缴费</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业务办理（税务网上缴费）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69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个体工商户、灵活就业人员基本养老保险转移接续</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业务咨询（网办）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个体工商户、灵活就业人员基本养老保险退休申报</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公共</w:t>
            </w:r>
          </w:p>
          <w:p>
            <w:pPr>
              <w:spacing w:line="280" w:lineRule="exact"/>
              <w:jc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业务咨询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个体工商户、灵活就业人员基本养老保险减员登记</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174"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个体工商户、灵活就业人员基本养老保险死亡人员丧葬费和一次性救济费、养老金个人账户继承领取</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业务咨询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658"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个人权益记录查询</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业务办理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高校毕业生社会保险补贴</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sz w:val="24"/>
              </w:rPr>
            </w:pPr>
            <w:r>
              <w:rPr>
                <w:rFonts w:ascii="Times New Roman" w:hAnsi="Times New Roman" w:eastAsia="仿宋_GB2312" w:cs="Times New Roman"/>
                <w:color w:val="000000"/>
                <w:sz w:val="24"/>
              </w:rPr>
              <w:t>1、高校毕业生灵活就业社会保险补贴初审、受理；2、小微企业招用高校毕业生社会保险补贴政策解释。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区人力资源</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社会保障局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创业担保贷款政策咨询</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解释创业担保贷款政策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区民政局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困难残疾人生活补贴给付</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给付</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具体负责本行政区域困难残疾人生活补贴申请的受理、调查审核和审批、定期复核等工作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区民政局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重度残疾人护理补贴给付</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给付</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具体负责本行政区域重度残疾人护理补贴申请的受理、调查审核和审批、定期复核等工作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区民政局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对孤儿基本生活保障金给付</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给付</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具体负责本行政区域孤儿基本生活保障金申请的受理、调查审核和上报区民政局审批等工作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79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区民政局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经济困难老年人补贴给付</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给付</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直接受理经济困难老年人补贴的申请、审核、审批和变更工作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区民政局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特困人员供养给付</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给付</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具体负责本行政区域特困人员救助供养的申请受理、调查审核和公示审批等工作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区民政局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对重点困境儿童基本生活保障金给付</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具体负责本行政区域特困人员救助供养的申请受理、调查审核和公示审批等工作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区民政局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城乡居民最低生活保障金给付</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给付</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具体负责本行政区域城乡居民最低保障的申请受理、调查核实、公示</w:t>
            </w:r>
          </w:p>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审批、定期复核等工作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83</w:t>
            </w:r>
          </w:p>
        </w:tc>
        <w:tc>
          <w:tcPr>
            <w:tcW w:w="1498"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区民政局</w:t>
            </w:r>
          </w:p>
        </w:tc>
        <w:tc>
          <w:tcPr>
            <w:tcW w:w="1666" w:type="dxa"/>
            <w:shd w:val="clear" w:color="auto" w:fill="auto"/>
            <w:vAlign w:val="center"/>
          </w:tcPr>
          <w:p>
            <w:pPr>
              <w:spacing w:line="25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城乡居民临时救助金给付</w:t>
            </w:r>
          </w:p>
        </w:tc>
        <w:tc>
          <w:tcPr>
            <w:tcW w:w="1226" w:type="dxa"/>
            <w:shd w:val="clear" w:color="auto" w:fill="auto"/>
            <w:vAlign w:val="center"/>
          </w:tcPr>
          <w:p>
            <w:pPr>
              <w:spacing w:line="250" w:lineRule="exact"/>
              <w:rPr>
                <w:rFonts w:ascii="Times New Roman" w:hAnsi="Times New Roman" w:eastAsia="仿宋_GB2312" w:cs="Times New Roman"/>
                <w:sz w:val="24"/>
              </w:rPr>
            </w:pPr>
          </w:p>
        </w:tc>
        <w:tc>
          <w:tcPr>
            <w:tcW w:w="783"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给付</w:t>
            </w:r>
          </w:p>
        </w:tc>
        <w:tc>
          <w:tcPr>
            <w:tcW w:w="2007"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具体负责本行政区域城乡居民临时救助的申请</w:t>
            </w:r>
            <w:r>
              <w:rPr>
                <w:rFonts w:hint="eastAsia" w:ascii="Times New Roman" w:hAnsi="Times New Roman" w:eastAsia="仿宋_GB2312" w:cs="Times New Roman"/>
                <w:sz w:val="24"/>
              </w:rPr>
              <w:t>、</w:t>
            </w:r>
            <w:r>
              <w:rPr>
                <w:rFonts w:ascii="Times New Roman" w:hAnsi="Times New Roman" w:eastAsia="仿宋_GB2312" w:cs="Times New Roman"/>
                <w:sz w:val="24"/>
              </w:rPr>
              <w:t>受理、调查核实、公示审批等工作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84</w:t>
            </w:r>
          </w:p>
        </w:tc>
        <w:tc>
          <w:tcPr>
            <w:tcW w:w="1498"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5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老年人免费健康查体</w:t>
            </w:r>
          </w:p>
        </w:tc>
        <w:tc>
          <w:tcPr>
            <w:tcW w:w="1226" w:type="dxa"/>
            <w:shd w:val="clear" w:color="auto" w:fill="auto"/>
            <w:vAlign w:val="center"/>
          </w:tcPr>
          <w:p>
            <w:pPr>
              <w:spacing w:line="250" w:lineRule="exact"/>
              <w:rPr>
                <w:rFonts w:ascii="Times New Roman" w:hAnsi="Times New Roman" w:eastAsia="仿宋_GB2312" w:cs="Times New Roman"/>
                <w:sz w:val="24"/>
              </w:rPr>
            </w:pPr>
          </w:p>
        </w:tc>
        <w:tc>
          <w:tcPr>
            <w:tcW w:w="783"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老年人免费健康查体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85</w:t>
            </w:r>
          </w:p>
        </w:tc>
        <w:tc>
          <w:tcPr>
            <w:tcW w:w="1498"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5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高龄津贴发放</w:t>
            </w:r>
          </w:p>
        </w:tc>
        <w:tc>
          <w:tcPr>
            <w:tcW w:w="1226" w:type="dxa"/>
            <w:shd w:val="clear" w:color="auto" w:fill="auto"/>
            <w:vAlign w:val="center"/>
          </w:tcPr>
          <w:p>
            <w:pPr>
              <w:spacing w:line="250" w:lineRule="exact"/>
              <w:rPr>
                <w:rFonts w:ascii="Times New Roman" w:hAnsi="Times New Roman" w:eastAsia="仿宋_GB2312" w:cs="Times New Roman"/>
                <w:sz w:val="24"/>
              </w:rPr>
            </w:pPr>
          </w:p>
        </w:tc>
        <w:tc>
          <w:tcPr>
            <w:tcW w:w="783"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具体负责本行政区域高龄津贴的材料收集、审核上报、公示、动态管理和政策解释等工作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86</w:t>
            </w:r>
          </w:p>
        </w:tc>
        <w:tc>
          <w:tcPr>
            <w:tcW w:w="1498"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5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生育登记服务</w:t>
            </w:r>
          </w:p>
        </w:tc>
        <w:tc>
          <w:tcPr>
            <w:tcW w:w="1226" w:type="dxa"/>
            <w:shd w:val="clear" w:color="auto" w:fill="auto"/>
            <w:vAlign w:val="center"/>
          </w:tcPr>
          <w:p>
            <w:pPr>
              <w:spacing w:line="250" w:lineRule="exact"/>
              <w:rPr>
                <w:rFonts w:ascii="Times New Roman" w:hAnsi="Times New Roman" w:eastAsia="仿宋_GB2312" w:cs="Times New Roman"/>
                <w:sz w:val="24"/>
              </w:rPr>
            </w:pPr>
          </w:p>
        </w:tc>
        <w:tc>
          <w:tcPr>
            <w:tcW w:w="783"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生育登记服务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87</w:t>
            </w:r>
          </w:p>
        </w:tc>
        <w:tc>
          <w:tcPr>
            <w:tcW w:w="1498"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5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计划生育技术指导咨询等服务</w:t>
            </w:r>
          </w:p>
        </w:tc>
        <w:tc>
          <w:tcPr>
            <w:tcW w:w="1226" w:type="dxa"/>
            <w:shd w:val="clear" w:color="auto" w:fill="auto"/>
            <w:vAlign w:val="center"/>
          </w:tcPr>
          <w:p>
            <w:pPr>
              <w:spacing w:line="250" w:lineRule="exact"/>
              <w:rPr>
                <w:rFonts w:ascii="Times New Roman" w:hAnsi="Times New Roman" w:eastAsia="仿宋_GB2312" w:cs="Times New Roman"/>
                <w:sz w:val="24"/>
              </w:rPr>
            </w:pPr>
          </w:p>
        </w:tc>
        <w:tc>
          <w:tcPr>
            <w:tcW w:w="783"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提供计划生育技术指导、咨询等服务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88</w:t>
            </w:r>
          </w:p>
        </w:tc>
        <w:tc>
          <w:tcPr>
            <w:tcW w:w="1498" w:type="dxa"/>
            <w:shd w:val="clear" w:color="auto" w:fill="auto"/>
            <w:vAlign w:val="center"/>
          </w:tcPr>
          <w:p>
            <w:pPr>
              <w:spacing w:line="25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区卫生健康局</w:t>
            </w:r>
          </w:p>
        </w:tc>
        <w:tc>
          <w:tcPr>
            <w:tcW w:w="1666" w:type="dxa"/>
            <w:shd w:val="clear" w:color="auto" w:fill="auto"/>
            <w:vAlign w:val="center"/>
          </w:tcPr>
          <w:p>
            <w:pPr>
              <w:spacing w:line="250" w:lineRule="exact"/>
              <w:jc w:val="lef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各镇人民政府、街道办事处</w:t>
            </w:r>
          </w:p>
        </w:tc>
        <w:tc>
          <w:tcPr>
            <w:tcW w:w="1131" w:type="dxa"/>
            <w:shd w:val="clear" w:color="auto" w:fill="auto"/>
            <w:vAlign w:val="center"/>
          </w:tcPr>
          <w:p>
            <w:pPr>
              <w:spacing w:line="25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免费提供避孕药具</w:t>
            </w:r>
          </w:p>
        </w:tc>
        <w:tc>
          <w:tcPr>
            <w:tcW w:w="1226" w:type="dxa"/>
            <w:shd w:val="clear" w:color="auto" w:fill="auto"/>
            <w:vAlign w:val="center"/>
          </w:tcPr>
          <w:p>
            <w:pPr>
              <w:spacing w:line="250" w:lineRule="exact"/>
              <w:rPr>
                <w:rFonts w:ascii="Times New Roman" w:hAnsi="Times New Roman" w:eastAsia="仿宋_GB2312" w:cs="Times New Roman"/>
                <w:color w:val="000000" w:themeColor="text1"/>
                <w:sz w:val="24"/>
              </w:rPr>
            </w:pPr>
          </w:p>
        </w:tc>
        <w:tc>
          <w:tcPr>
            <w:tcW w:w="783" w:type="dxa"/>
            <w:shd w:val="clear" w:color="auto" w:fill="auto"/>
            <w:vAlign w:val="center"/>
          </w:tcPr>
          <w:p>
            <w:pPr>
              <w:spacing w:line="25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公共</w:t>
            </w:r>
          </w:p>
          <w:p>
            <w:pPr>
              <w:spacing w:line="25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服务</w:t>
            </w:r>
          </w:p>
        </w:tc>
        <w:tc>
          <w:tcPr>
            <w:tcW w:w="2007" w:type="dxa"/>
            <w:shd w:val="clear" w:color="auto" w:fill="auto"/>
          </w:tcPr>
          <w:p>
            <w:pPr>
              <w:spacing w:line="25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免费提供避孕药具，由村计生专职将免费避孕药具直接发放到育龄妇女，此事项不宜进驻镇街为民服务中心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89</w:t>
            </w:r>
          </w:p>
        </w:tc>
        <w:tc>
          <w:tcPr>
            <w:tcW w:w="1498"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5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孕前优生健康查体预约登记、随访</w:t>
            </w:r>
          </w:p>
        </w:tc>
        <w:tc>
          <w:tcPr>
            <w:tcW w:w="1226" w:type="dxa"/>
            <w:shd w:val="clear" w:color="auto" w:fill="auto"/>
            <w:vAlign w:val="center"/>
          </w:tcPr>
          <w:p>
            <w:pPr>
              <w:spacing w:line="250" w:lineRule="exact"/>
              <w:rPr>
                <w:rFonts w:ascii="Times New Roman" w:hAnsi="Times New Roman" w:eastAsia="仿宋_GB2312" w:cs="Times New Roman"/>
                <w:sz w:val="24"/>
              </w:rPr>
            </w:pPr>
          </w:p>
        </w:tc>
        <w:tc>
          <w:tcPr>
            <w:tcW w:w="783" w:type="dxa"/>
            <w:shd w:val="clear" w:color="auto" w:fill="auto"/>
            <w:vAlign w:val="center"/>
          </w:tcPr>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5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村居计划生育服务机构：</w:t>
            </w:r>
          </w:p>
          <w:p>
            <w:pPr>
              <w:numPr>
                <w:ilvl w:val="0"/>
                <w:numId w:val="1"/>
              </w:numPr>
              <w:spacing w:line="250" w:lineRule="exact"/>
              <w:rPr>
                <w:rFonts w:ascii="Times New Roman" w:hAnsi="Times New Roman" w:eastAsia="仿宋_GB2312" w:cs="Times New Roman"/>
                <w:sz w:val="24"/>
              </w:rPr>
            </w:pPr>
            <w:r>
              <w:rPr>
                <w:rFonts w:ascii="Times New Roman" w:hAnsi="Times New Roman" w:eastAsia="仿宋_GB2312" w:cs="Times New Roman"/>
                <w:sz w:val="24"/>
              </w:rPr>
              <w:t>收集信息，协助开展健康教育</w:t>
            </w:r>
          </w:p>
          <w:p>
            <w:pPr>
              <w:numPr>
                <w:ilvl w:val="0"/>
                <w:numId w:val="1"/>
              </w:numPr>
              <w:spacing w:line="250" w:lineRule="exact"/>
              <w:rPr>
                <w:rFonts w:ascii="Times New Roman" w:hAnsi="Times New Roman" w:eastAsia="仿宋_GB2312" w:cs="Times New Roman"/>
                <w:sz w:val="24"/>
              </w:rPr>
            </w:pPr>
            <w:r>
              <w:rPr>
                <w:rFonts w:ascii="Times New Roman" w:hAnsi="Times New Roman" w:eastAsia="仿宋_GB2312" w:cs="Times New Roman"/>
                <w:sz w:val="24"/>
              </w:rPr>
              <w:t>组织计划怀孕夫妇参加孕前优生健康检查</w:t>
            </w:r>
          </w:p>
          <w:p>
            <w:pPr>
              <w:numPr>
                <w:ilvl w:val="0"/>
                <w:numId w:val="1"/>
              </w:numPr>
              <w:spacing w:line="250" w:lineRule="exact"/>
              <w:rPr>
                <w:rFonts w:ascii="Times New Roman" w:hAnsi="Times New Roman" w:eastAsia="仿宋_GB2312" w:cs="Times New Roman"/>
                <w:sz w:val="24"/>
              </w:rPr>
            </w:pPr>
            <w:r>
              <w:rPr>
                <w:rFonts w:ascii="Times New Roman" w:hAnsi="Times New Roman" w:eastAsia="仿宋_GB2312" w:cs="Times New Roman"/>
                <w:sz w:val="24"/>
              </w:rPr>
              <w:t>填写免费优生服务卡</w:t>
            </w:r>
          </w:p>
          <w:p>
            <w:pPr>
              <w:numPr>
                <w:ilvl w:val="0"/>
                <w:numId w:val="1"/>
              </w:numPr>
              <w:spacing w:line="250" w:lineRule="exact"/>
              <w:rPr>
                <w:rFonts w:ascii="Times New Roman" w:hAnsi="Times New Roman" w:eastAsia="仿宋_GB2312" w:cs="Times New Roman"/>
                <w:sz w:val="24"/>
              </w:rPr>
            </w:pPr>
            <w:r>
              <w:rPr>
                <w:rFonts w:ascii="Times New Roman" w:hAnsi="Times New Roman" w:eastAsia="仿宋_GB2312" w:cs="Times New Roman"/>
                <w:sz w:val="24"/>
              </w:rPr>
              <w:t>收集报告早孕及妊娠结局线索。</w:t>
            </w:r>
          </w:p>
          <w:p>
            <w:pPr>
              <w:spacing w:line="250" w:lineRule="exact"/>
              <w:rPr>
                <w:rFonts w:ascii="Times New Roman" w:hAnsi="Times New Roman" w:eastAsia="仿宋_GB2312" w:cs="Times New Roman"/>
                <w:sz w:val="24"/>
              </w:rPr>
            </w:pPr>
            <w:r>
              <w:rPr>
                <w:rFonts w:ascii="Times New Roman" w:hAnsi="Times New Roman" w:eastAsia="仿宋_GB2312" w:cs="Times New Roman"/>
                <w:sz w:val="24"/>
              </w:rPr>
              <w:t>镇级计划生育服务机构：</w:t>
            </w:r>
          </w:p>
          <w:p>
            <w:pPr>
              <w:numPr>
                <w:ilvl w:val="0"/>
                <w:numId w:val="2"/>
              </w:numPr>
              <w:spacing w:line="250" w:lineRule="exact"/>
              <w:rPr>
                <w:rFonts w:ascii="Times New Roman" w:hAnsi="Times New Roman" w:eastAsia="仿宋_GB2312" w:cs="Times New Roman"/>
                <w:sz w:val="24"/>
              </w:rPr>
            </w:pPr>
            <w:r>
              <w:rPr>
                <w:rFonts w:ascii="Times New Roman" w:hAnsi="Times New Roman" w:eastAsia="仿宋_GB2312" w:cs="Times New Roman"/>
                <w:sz w:val="24"/>
              </w:rPr>
              <w:t>计划怀孕对象信息调查，核实村级免费优生服务卡并签字盖章</w:t>
            </w:r>
          </w:p>
          <w:p>
            <w:pPr>
              <w:numPr>
                <w:ilvl w:val="0"/>
                <w:numId w:val="2"/>
              </w:numPr>
              <w:spacing w:line="250" w:lineRule="exact"/>
              <w:rPr>
                <w:rFonts w:ascii="Times New Roman" w:hAnsi="Times New Roman" w:eastAsia="仿宋_GB2312" w:cs="Times New Roman"/>
                <w:sz w:val="24"/>
              </w:rPr>
            </w:pPr>
            <w:r>
              <w:rPr>
                <w:rFonts w:ascii="Times New Roman" w:hAnsi="Times New Roman" w:eastAsia="仿宋_GB2312" w:cs="Times New Roman"/>
                <w:sz w:val="24"/>
              </w:rPr>
              <w:t>提供健康教育</w:t>
            </w:r>
          </w:p>
          <w:p>
            <w:pPr>
              <w:numPr>
                <w:ilvl w:val="0"/>
                <w:numId w:val="2"/>
              </w:numPr>
              <w:spacing w:line="250" w:lineRule="exact"/>
              <w:rPr>
                <w:rFonts w:ascii="Times New Roman" w:hAnsi="Times New Roman" w:eastAsia="仿宋_GB2312" w:cs="Times New Roman"/>
                <w:sz w:val="24"/>
              </w:rPr>
            </w:pPr>
            <w:r>
              <w:rPr>
                <w:rFonts w:ascii="Times New Roman" w:hAnsi="Times New Roman" w:eastAsia="仿宋_GB2312" w:cs="Times New Roman"/>
                <w:sz w:val="24"/>
              </w:rPr>
              <w:t>承担早孕及妊娠结局随访工作，并将资料及时上报区级计划生育服务机构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农村妇女“两癌”检查</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由村居组织适龄育龄妇女拿本人身份证去医疗服务机构直接进行“两癌”筛查，此事项不宜进驻镇街为民服务中心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91</w:t>
            </w:r>
          </w:p>
        </w:tc>
        <w:tc>
          <w:tcPr>
            <w:tcW w:w="1498" w:type="dxa"/>
            <w:shd w:val="clear" w:color="auto" w:fill="auto"/>
            <w:vAlign w:val="center"/>
          </w:tcPr>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区卫生健康局</w:t>
            </w:r>
          </w:p>
        </w:tc>
        <w:tc>
          <w:tcPr>
            <w:tcW w:w="1666" w:type="dxa"/>
            <w:shd w:val="clear" w:color="auto" w:fill="auto"/>
            <w:vAlign w:val="center"/>
          </w:tcPr>
          <w:p>
            <w:pPr>
              <w:spacing w:line="280" w:lineRule="exact"/>
              <w:jc w:val="lef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计划生育家庭特别扶助金</w:t>
            </w:r>
          </w:p>
        </w:tc>
        <w:tc>
          <w:tcPr>
            <w:tcW w:w="1226" w:type="dxa"/>
            <w:shd w:val="clear" w:color="auto" w:fill="auto"/>
            <w:vAlign w:val="center"/>
          </w:tcPr>
          <w:p>
            <w:pPr>
              <w:spacing w:line="280" w:lineRule="exact"/>
              <w:rPr>
                <w:rFonts w:ascii="Times New Roman" w:hAnsi="Times New Roman" w:eastAsia="仿宋_GB2312" w:cs="Times New Roman"/>
                <w:color w:val="000000" w:themeColor="text1"/>
                <w:sz w:val="24"/>
              </w:rPr>
            </w:pPr>
          </w:p>
        </w:tc>
        <w:tc>
          <w:tcPr>
            <w:tcW w:w="783" w:type="dxa"/>
            <w:shd w:val="clear" w:color="auto" w:fill="auto"/>
            <w:vAlign w:val="center"/>
          </w:tcPr>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公共</w:t>
            </w:r>
          </w:p>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镇街收集审核申报材料，可提供相关政策咨询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92</w:t>
            </w:r>
          </w:p>
        </w:tc>
        <w:tc>
          <w:tcPr>
            <w:tcW w:w="1498" w:type="dxa"/>
            <w:shd w:val="clear" w:color="auto" w:fill="auto"/>
            <w:vAlign w:val="center"/>
          </w:tcPr>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区卫生健康局</w:t>
            </w:r>
          </w:p>
        </w:tc>
        <w:tc>
          <w:tcPr>
            <w:tcW w:w="1666" w:type="dxa"/>
            <w:shd w:val="clear" w:color="auto" w:fill="auto"/>
            <w:vAlign w:val="center"/>
          </w:tcPr>
          <w:p>
            <w:pPr>
              <w:spacing w:line="280" w:lineRule="exact"/>
              <w:jc w:val="lef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病残儿医学鉴定情况核实</w:t>
            </w:r>
          </w:p>
        </w:tc>
        <w:tc>
          <w:tcPr>
            <w:tcW w:w="1226" w:type="dxa"/>
            <w:shd w:val="clear" w:color="auto" w:fill="auto"/>
            <w:vAlign w:val="center"/>
          </w:tcPr>
          <w:p>
            <w:pPr>
              <w:spacing w:line="280" w:lineRule="exact"/>
              <w:rPr>
                <w:rFonts w:ascii="Times New Roman" w:hAnsi="Times New Roman" w:eastAsia="仿宋_GB2312" w:cs="Times New Roman"/>
                <w:color w:val="000000" w:themeColor="text1"/>
                <w:sz w:val="24"/>
              </w:rPr>
            </w:pPr>
          </w:p>
        </w:tc>
        <w:tc>
          <w:tcPr>
            <w:tcW w:w="783" w:type="dxa"/>
            <w:shd w:val="clear" w:color="auto" w:fill="auto"/>
            <w:vAlign w:val="center"/>
          </w:tcPr>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公共</w:t>
            </w:r>
          </w:p>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由镇街计生办做好病残儿信息收集、初筛、上报工作，此事项不宜进驻镇街为民服务中心办理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计划生育关系迁入、迁出</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计划生育关系迁入、迁出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94</w:t>
            </w:r>
          </w:p>
        </w:tc>
        <w:tc>
          <w:tcPr>
            <w:tcW w:w="1498" w:type="dxa"/>
            <w:shd w:val="clear" w:color="auto" w:fill="auto"/>
            <w:vAlign w:val="center"/>
          </w:tcPr>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区卫生健康局</w:t>
            </w:r>
          </w:p>
        </w:tc>
        <w:tc>
          <w:tcPr>
            <w:tcW w:w="1666" w:type="dxa"/>
            <w:shd w:val="clear" w:color="auto" w:fill="auto"/>
            <w:vAlign w:val="center"/>
          </w:tcPr>
          <w:p>
            <w:pPr>
              <w:spacing w:line="280" w:lineRule="exact"/>
              <w:jc w:val="lef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城镇其他居民中独生子女父母年老奖励扶助</w:t>
            </w:r>
          </w:p>
        </w:tc>
        <w:tc>
          <w:tcPr>
            <w:tcW w:w="1226" w:type="dxa"/>
            <w:shd w:val="clear" w:color="auto" w:fill="auto"/>
            <w:vAlign w:val="center"/>
          </w:tcPr>
          <w:p>
            <w:pPr>
              <w:spacing w:line="280" w:lineRule="exact"/>
              <w:rPr>
                <w:rFonts w:ascii="Times New Roman" w:hAnsi="Times New Roman" w:eastAsia="仿宋_GB2312" w:cs="Times New Roman"/>
                <w:color w:val="000000" w:themeColor="text1"/>
                <w:sz w:val="24"/>
              </w:rPr>
            </w:pPr>
          </w:p>
        </w:tc>
        <w:tc>
          <w:tcPr>
            <w:tcW w:w="783" w:type="dxa"/>
            <w:shd w:val="clear" w:color="auto" w:fill="auto"/>
            <w:vAlign w:val="center"/>
          </w:tcPr>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公共</w:t>
            </w:r>
          </w:p>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镇街收集审核申报材料，可提供相关政策咨询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95</w:t>
            </w:r>
          </w:p>
        </w:tc>
        <w:tc>
          <w:tcPr>
            <w:tcW w:w="1498" w:type="dxa"/>
            <w:shd w:val="clear" w:color="auto" w:fill="auto"/>
            <w:vAlign w:val="center"/>
          </w:tcPr>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区卫生健康局</w:t>
            </w:r>
          </w:p>
        </w:tc>
        <w:tc>
          <w:tcPr>
            <w:tcW w:w="1666" w:type="dxa"/>
            <w:shd w:val="clear" w:color="auto" w:fill="auto"/>
            <w:vAlign w:val="center"/>
          </w:tcPr>
          <w:p>
            <w:pPr>
              <w:spacing w:line="280" w:lineRule="exact"/>
              <w:jc w:val="lef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农村部分计划生育家庭奖励扶助</w:t>
            </w:r>
          </w:p>
        </w:tc>
        <w:tc>
          <w:tcPr>
            <w:tcW w:w="1226" w:type="dxa"/>
            <w:shd w:val="clear" w:color="auto" w:fill="auto"/>
            <w:vAlign w:val="center"/>
          </w:tcPr>
          <w:p>
            <w:pPr>
              <w:spacing w:line="280" w:lineRule="exact"/>
              <w:rPr>
                <w:rFonts w:ascii="Times New Roman" w:hAnsi="Times New Roman" w:eastAsia="仿宋_GB2312" w:cs="Times New Roman"/>
                <w:color w:val="000000" w:themeColor="text1"/>
                <w:sz w:val="24"/>
              </w:rPr>
            </w:pPr>
          </w:p>
        </w:tc>
        <w:tc>
          <w:tcPr>
            <w:tcW w:w="783" w:type="dxa"/>
            <w:shd w:val="clear" w:color="auto" w:fill="auto"/>
            <w:vAlign w:val="center"/>
          </w:tcPr>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公共</w:t>
            </w:r>
          </w:p>
          <w:p>
            <w:pPr>
              <w:spacing w:line="280" w:lineRule="exact"/>
              <w:jc w:val="center"/>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服务</w:t>
            </w:r>
          </w:p>
        </w:tc>
        <w:tc>
          <w:tcPr>
            <w:tcW w:w="2007" w:type="dxa"/>
            <w:shd w:val="clear" w:color="auto" w:fill="auto"/>
            <w:vAlign w:val="center"/>
          </w:tcPr>
          <w:p>
            <w:pPr>
              <w:spacing w:line="280" w:lineRule="exact"/>
              <w:rPr>
                <w:rFonts w:ascii="Times New Roman" w:hAnsi="Times New Roman" w:eastAsia="仿宋_GB2312" w:cs="Times New Roman"/>
                <w:color w:val="000000" w:themeColor="text1"/>
                <w:sz w:val="24"/>
              </w:rPr>
            </w:pPr>
            <w:r>
              <w:rPr>
                <w:rFonts w:ascii="Times New Roman" w:hAnsi="Times New Roman" w:eastAsia="仿宋_GB2312" w:cs="Times New Roman"/>
                <w:color w:val="000000" w:themeColor="text1"/>
                <w:sz w:val="24"/>
              </w:rPr>
              <w:t>镇街收集审核申报材料，可提供相关政策咨询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计划生育技术服务（“四术”证明申请、审核）</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提供计划生育技术服务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1135"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《山东省老年人优待证》办理</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受理、制作、发放《山东省老年人优待证》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1790"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区卫生健康局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社会抚养费征收</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征收</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受托单位对应征收社会抚养费的案件有实施立案、调查取证、作出征收决定</w:t>
            </w:r>
            <w:r>
              <w:rPr>
                <w:rFonts w:hint="eastAsia" w:ascii="Times New Roman" w:hAnsi="Times New Roman" w:eastAsia="仿宋_GB2312" w:cs="Times New Roman"/>
                <w:sz w:val="24"/>
              </w:rPr>
              <w:t>、</w:t>
            </w:r>
            <w:r>
              <w:rPr>
                <w:rFonts w:ascii="Times New Roman" w:hAnsi="Times New Roman" w:eastAsia="仿宋_GB2312" w:cs="Times New Roman"/>
                <w:sz w:val="24"/>
              </w:rPr>
              <w:t>送达法律文书</w:t>
            </w:r>
            <w:r>
              <w:rPr>
                <w:rFonts w:hint="eastAsia" w:ascii="Times New Roman" w:hAnsi="Times New Roman" w:eastAsia="仿宋_GB2312" w:cs="Times New Roman"/>
                <w:sz w:val="24"/>
              </w:rPr>
              <w:t>、</w:t>
            </w:r>
            <w:r>
              <w:rPr>
                <w:rFonts w:ascii="Times New Roman" w:hAnsi="Times New Roman" w:eastAsia="仿宋_GB2312" w:cs="Times New Roman"/>
                <w:sz w:val="24"/>
              </w:rPr>
              <w:t>督促履行等权力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99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医疗费用手工报销</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医疗费用手工报销（长期异地就医备案人员住院、门诊、门诊大病，转外治疗，异地非定点急诊费用）</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受理、初审、报销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医疗救助</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受理、初审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医保政策、法律、法规咨询</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restart"/>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医疗保险参保登记</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城乡居民基本医疗保险参保登记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单位基本医疗保险参保登记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职工基本医疗保险参保登记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灵活就业人员基本医疗保险参保登记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单位变更（注销）登记</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restart"/>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异地就医备案</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长期异地就医备案</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848"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转外就医备案</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109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异地急诊转住院联网备案</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698"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restart"/>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医疗保险关系转移接续</w:t>
            </w: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医疗保险关系转出</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693"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vMerge w:val="continue"/>
            <w:shd w:val="clear" w:color="auto" w:fill="auto"/>
            <w:vAlign w:val="center"/>
          </w:tcPr>
          <w:p>
            <w:pPr>
              <w:spacing w:line="280" w:lineRule="exact"/>
              <w:rPr>
                <w:rFonts w:ascii="Times New Roman" w:hAnsi="Times New Roman" w:eastAsia="仿宋_GB2312" w:cs="Times New Roman"/>
                <w:sz w:val="24"/>
              </w:rPr>
            </w:pPr>
          </w:p>
        </w:tc>
        <w:tc>
          <w:tcPr>
            <w:tcW w:w="1226"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医疗保险关系转入</w:t>
            </w: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个人基本信息变更（职工、居民医疗保险信息变更）</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区医保局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个人权益记录查询</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受理、办理、完结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区农业农村局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农业技术推广</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农作物新品种、新技术引进示范推广，开展技术培训。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区农业农村局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耕地地力保护补贴</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小麦种植面积核定和补贴数据信息录入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区农业农村局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政策性农业保险保费财政补贴</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政策性农业保险投保面积汇总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678"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市公安局兖州分局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各派出所</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临时身份证办理</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临时身份证受理、制作、发放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686"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市公安局兖州分局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各派出所</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普通身份证办理</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身份证受理、发放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515"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119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市公安局兖州分局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各派出所</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户籍管理工作</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收养登记；变更名字受理、办结；审批移居，派出所受理、办结（受理类型为准迁证已备案的直接通过不需要审批，家属随军投靠亲</w:t>
            </w:r>
            <w:r>
              <w:rPr>
                <w:rFonts w:ascii="Times New Roman" w:hAnsi="Times New Roman" w:eastAsia="仿宋_GB2312" w:cs="Times New Roman"/>
                <w:color w:val="000000" w:themeColor="text1"/>
                <w:sz w:val="24"/>
              </w:rPr>
              <w:t>属（限因父母死亡投靠其他监护人）收（寄）养购房租房落户人才落户</w:t>
            </w:r>
            <w:r>
              <w:rPr>
                <w:rFonts w:hint="eastAsia" w:ascii="Times New Roman" w:hAnsi="Times New Roman" w:eastAsia="仿宋_GB2312" w:cs="Times New Roman"/>
                <w:color w:val="000000" w:themeColor="text1"/>
                <w:sz w:val="24"/>
              </w:rPr>
              <w:t>，</w:t>
            </w:r>
            <w:r>
              <w:rPr>
                <w:rFonts w:ascii="Times New Roman" w:hAnsi="Times New Roman" w:eastAsia="仿宋_GB2312" w:cs="Times New Roman"/>
                <w:color w:val="000000" w:themeColor="text1"/>
                <w:sz w:val="24"/>
              </w:rPr>
              <w:t>离退休回原籍</w:t>
            </w:r>
            <w:r>
              <w:rPr>
                <w:rFonts w:ascii="Times New Roman" w:hAnsi="Times New Roman" w:eastAsia="仿宋_GB2312" w:cs="Times New Roman"/>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市公安局兖州分局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各派出所</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新生儿入户</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新生儿入户受理、办结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市公安局兖州分局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各派出所</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居住证办理</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居住登记，居住证申领发放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区应急局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自然灾害生活救助资金和物资的给付</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给付</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全部下放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123</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区应急局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防震减灾科普宣传和地震应急救援演练</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全部下放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124</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区教育和体育局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开展社区教育</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全部下放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125</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区教育和体育局</w:t>
            </w:r>
          </w:p>
        </w:tc>
        <w:tc>
          <w:tcPr>
            <w:tcW w:w="1666"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城市低保家庭、孤儿、边缘困难家庭教育救助</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行政</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给付</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1、确定资助对象；2、发放教育资助金。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126</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区信访局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信访事项受理及处理服务</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127</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区司法局</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法律援助服务</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法律援助申请初审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128</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区残联</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中华人民共和国残疾人证发放和管理</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其他行政权力</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发放残疾人证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129</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区残联</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贫困白内障患者康复救助工程</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审核办理，盖章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130</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区残联</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山东省残疾人精准康复服务</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登记、转介、录入系统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89"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131</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区残联</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残疾学生和贫困残疾人子女助学补贴</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审核上报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990" w:hRule="atLeast"/>
          <w:jc w:val="center"/>
        </w:trPr>
        <w:tc>
          <w:tcPr>
            <w:tcW w:w="478" w:type="dxa"/>
            <w:vAlign w:val="center"/>
          </w:tcPr>
          <w:p>
            <w:pPr>
              <w:jc w:val="center"/>
              <w:rPr>
                <w:rFonts w:ascii="Times New Roman" w:hAnsi="Times New Roman" w:eastAsia="宋体" w:cs="Times New Roman"/>
                <w:color w:val="000000"/>
                <w:sz w:val="22"/>
              </w:rPr>
            </w:pPr>
            <w:r>
              <w:rPr>
                <w:rFonts w:ascii="Times New Roman" w:hAnsi="Times New Roman" w:cs="Times New Roman"/>
                <w:color w:val="000000"/>
                <w:sz w:val="22"/>
              </w:rPr>
              <w:t>132</w:t>
            </w:r>
          </w:p>
        </w:tc>
        <w:tc>
          <w:tcPr>
            <w:tcW w:w="1498"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区残联</w:t>
            </w:r>
          </w:p>
        </w:tc>
        <w:tc>
          <w:tcPr>
            <w:tcW w:w="1666" w:type="dxa"/>
            <w:shd w:val="clear" w:color="auto" w:fill="auto"/>
            <w:vAlign w:val="center"/>
          </w:tcPr>
          <w:p>
            <w:pPr>
              <w:spacing w:line="280" w:lineRule="exact"/>
              <w:jc w:val="left"/>
              <w:rPr>
                <w:rFonts w:ascii="Times New Roman" w:hAnsi="Times New Roman" w:eastAsia="仿宋_GB2312" w:cs="Times New Roman"/>
                <w:sz w:val="24"/>
              </w:rPr>
            </w:pPr>
            <w:r>
              <w:rPr>
                <w:rFonts w:ascii="Times New Roman" w:hAnsi="Times New Roman" w:eastAsia="仿宋_GB2312" w:cs="Times New Roman"/>
                <w:sz w:val="24"/>
              </w:rPr>
              <w:t>各镇人民政府、街道办事处</w:t>
            </w:r>
          </w:p>
        </w:tc>
        <w:tc>
          <w:tcPr>
            <w:tcW w:w="1131"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残疾人辅助器具适配补贴</w:t>
            </w:r>
          </w:p>
        </w:tc>
        <w:tc>
          <w:tcPr>
            <w:tcW w:w="1226" w:type="dxa"/>
            <w:shd w:val="clear" w:color="auto" w:fill="auto"/>
            <w:vAlign w:val="center"/>
          </w:tcPr>
          <w:p>
            <w:pPr>
              <w:spacing w:line="280" w:lineRule="exact"/>
              <w:rPr>
                <w:rFonts w:ascii="Times New Roman" w:hAnsi="Times New Roman" w:eastAsia="仿宋_GB2312" w:cs="Times New Roman"/>
                <w:sz w:val="24"/>
              </w:rPr>
            </w:pPr>
          </w:p>
        </w:tc>
        <w:tc>
          <w:tcPr>
            <w:tcW w:w="783" w:type="dxa"/>
            <w:shd w:val="clear" w:color="auto" w:fill="auto"/>
            <w:vAlign w:val="center"/>
          </w:tcPr>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公共</w:t>
            </w:r>
          </w:p>
          <w:p>
            <w:pPr>
              <w:spacing w:line="280" w:lineRule="exact"/>
              <w:jc w:val="center"/>
              <w:rPr>
                <w:rFonts w:ascii="Times New Roman" w:hAnsi="Times New Roman" w:eastAsia="仿宋_GB2312" w:cs="Times New Roman"/>
                <w:sz w:val="24"/>
              </w:rPr>
            </w:pPr>
            <w:r>
              <w:rPr>
                <w:rFonts w:ascii="Times New Roman" w:hAnsi="Times New Roman" w:eastAsia="仿宋_GB2312" w:cs="Times New Roman"/>
                <w:sz w:val="24"/>
              </w:rPr>
              <w:t>服务</w:t>
            </w:r>
          </w:p>
        </w:tc>
        <w:tc>
          <w:tcPr>
            <w:tcW w:w="2007" w:type="dxa"/>
            <w:shd w:val="clear" w:color="auto" w:fill="auto"/>
            <w:vAlign w:val="center"/>
          </w:tcPr>
          <w:p>
            <w:pPr>
              <w:spacing w:line="280" w:lineRule="exact"/>
              <w:rPr>
                <w:rFonts w:ascii="Times New Roman" w:hAnsi="Times New Roman" w:eastAsia="仿宋_GB2312" w:cs="Times New Roman"/>
                <w:sz w:val="24"/>
              </w:rPr>
            </w:pPr>
            <w:r>
              <w:rPr>
                <w:rFonts w:ascii="Times New Roman" w:hAnsi="Times New Roman" w:eastAsia="仿宋_GB2312" w:cs="Times New Roman"/>
                <w:sz w:val="24"/>
              </w:rPr>
              <w:t>初审上报</w:t>
            </w:r>
          </w:p>
        </w:tc>
      </w:tr>
    </w:tbl>
    <w:p>
      <w:pPr>
        <w:jc w:val="left"/>
        <w:rPr>
          <w:rFonts w:ascii="Times New Roman" w:hAnsi="Times New Roman" w:eastAsia="仿宋_GB2312" w:cs="Times New Roman"/>
          <w:sz w:val="24"/>
        </w:rPr>
      </w:pPr>
    </w:p>
    <w:p>
      <w:pPr>
        <w:jc w:val="left"/>
        <w:rPr>
          <w:rFonts w:ascii="Times New Roman" w:hAnsi="Times New Roman" w:eastAsia="仿宋_GB2312" w:cs="Times New Roman"/>
          <w:sz w:val="24"/>
        </w:rPr>
      </w:pPr>
    </w:p>
    <w:p>
      <w:pPr>
        <w:widowControl/>
        <w:jc w:val="left"/>
        <w:rPr>
          <w:rFonts w:ascii="Times New Roman" w:hAnsi="Times New Roman" w:cs="Times New Roman"/>
          <w:sz w:val="32"/>
          <w:szCs w:val="32"/>
        </w:rPr>
      </w:pPr>
      <w:r>
        <w:rPr>
          <w:rFonts w:ascii="Times New Roman" w:hAnsi="Times New Roman" w:cs="Times New Roman"/>
          <w:sz w:val="32"/>
          <w:szCs w:val="32"/>
        </w:rPr>
        <w:br w:type="page"/>
      </w: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ind w:left="420" w:leftChars="200"/>
        <w:rPr>
          <w:rFonts w:ascii="Times New Roman" w:hAnsi="Times New Roman" w:eastAsia="宋体" w:cs="Times New Roman"/>
          <w:kern w:val="0"/>
          <w:sz w:val="20"/>
          <w:szCs w:val="20"/>
        </w:rPr>
      </w:pPr>
    </w:p>
    <w:p>
      <w:pPr>
        <w:adjustRightInd w:val="0"/>
        <w:snapToGrid w:val="0"/>
        <w:spacing w:line="580" w:lineRule="exact"/>
        <w:rPr>
          <w:rFonts w:ascii="Times New Roman" w:hAnsi="Times New Roman" w:eastAsia="仿宋" w:cs="Times New Roman"/>
          <w:sz w:val="32"/>
          <w:szCs w:val="28"/>
        </w:rPr>
      </w:pPr>
      <w:r>
        <w:rPr>
          <w:rFonts w:ascii="Times New Roman" w:hAnsi="Times New Roman" w:eastAsia="仿宋" w:cs="Times New Roman"/>
          <w:sz w:val="32"/>
          <w:szCs w:val="28"/>
        </w:rPr>
        <w:pict>
          <v:line id="_x0000_s1029" o:spid="_x0000_s1029" o:spt="20" style="position:absolute;left:0pt;margin-left:0pt;margin-top:2pt;height:0pt;width:445.05pt;z-index:251659264;mso-width-relative:page;mso-height-relative:page;" coordsize="21600,21600" o:gfxdata="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BTb40wAAAAQBAAAP&#10;AAAAAAAAAAEAIAAAACIAAABkcnMvZG93bnJldi54bWxQSwECFAAUAAAACACHTuJAgsN/w+QBAACq&#10;AwAADgAAAAAAAAABACAAAAAiAQAAZHJzL2Uyb0RvYy54bWxQSwUGAAAAAAYABgBZAQAAeAUAAAAA&#10;">
            <v:path arrowok="t"/>
            <v:fill focussize="0,0"/>
            <v:stroke/>
            <v:imagedata o:title=""/>
            <o:lock v:ext="edit"/>
          </v:line>
        </w:pict>
      </w:r>
      <w:r>
        <w:rPr>
          <w:rFonts w:ascii="Times New Roman" w:hAnsi="Times New Roman" w:eastAsia="仿宋" w:cs="Times New Roman"/>
          <w:sz w:val="32"/>
          <w:szCs w:val="28"/>
        </w:rPr>
        <w:t>抄送：区委办公室，区人大常委会办公室，区政协办公室，</w:t>
      </w:r>
    </w:p>
    <w:p>
      <w:pPr>
        <w:adjustRightInd w:val="0"/>
        <w:snapToGrid w:val="0"/>
        <w:spacing w:line="580" w:lineRule="exact"/>
        <w:ind w:firstLine="960" w:firstLineChars="300"/>
        <w:rPr>
          <w:rFonts w:ascii="Times New Roman" w:hAnsi="Times New Roman" w:eastAsia="仿宋" w:cs="Times New Roman"/>
          <w:sz w:val="32"/>
          <w:szCs w:val="28"/>
        </w:rPr>
      </w:pPr>
      <w:r>
        <w:rPr>
          <w:rFonts w:ascii="Times New Roman" w:hAnsi="Times New Roman" w:eastAsia="仿宋" w:cs="Times New Roman"/>
          <w:sz w:val="32"/>
          <w:szCs w:val="28"/>
        </w:rPr>
        <w:t>区法院，区检察院。</w:t>
      </w:r>
    </w:p>
    <w:p>
      <w:pPr>
        <w:spacing w:line="580" w:lineRule="exact"/>
        <w:rPr>
          <w:rFonts w:ascii="Times New Roman" w:hAnsi="Times New Roman" w:cs="Times New Roman"/>
          <w:sz w:val="32"/>
          <w:szCs w:val="32"/>
        </w:rPr>
      </w:pPr>
      <w:r>
        <w:rPr>
          <w:rFonts w:ascii="Times New Roman" w:hAnsi="Times New Roman" w:eastAsia="仿宋" w:cs="Times New Roman"/>
          <w:sz w:val="32"/>
          <w:szCs w:val="28"/>
        </w:rPr>
        <w:pict>
          <v:line id="_x0000_s1030" o:spid="_x0000_s1030" o:spt="20" style="position:absolute;left:0pt;margin-left:-0.75pt;margin-top:34.75pt;height:0pt;width:445.05pt;z-index:251660288;mso-width-relative:page;mso-height-relative:page;" coordsize="21600,21600" o:gfxdata="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Kvaw9YAAAAIAQAA&#10;DwAAAAAAAAABACAAAAAiAAAAZHJzL2Rvd25yZXYueG1sUEsBAhQAFAAAAAgAh07iQCUzUrLiAQAA&#10;qgMAAA4AAAAAAAAAAQAgAAAAJQEAAGRycy9lMm9Eb2MueG1sUEsFBgAAAAAGAAYAWQEAAHkFAAAA&#10;AA==&#10;">
            <v:path arrowok="t"/>
            <v:fill focussize="0,0"/>
            <v:stroke/>
            <v:imagedata o:title=""/>
            <o:lock v:ext="edit"/>
          </v:line>
        </w:pict>
      </w:r>
      <w:r>
        <w:rPr>
          <w:rFonts w:ascii="Times New Roman" w:hAnsi="Times New Roman" w:eastAsia="仿宋" w:cs="Times New Roman"/>
          <w:sz w:val="32"/>
          <w:szCs w:val="28"/>
        </w:rPr>
        <w:pict>
          <v:line id="_x0000_s1031" o:spid="_x0000_s1031" o:spt="20" style="position:absolute;left:0pt;margin-left:-1.4pt;margin-top:0.7pt;height:0pt;width:445.05pt;z-index:251661312;mso-width-relative:page;mso-height-relative:page;" coordsize="21600,21600" o:gfxdata="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Q8A93SAAAABgEAAA8A&#10;AAAAAAAAAQAgAAAAIgAAAGRycy9kb3ducmV2LnhtbFBLAQIUABQAAAAIAIdO4kDxuFEW5AEAAKoD&#10;AAAOAAAAAAAAAAEAIAAAACEBAABkcnMvZTJvRG9jLnhtbFBLBQYAAAAABgAGAFkBAAB3BQAAAAA=&#10;">
            <v:path arrowok="t"/>
            <v:fill focussize="0,0"/>
            <v:stroke/>
            <v:imagedata o:title=""/>
            <o:lock v:ext="edit"/>
          </v:line>
        </w:pict>
      </w:r>
      <w:r>
        <w:rPr>
          <w:rFonts w:ascii="Times New Roman" w:hAnsi="Times New Roman" w:eastAsia="仿宋" w:cs="Times New Roman"/>
          <w:sz w:val="32"/>
          <w:szCs w:val="28"/>
        </w:rPr>
        <w:t>济宁市兖州区人民政府办公室          2021年6月</w:t>
      </w:r>
      <w:r>
        <w:rPr>
          <w:rFonts w:hint="eastAsia" w:ascii="Times New Roman" w:hAnsi="Times New Roman" w:eastAsia="仿宋" w:cs="Times New Roman"/>
          <w:sz w:val="32"/>
          <w:szCs w:val="28"/>
        </w:rPr>
        <w:t>8</w:t>
      </w:r>
      <w:r>
        <w:rPr>
          <w:rFonts w:ascii="Times New Roman" w:hAnsi="Times New Roman" w:eastAsia="仿宋" w:cs="Times New Roman"/>
          <w:sz w:val="32"/>
          <w:szCs w:val="28"/>
        </w:rPr>
        <w:t>日印发</w:t>
      </w:r>
    </w:p>
    <w:sectPr>
      <w:footerReference r:id="rId3" w:type="default"/>
      <w:pgSz w:w="11906" w:h="16838"/>
      <w:pgMar w:top="2155" w:right="1588" w:bottom="1304" w:left="1588" w:header="1361" w:footer="141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B515F0-0D21-4940-89CD-9307649CA177}"/>
  </w:font>
  <w:font w:name="Arial">
    <w:panose1 w:val="020B0604020202020204"/>
    <w:charset w:val="01"/>
    <w:family w:val="swiss"/>
    <w:pitch w:val="default"/>
    <w:sig w:usb0="E0002AFF" w:usb1="C0007843" w:usb2="00000009" w:usb3="00000000" w:csb0="400001FF" w:csb1="FFFF0000"/>
    <w:embedRegular r:id="rId2" w:fontKey="{B30A584B-9EDA-4923-B678-4B8B29026E79}"/>
  </w:font>
  <w:font w:name="黑体">
    <w:panose1 w:val="02010609060101010101"/>
    <w:charset w:val="86"/>
    <w:family w:val="auto"/>
    <w:pitch w:val="default"/>
    <w:sig w:usb0="800002BF" w:usb1="38CF7CFA" w:usb2="00000016" w:usb3="00000000" w:csb0="00040001" w:csb1="00000000"/>
    <w:embedRegular r:id="rId3" w:fontKey="{1D46B7F6-4398-4B56-BB46-F6A3433EA7FA}"/>
  </w:font>
  <w:font w:name="Courier New">
    <w:panose1 w:val="02070309020205020404"/>
    <w:charset w:val="01"/>
    <w:family w:val="modern"/>
    <w:pitch w:val="default"/>
    <w:sig w:usb0="E0002AFF" w:usb1="C0007843" w:usb2="00000009" w:usb3="00000000" w:csb0="400001FF" w:csb1="FFFF0000"/>
    <w:embedRegular r:id="rId4" w:fontKey="{25662100-3CFC-42B8-9F41-24444DF966BB}"/>
  </w:font>
  <w:font w:name="Symbol">
    <w:panose1 w:val="05050102010706020507"/>
    <w:charset w:val="02"/>
    <w:family w:val="roman"/>
    <w:pitch w:val="default"/>
    <w:sig w:usb0="00000000" w:usb1="00000000" w:usb2="00000000" w:usb3="00000000" w:csb0="80000000" w:csb1="00000000"/>
    <w:embedRegular r:id="rId5" w:fontKey="{F2408A28-FD94-4E4F-8E60-1D515E225E09}"/>
  </w:font>
  <w:font w:name="Calibri">
    <w:panose1 w:val="020F0502020204030204"/>
    <w:charset w:val="00"/>
    <w:family w:val="swiss"/>
    <w:pitch w:val="default"/>
    <w:sig w:usb0="E00002FF" w:usb1="4000ACFF" w:usb2="00000001" w:usb3="00000000" w:csb0="2000019F" w:csb1="00000000"/>
    <w:embedRegular r:id="rId6" w:fontKey="{51133C33-6407-417E-B679-ED35F84D3FE2}"/>
  </w:font>
  <w:font w:name="仿宋_GB2312">
    <w:panose1 w:val="02010609030101010101"/>
    <w:charset w:val="86"/>
    <w:family w:val="modern"/>
    <w:pitch w:val="default"/>
    <w:sig w:usb0="00000000" w:usb1="00000000" w:usb2="00000000" w:usb3="00000000" w:csb0="00000000" w:csb1="00000000"/>
    <w:embedRegular r:id="rId7" w:fontKey="{AA160462-7281-49D8-8992-EF6D05AFA82A}"/>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8" w:fontKey="{7C906230-3516-4817-83AF-C706C09C1CBA}"/>
  </w:font>
  <w:font w:name="方正黑体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embedRegular r:id="rId9" w:fontKey="{1D5B56CA-6C2D-41D8-BEA7-290C9A539592}"/>
  </w:font>
  <w:font w:name="方正小标宋_GBK">
    <w:altName w:val="微软雅黑"/>
    <w:panose1 w:val="00000000000000000000"/>
    <w:charset w:val="86"/>
    <w:family w:val="script"/>
    <w:pitch w:val="default"/>
    <w:sig w:usb0="00000000" w:usb1="00000000" w:usb2="00000010" w:usb3="00000000" w:csb0="00040000" w:csb1="00000000"/>
    <w:embedRegular r:id="rId10" w:fontKey="{BF673ECC-7259-4574-AAF6-59FE2B8F5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7"/>
        <w:rFonts w:ascii="Times New Roman" w:hAnsi="Times New Roman" w:eastAsia="方正小标宋_GBK"/>
        <w:sz w:val="28"/>
        <w:szCs w:val="28"/>
      </w:rPr>
      <w:id w:val="1117484863"/>
    </w:sdtPr>
    <w:sdtEndPr>
      <w:rPr>
        <w:rStyle w:val="10"/>
        <w:rFonts w:ascii="Times New Roman" w:hAnsi="Times New Roman" w:eastAsiaTheme="minorEastAsia" w:cstheme="minorBidi"/>
        <w:sz w:val="18"/>
        <w:szCs w:val="18"/>
      </w:rPr>
    </w:sdtEndPr>
    <w:sdtContent>
      <w:p>
        <w:pPr>
          <w:pStyle w:val="3"/>
          <w:framePr w:wrap="around" w:vAnchor="text" w:hAnchor="margin" w:xAlign="outside" w:y="1"/>
          <w:rPr>
            <w:rStyle w:val="7"/>
            <w:rFonts w:ascii="Times New Roman" w:hAnsi="Times New Roman" w:eastAsia="方正小标宋_GBK"/>
            <w:sz w:val="28"/>
            <w:szCs w:val="28"/>
          </w:rPr>
        </w:pPr>
        <w:r>
          <w:rPr>
            <w:rStyle w:val="7"/>
            <w:rFonts w:ascii="Times New Roman" w:hAnsi="Times New Roman" w:eastAsia="方正小标宋_GBK"/>
            <w:sz w:val="28"/>
            <w:szCs w:val="28"/>
          </w:rPr>
          <w:t xml:space="preserve">— </w:t>
        </w:r>
        <w:r>
          <w:rPr>
            <w:rStyle w:val="7"/>
            <w:rFonts w:ascii="Times New Roman" w:hAnsi="Times New Roman" w:eastAsia="方正小标宋_GBK"/>
            <w:sz w:val="28"/>
            <w:szCs w:val="28"/>
          </w:rPr>
          <w:fldChar w:fldCharType="begin"/>
        </w:r>
        <w:r>
          <w:rPr>
            <w:rStyle w:val="7"/>
            <w:rFonts w:ascii="Times New Roman" w:hAnsi="Times New Roman" w:eastAsia="方正小标宋_GBK"/>
            <w:sz w:val="28"/>
            <w:szCs w:val="28"/>
          </w:rPr>
          <w:instrText xml:space="preserve">PAGE  </w:instrText>
        </w:r>
        <w:r>
          <w:rPr>
            <w:rStyle w:val="7"/>
            <w:rFonts w:ascii="Times New Roman" w:hAnsi="Times New Roman" w:eastAsia="方正小标宋_GBK"/>
            <w:sz w:val="28"/>
            <w:szCs w:val="28"/>
          </w:rPr>
          <w:fldChar w:fldCharType="separate"/>
        </w:r>
        <w:r>
          <w:rPr>
            <w:rStyle w:val="7"/>
            <w:rFonts w:ascii="Times New Roman" w:hAnsi="Times New Roman" w:eastAsia="方正小标宋_GBK"/>
            <w:sz w:val="28"/>
            <w:szCs w:val="28"/>
          </w:rPr>
          <w:t>16</w:t>
        </w:r>
        <w:r>
          <w:rPr>
            <w:rStyle w:val="7"/>
            <w:rFonts w:ascii="Times New Roman" w:hAnsi="Times New Roman" w:eastAsia="方正小标宋_GBK"/>
            <w:sz w:val="28"/>
            <w:szCs w:val="28"/>
          </w:rPr>
          <w:fldChar w:fldCharType="end"/>
        </w:r>
        <w:r>
          <w:rPr>
            <w:rStyle w:val="7"/>
            <w:rFonts w:ascii="Times New Roman" w:hAnsi="Times New Roman" w:eastAsia="方正小标宋_GBK"/>
            <w:sz w:val="28"/>
            <w:szCs w:val="28"/>
          </w:rPr>
          <w:t xml:space="preserve"> —</w:t>
        </w:r>
      </w:p>
      <w:p>
        <w:pPr>
          <w:pStyle w:val="3"/>
          <w:rPr>
            <w:rStyle w:val="10"/>
            <w:rFonts w:ascii="Times New Roman" w:hAnsi="Times New Roman" w:cs="Times New Roman"/>
          </w:rPr>
        </w:pP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8CECB"/>
    <w:multiLevelType w:val="singleLevel"/>
    <w:tmpl w:val="0938CECB"/>
    <w:lvl w:ilvl="0" w:tentative="0">
      <w:start w:val="1"/>
      <w:numFmt w:val="decimal"/>
      <w:suff w:val="nothing"/>
      <w:lvlText w:val="%1、"/>
      <w:lvlJc w:val="left"/>
    </w:lvl>
  </w:abstractNum>
  <w:abstractNum w:abstractNumId="1">
    <w:nsid w:val="13402828"/>
    <w:multiLevelType w:val="singleLevel"/>
    <w:tmpl w:val="13402828"/>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20811"/>
    <w:rsid w:val="00044990"/>
    <w:rsid w:val="000C511C"/>
    <w:rsid w:val="000C7CDD"/>
    <w:rsid w:val="00136F45"/>
    <w:rsid w:val="001623F9"/>
    <w:rsid w:val="001D47F5"/>
    <w:rsid w:val="001D7DDE"/>
    <w:rsid w:val="001F5E90"/>
    <w:rsid w:val="00263A2E"/>
    <w:rsid w:val="00293BC7"/>
    <w:rsid w:val="002C7B81"/>
    <w:rsid w:val="003A4691"/>
    <w:rsid w:val="0042633B"/>
    <w:rsid w:val="00482A25"/>
    <w:rsid w:val="004B4DE7"/>
    <w:rsid w:val="004D187C"/>
    <w:rsid w:val="004E6852"/>
    <w:rsid w:val="005C01FC"/>
    <w:rsid w:val="00616B70"/>
    <w:rsid w:val="0063180E"/>
    <w:rsid w:val="00660EF3"/>
    <w:rsid w:val="00675DDE"/>
    <w:rsid w:val="006847DD"/>
    <w:rsid w:val="006D3642"/>
    <w:rsid w:val="006E3F56"/>
    <w:rsid w:val="006F7205"/>
    <w:rsid w:val="00700A72"/>
    <w:rsid w:val="00706522"/>
    <w:rsid w:val="007121A7"/>
    <w:rsid w:val="00715F4D"/>
    <w:rsid w:val="007F74D8"/>
    <w:rsid w:val="008001D3"/>
    <w:rsid w:val="00805EEB"/>
    <w:rsid w:val="00812B8B"/>
    <w:rsid w:val="00813739"/>
    <w:rsid w:val="00820811"/>
    <w:rsid w:val="008412E6"/>
    <w:rsid w:val="00875097"/>
    <w:rsid w:val="008C1048"/>
    <w:rsid w:val="008C196E"/>
    <w:rsid w:val="008D57F6"/>
    <w:rsid w:val="00947515"/>
    <w:rsid w:val="009475DD"/>
    <w:rsid w:val="009A62FA"/>
    <w:rsid w:val="00B81005"/>
    <w:rsid w:val="00BC0852"/>
    <w:rsid w:val="00BD0AC5"/>
    <w:rsid w:val="00BF1A9E"/>
    <w:rsid w:val="00C667C6"/>
    <w:rsid w:val="00C7042F"/>
    <w:rsid w:val="00C926CC"/>
    <w:rsid w:val="00D8698E"/>
    <w:rsid w:val="00DD5EF8"/>
    <w:rsid w:val="00E226CC"/>
    <w:rsid w:val="00E313F3"/>
    <w:rsid w:val="00E478C6"/>
    <w:rsid w:val="00E705D1"/>
    <w:rsid w:val="00E86113"/>
    <w:rsid w:val="00EB0141"/>
    <w:rsid w:val="00ED3B41"/>
    <w:rsid w:val="00ED5CD3"/>
    <w:rsid w:val="00F60CD4"/>
    <w:rsid w:val="00F81A53"/>
    <w:rsid w:val="00FB732F"/>
    <w:rsid w:val="00FD557E"/>
    <w:rsid w:val="098962AD"/>
    <w:rsid w:val="5E8529B9"/>
    <w:rsid w:val="693F3B9A"/>
    <w:rsid w:val="69710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99"/>
    <w:rPr>
      <w:rFonts w:cs="Times New Roman"/>
    </w:rPr>
  </w:style>
  <w:style w:type="character" w:customStyle="1" w:styleId="8">
    <w:name w:val="页眉 Char"/>
    <w:basedOn w:val="6"/>
    <w:link w:val="4"/>
    <w:uiPriority w:val="99"/>
    <w:rPr>
      <w:sz w:val="18"/>
      <w:szCs w:val="18"/>
    </w:rPr>
  </w:style>
  <w:style w:type="character" w:customStyle="1" w:styleId="9">
    <w:name w:val="页脚 Char"/>
    <w:basedOn w:val="6"/>
    <w:link w:val="3"/>
    <w:uiPriority w:val="99"/>
    <w:rPr>
      <w:sz w:val="18"/>
      <w:szCs w:val="18"/>
    </w:rPr>
  </w:style>
  <w:style w:type="character" w:customStyle="1" w:styleId="10">
    <w:name w:val="NormalCharacter"/>
    <w:qFormat/>
    <w:uiPriority w:val="99"/>
  </w:style>
  <w:style w:type="character" w:customStyle="1" w:styleId="11">
    <w:name w:val="批注框文本 Char"/>
    <w:basedOn w:val="6"/>
    <w:link w:val="2"/>
    <w:semiHidden/>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ADDC69-2D70-496D-84ED-72B84D79408F}">
  <ds:schemaRefs/>
</ds:datastoreItem>
</file>

<file path=docProps/app.xml><?xml version="1.0" encoding="utf-8"?>
<Properties xmlns="http://schemas.openxmlformats.org/officeDocument/2006/extended-properties" xmlns:vt="http://schemas.openxmlformats.org/officeDocument/2006/docPropsVTypes">
  <Template>Normal.dotm</Template>
  <Company>联想（中国)</Company>
  <Pages>16</Pages>
  <Words>1474</Words>
  <Characters>8404</Characters>
  <Lines>70</Lines>
  <Paragraphs>19</Paragraphs>
  <TotalTime>31</TotalTime>
  <ScaleCrop>false</ScaleCrop>
  <LinksUpToDate>false</LinksUpToDate>
  <CharactersWithSpaces>9859</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2021-04-26T01:38:00Z</dcterms:created>
  <dc:creator>PC</dc:creator>
  <cp:lastModifiedBy>Administrator</cp:lastModifiedBy>
  <cp:lastPrinted>2021-06-08T08:41:00Z</cp:lastPrinted>
  <dcterms:modified xsi:type="dcterms:W3CDTF">2021-07-23T09:41:19Z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274991681_embed</vt:lpwstr>
  </property>
  <property fmtid="{D5CDD505-2E9C-101B-9397-08002B2CF9AE}" pid="3" name="KSOProductBuildVer">
    <vt:lpwstr>2052-11.1.0.10667</vt:lpwstr>
  </property>
  <property fmtid="{D5CDD505-2E9C-101B-9397-08002B2CF9AE}" pid="4" name="ICV">
    <vt:lpwstr>6EF808FF545B4EBA8864CDC7FAB7F1A3</vt:lpwstr>
  </property>
</Properties>
</file>