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4"/>
          <w:szCs w:val="24"/>
          <w:shd w:val="clear" w:fill="FFFFFF"/>
        </w:rPr>
      </w:pPr>
      <w:bookmarkStart w:id="0" w:name="_GoBack"/>
      <w:r>
        <w:rPr>
          <w:rFonts w:hint="eastAsia" w:ascii="宋体" w:hAnsi="宋体" w:eastAsia="宋体" w:cs="宋体"/>
          <w:i w:val="0"/>
          <w:caps w:val="0"/>
          <w:color w:val="333333"/>
          <w:spacing w:val="0"/>
          <w:sz w:val="24"/>
          <w:szCs w:val="24"/>
          <w:shd w:val="clear" w:fill="FFFFFF"/>
        </w:rPr>
        <w:t>本报告由济宁市兖州区</w:t>
      </w:r>
      <w:r>
        <w:rPr>
          <w:rFonts w:hint="eastAsia" w:ascii="宋体" w:hAnsi="宋体" w:eastAsia="宋体" w:cs="宋体"/>
          <w:i w:val="0"/>
          <w:caps w:val="0"/>
          <w:color w:val="333333"/>
          <w:spacing w:val="0"/>
          <w:sz w:val="24"/>
          <w:szCs w:val="24"/>
          <w:shd w:val="clear" w:fill="FFFFFF"/>
          <w:lang w:eastAsia="zh-CN"/>
        </w:rPr>
        <w:t>综合行政执法局按照</w:t>
      </w:r>
      <w:r>
        <w:rPr>
          <w:rFonts w:hint="eastAsia" w:ascii="宋体" w:hAnsi="宋体" w:eastAsia="宋体" w:cs="宋体"/>
          <w:i w:val="0"/>
          <w:caps w:val="0"/>
          <w:color w:val="333333"/>
          <w:spacing w:val="0"/>
          <w:sz w:val="24"/>
          <w:szCs w:val="24"/>
          <w:shd w:val="clear" w:fill="FFFFFF"/>
        </w:rPr>
        <w:t>《中华人民共和国政府信息公开条例》和《中华人民共和国政府信息公开工作年度报告格式》（国办公开办函〔</w:t>
      </w:r>
      <w:r>
        <w:rPr>
          <w:rFonts w:hint="default" w:ascii="宋体" w:hAnsi="宋体" w:eastAsia="宋体" w:cs="宋体"/>
          <w:i w:val="0"/>
          <w:caps w:val="0"/>
          <w:color w:val="333333"/>
          <w:spacing w:val="0"/>
          <w:sz w:val="24"/>
          <w:szCs w:val="24"/>
          <w:shd w:val="clear" w:fill="FFFFFF"/>
        </w:rPr>
        <w:t>2021〕30号）要求，编制本报告并向社会公开。本报告包括总体情况、主动公开政府信息情况、依申请公开情况、政府信息公开行政复议和行政诉讼情况、存在的主要问题及改进情况、其他需要报告的事项等六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default" w:ascii="宋体" w:hAnsi="宋体" w:eastAsia="宋体" w:cs="宋体"/>
          <w:i w:val="0"/>
          <w:caps w:val="0"/>
          <w:color w:val="333333"/>
          <w:spacing w:val="0"/>
          <w:sz w:val="24"/>
          <w:szCs w:val="24"/>
          <w:shd w:val="clear" w:fill="FFFFFF"/>
        </w:rPr>
      </w:pPr>
      <w:r>
        <w:rPr>
          <w:rFonts w:hint="default" w:ascii="宋体" w:hAnsi="宋体" w:eastAsia="宋体" w:cs="宋体"/>
          <w:i w:val="0"/>
          <w:caps w:val="0"/>
          <w:color w:val="333333"/>
          <w:spacing w:val="0"/>
          <w:sz w:val="24"/>
          <w:szCs w:val="24"/>
          <w:shd w:val="clear" w:fill="FFFFFF"/>
        </w:rPr>
        <w:t>本报告所列数据的统计期限为2021年1月1日起至2021年12月31日止。本报告电子版可在“中国兖州”政府门户网站（www.yanzhou.gov.cn）查阅或下载。如对本报告有任何疑问，请与济宁市兖州区</w:t>
      </w:r>
      <w:r>
        <w:rPr>
          <w:rFonts w:hint="eastAsia" w:ascii="宋体" w:hAnsi="宋体" w:eastAsia="宋体" w:cs="宋体"/>
          <w:i w:val="0"/>
          <w:caps w:val="0"/>
          <w:color w:val="333333"/>
          <w:spacing w:val="0"/>
          <w:sz w:val="24"/>
          <w:szCs w:val="24"/>
          <w:shd w:val="clear" w:fill="FFFFFF"/>
          <w:lang w:eastAsia="zh-CN"/>
        </w:rPr>
        <w:t>综合行政执法局</w:t>
      </w:r>
      <w:r>
        <w:rPr>
          <w:rFonts w:hint="default" w:ascii="宋体" w:hAnsi="宋体" w:eastAsia="宋体" w:cs="宋体"/>
          <w:i w:val="0"/>
          <w:caps w:val="0"/>
          <w:color w:val="333333"/>
          <w:spacing w:val="0"/>
          <w:sz w:val="24"/>
          <w:szCs w:val="24"/>
          <w:shd w:val="clear" w:fill="FFFFFF"/>
        </w:rPr>
        <w:t>联系（地址：济宁市兖州区</w:t>
      </w:r>
      <w:r>
        <w:rPr>
          <w:rFonts w:hint="eastAsia" w:ascii="宋体" w:hAnsi="宋体" w:eastAsia="宋体" w:cs="宋体"/>
          <w:i w:val="0"/>
          <w:caps w:val="0"/>
          <w:color w:val="333333"/>
          <w:spacing w:val="0"/>
          <w:sz w:val="24"/>
          <w:szCs w:val="24"/>
          <w:shd w:val="clear" w:fill="FFFFFF"/>
          <w:lang w:eastAsia="zh-CN"/>
        </w:rPr>
        <w:t>东桥南路</w:t>
      </w:r>
      <w:r>
        <w:rPr>
          <w:rFonts w:hint="eastAsia" w:ascii="宋体" w:hAnsi="宋体" w:eastAsia="宋体" w:cs="宋体"/>
          <w:i w:val="0"/>
          <w:caps w:val="0"/>
          <w:color w:val="333333"/>
          <w:spacing w:val="0"/>
          <w:sz w:val="24"/>
          <w:szCs w:val="24"/>
          <w:shd w:val="clear" w:fill="FFFFFF"/>
          <w:lang w:val="en-US" w:eastAsia="zh-CN"/>
        </w:rPr>
        <w:t>193</w:t>
      </w:r>
      <w:r>
        <w:rPr>
          <w:rFonts w:hint="default" w:ascii="宋体" w:hAnsi="宋体" w:eastAsia="宋体" w:cs="宋体"/>
          <w:i w:val="0"/>
          <w:caps w:val="0"/>
          <w:color w:val="333333"/>
          <w:spacing w:val="0"/>
          <w:sz w:val="24"/>
          <w:szCs w:val="24"/>
          <w:shd w:val="clear" w:fill="FFFFFF"/>
          <w:lang w:eastAsia="zh-CN"/>
        </w:rPr>
        <w:t>号；邮编：272100；电话：0537—</w:t>
      </w:r>
      <w:r>
        <w:rPr>
          <w:rFonts w:hint="eastAsia" w:ascii="宋体" w:hAnsi="宋体" w:eastAsia="宋体" w:cs="宋体"/>
          <w:i w:val="0"/>
          <w:caps w:val="0"/>
          <w:color w:val="333333"/>
          <w:spacing w:val="0"/>
          <w:sz w:val="24"/>
          <w:szCs w:val="24"/>
          <w:shd w:val="clear" w:fill="FFFFFF"/>
          <w:lang w:val="en-US" w:eastAsia="zh-CN"/>
        </w:rPr>
        <w:t>3412670</w:t>
      </w:r>
      <w:r>
        <w:rPr>
          <w:rFonts w:hint="default" w:ascii="宋体" w:hAnsi="宋体" w:eastAsia="宋体" w:cs="宋体"/>
          <w:i w:val="0"/>
          <w:caps w:val="0"/>
          <w:color w:val="333333"/>
          <w:spacing w:val="0"/>
          <w:sz w:val="24"/>
          <w:szCs w:val="24"/>
          <w:shd w:val="clear" w:fill="FFFFFF"/>
          <w:lang w:eastAsia="zh-CN"/>
        </w:rPr>
        <w:t>；传</w:t>
      </w:r>
      <w:r>
        <w:rPr>
          <w:rFonts w:hint="default" w:ascii="宋体" w:hAnsi="宋体" w:eastAsia="宋体" w:cs="宋体"/>
          <w:i w:val="0"/>
          <w:caps w:val="0"/>
          <w:color w:val="333333"/>
          <w:spacing w:val="0"/>
          <w:sz w:val="24"/>
          <w:szCs w:val="24"/>
          <w:shd w:val="clear" w:fill="FFFFFF"/>
        </w:rPr>
        <w:t>真：</w:t>
      </w:r>
      <w:r>
        <w:rPr>
          <w:rFonts w:hint="eastAsia" w:ascii="宋体" w:hAnsi="宋体" w:eastAsia="宋体" w:cs="宋体"/>
          <w:i w:val="0"/>
          <w:caps w:val="0"/>
          <w:color w:val="333333"/>
          <w:spacing w:val="0"/>
          <w:sz w:val="24"/>
          <w:szCs w:val="24"/>
          <w:shd w:val="clear" w:fill="FFFFFF"/>
          <w:lang w:val="en-US" w:eastAsia="zh-CN"/>
        </w:rPr>
        <w:t>0537—6597800</w:t>
      </w:r>
      <w:r>
        <w:rPr>
          <w:rFonts w:hint="default" w:ascii="宋体" w:hAnsi="宋体" w:eastAsia="宋体" w:cs="宋体"/>
          <w:i w:val="0"/>
          <w:caps w:val="0"/>
          <w:color w:val="333333"/>
          <w:spacing w:val="0"/>
          <w:sz w:val="24"/>
          <w:szCs w:val="24"/>
          <w:shd w:val="clear" w:fill="FFFFFF"/>
        </w:rPr>
        <w:t>；电子邮箱：</w:t>
      </w:r>
      <w:r>
        <w:rPr>
          <w:rFonts w:hint="eastAsia" w:ascii="宋体" w:hAnsi="宋体" w:eastAsia="宋体" w:cs="宋体"/>
          <w:i w:val="0"/>
          <w:caps w:val="0"/>
          <w:color w:val="333333"/>
          <w:spacing w:val="0"/>
          <w:sz w:val="24"/>
          <w:szCs w:val="24"/>
          <w:shd w:val="clear" w:fill="FFFFFF"/>
          <w:lang w:val="en-US" w:eastAsia="zh-CN"/>
        </w:rPr>
        <w:fldChar w:fldCharType="begin"/>
      </w:r>
      <w:r>
        <w:rPr>
          <w:rFonts w:hint="eastAsia" w:ascii="宋体" w:hAnsi="宋体" w:eastAsia="宋体" w:cs="宋体"/>
          <w:i w:val="0"/>
          <w:caps w:val="0"/>
          <w:color w:val="333333"/>
          <w:spacing w:val="0"/>
          <w:sz w:val="24"/>
          <w:szCs w:val="24"/>
          <w:shd w:val="clear" w:fill="FFFFFF"/>
          <w:lang w:val="en-US" w:eastAsia="zh-CN"/>
        </w:rPr>
        <w:instrText xml:space="preserve"> HYPERLINK "mailto:sdyzzfj@163.com）。" </w:instrText>
      </w:r>
      <w:r>
        <w:rPr>
          <w:rFonts w:hint="eastAsia" w:ascii="宋体" w:hAnsi="宋体" w:eastAsia="宋体" w:cs="宋体"/>
          <w:i w:val="0"/>
          <w:caps w:val="0"/>
          <w:color w:val="333333"/>
          <w:spacing w:val="0"/>
          <w:sz w:val="24"/>
          <w:szCs w:val="24"/>
          <w:shd w:val="clear" w:fill="FFFFFF"/>
          <w:lang w:val="en-US" w:eastAsia="zh-CN"/>
        </w:rPr>
        <w:fldChar w:fldCharType="separate"/>
      </w:r>
      <w:r>
        <w:rPr>
          <w:rStyle w:val="6"/>
          <w:rFonts w:hint="eastAsia" w:ascii="宋体" w:hAnsi="宋体" w:eastAsia="宋体" w:cs="宋体"/>
          <w:i w:val="0"/>
          <w:caps w:val="0"/>
          <w:color w:val="333333"/>
          <w:spacing w:val="0"/>
          <w:sz w:val="24"/>
          <w:szCs w:val="24"/>
          <w:shd w:val="clear" w:fill="FFFFFF"/>
          <w:lang w:val="en-US" w:eastAsia="zh-CN"/>
        </w:rPr>
        <w:t>sdyzzfj@163.com</w:t>
      </w:r>
      <w:r>
        <w:rPr>
          <w:rStyle w:val="6"/>
          <w:rFonts w:hint="default" w:ascii="宋体" w:hAnsi="宋体" w:eastAsia="宋体" w:cs="宋体"/>
          <w:i w:val="0"/>
          <w:caps w:val="0"/>
          <w:color w:val="333333"/>
          <w:spacing w:val="0"/>
          <w:sz w:val="24"/>
          <w:szCs w:val="24"/>
          <w:shd w:val="clear" w:fill="FFFFFF"/>
        </w:rPr>
        <w:t>）。</w:t>
      </w:r>
      <w:r>
        <w:rPr>
          <w:rFonts w:hint="eastAsia" w:ascii="宋体" w:hAnsi="宋体" w:eastAsia="宋体" w:cs="宋体"/>
          <w:i w:val="0"/>
          <w:caps w:val="0"/>
          <w:color w:val="333333"/>
          <w:spacing w:val="0"/>
          <w:sz w:val="24"/>
          <w:szCs w:val="24"/>
          <w:shd w:val="clear" w:fill="FFFFFF"/>
          <w:lang w:val="en-US" w:eastAsia="zh-CN"/>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ascii="微软雅黑" w:hAnsi="微软雅黑" w:eastAsia="微软雅黑" w:cs="微软雅黑"/>
          <w:i w:val="0"/>
          <w:caps w:val="0"/>
          <w:color w:val="333333"/>
          <w:spacing w:val="0"/>
          <w:sz w:val="24"/>
          <w:szCs w:val="24"/>
        </w:rPr>
      </w:pPr>
      <w:r>
        <w:rPr>
          <w:rFonts w:ascii="方正小标宋简体" w:hAnsi="方正小标宋简体" w:eastAsia="方正小标宋简体" w:cs="方正小标宋简体"/>
          <w:i w:val="0"/>
          <w:caps w:val="0"/>
          <w:color w:val="333333"/>
          <w:spacing w:val="0"/>
          <w:sz w:val="24"/>
          <w:szCs w:val="24"/>
          <w:shd w:val="clear" w:fill="FFFFFF"/>
        </w:rPr>
        <w:t>（一）</w:t>
      </w:r>
      <w:r>
        <w:rPr>
          <w:rFonts w:hint="default" w:ascii="方正小标宋简体" w:hAnsi="方正小标宋简体" w:eastAsia="方正小标宋简体" w:cs="方正小标宋简体"/>
          <w:i w:val="0"/>
          <w:caps w:val="0"/>
          <w:color w:val="333333"/>
          <w:spacing w:val="0"/>
          <w:sz w:val="24"/>
          <w:szCs w:val="24"/>
          <w:shd w:val="clear" w:fill="FFFFFF"/>
        </w:rPr>
        <w:t>主动公开政府信息情况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通过济宁市兖州区人民政府门户网站执法局政务公开栏目公开信息共</w:t>
      </w:r>
      <w:r>
        <w:rPr>
          <w:rFonts w:hint="eastAsia" w:ascii="宋体" w:hAnsi="宋体" w:eastAsia="宋体" w:cs="宋体"/>
          <w:i w:val="0"/>
          <w:caps w:val="0"/>
          <w:color w:val="333333"/>
          <w:spacing w:val="0"/>
          <w:sz w:val="24"/>
          <w:szCs w:val="24"/>
          <w:shd w:val="clear" w:fill="FFFFFF"/>
          <w:lang w:val="en-US" w:eastAsia="zh-CN"/>
        </w:rPr>
        <w:t>117</w:t>
      </w:r>
      <w:r>
        <w:rPr>
          <w:rFonts w:hint="eastAsia" w:ascii="宋体" w:hAnsi="宋体" w:eastAsia="宋体" w:cs="宋体"/>
          <w:i w:val="0"/>
          <w:caps w:val="0"/>
          <w:color w:val="333333"/>
          <w:spacing w:val="0"/>
          <w:sz w:val="24"/>
          <w:szCs w:val="24"/>
          <w:shd w:val="clear" w:fill="FFFFFF"/>
        </w:rPr>
        <w:t>条，机构职能信息</w:t>
      </w:r>
      <w:r>
        <w:rPr>
          <w:rFonts w:hint="eastAsia" w:ascii="宋体" w:hAnsi="宋体" w:eastAsia="宋体" w:cs="宋体"/>
          <w:i w:val="0"/>
          <w:caps w:val="0"/>
          <w:color w:val="333333"/>
          <w:spacing w:val="0"/>
          <w:sz w:val="24"/>
          <w:szCs w:val="24"/>
          <w:shd w:val="clear" w:fill="FFFFFF"/>
          <w:lang w:val="en-US" w:eastAsia="zh-CN"/>
        </w:rPr>
        <w:t>2</w:t>
      </w:r>
      <w:r>
        <w:rPr>
          <w:rFonts w:hint="eastAsia" w:ascii="宋体" w:hAnsi="宋体" w:eastAsia="宋体" w:cs="宋体"/>
          <w:i w:val="0"/>
          <w:caps w:val="0"/>
          <w:color w:val="333333"/>
          <w:spacing w:val="0"/>
          <w:sz w:val="24"/>
          <w:szCs w:val="24"/>
          <w:shd w:val="clear" w:fill="FFFFFF"/>
        </w:rPr>
        <w:t>条，领导信息</w:t>
      </w:r>
      <w:r>
        <w:rPr>
          <w:rFonts w:hint="eastAsia" w:ascii="宋体" w:hAnsi="宋体" w:eastAsia="宋体" w:cs="宋体"/>
          <w:i w:val="0"/>
          <w:caps w:val="0"/>
          <w:color w:val="333333"/>
          <w:spacing w:val="0"/>
          <w:sz w:val="24"/>
          <w:szCs w:val="24"/>
          <w:shd w:val="clear" w:fill="FFFFFF"/>
          <w:lang w:val="en-US" w:eastAsia="zh-CN"/>
        </w:rPr>
        <w:t>1</w:t>
      </w:r>
      <w:r>
        <w:rPr>
          <w:rFonts w:hint="eastAsia" w:ascii="宋体" w:hAnsi="宋体" w:eastAsia="宋体" w:cs="宋体"/>
          <w:i w:val="0"/>
          <w:caps w:val="0"/>
          <w:color w:val="333333"/>
          <w:spacing w:val="0"/>
          <w:sz w:val="24"/>
          <w:szCs w:val="24"/>
          <w:shd w:val="clear" w:fill="FFFFFF"/>
        </w:rPr>
        <w:t>条；</w:t>
      </w:r>
      <w:r>
        <w:rPr>
          <w:rFonts w:hint="eastAsia" w:ascii="宋体" w:hAnsi="宋体" w:eastAsia="宋体" w:cs="宋体"/>
          <w:i w:val="0"/>
          <w:caps w:val="0"/>
          <w:color w:val="333333"/>
          <w:spacing w:val="0"/>
          <w:sz w:val="24"/>
          <w:szCs w:val="24"/>
        </w:rPr>
        <w:t>规划计划信息2条</w:t>
      </w:r>
      <w:r>
        <w:rPr>
          <w:rFonts w:hint="eastAsia" w:ascii="宋体" w:hAnsi="宋体" w:eastAsia="宋体" w:cs="宋体"/>
          <w:i w:val="0"/>
          <w:caps w:val="0"/>
          <w:color w:val="333333"/>
          <w:spacing w:val="0"/>
          <w:sz w:val="24"/>
          <w:szCs w:val="24"/>
          <w:shd w:val="clear" w:fill="FFFFFF"/>
        </w:rPr>
        <w:t>；财政预算决算信息10条；应急管理信息2条；市政建设</w:t>
      </w:r>
      <w:r>
        <w:rPr>
          <w:rFonts w:hint="eastAsia" w:ascii="宋体" w:hAnsi="宋体" w:eastAsia="宋体" w:cs="宋体"/>
          <w:i w:val="0"/>
          <w:caps w:val="0"/>
          <w:color w:val="333333"/>
          <w:spacing w:val="0"/>
          <w:sz w:val="24"/>
          <w:szCs w:val="24"/>
          <w:shd w:val="clear" w:fill="FFFFFF"/>
          <w:lang w:val="en-US" w:eastAsia="zh-CN"/>
        </w:rPr>
        <w:t>5</w:t>
      </w:r>
      <w:r>
        <w:rPr>
          <w:rFonts w:hint="eastAsia" w:ascii="宋体" w:hAnsi="宋体" w:eastAsia="宋体" w:cs="宋体"/>
          <w:i w:val="0"/>
          <w:caps w:val="0"/>
          <w:color w:val="333333"/>
          <w:spacing w:val="0"/>
          <w:sz w:val="24"/>
          <w:szCs w:val="24"/>
          <w:shd w:val="clear" w:fill="FFFFFF"/>
        </w:rPr>
        <w:t>条；公告公示信息</w:t>
      </w:r>
      <w:r>
        <w:rPr>
          <w:rFonts w:hint="eastAsia" w:ascii="宋体" w:hAnsi="宋体" w:eastAsia="宋体" w:cs="宋体"/>
          <w:i w:val="0"/>
          <w:caps w:val="0"/>
          <w:color w:val="333333"/>
          <w:spacing w:val="0"/>
          <w:sz w:val="24"/>
          <w:szCs w:val="24"/>
          <w:shd w:val="clear" w:fill="FFFFFF"/>
          <w:lang w:val="en-US" w:eastAsia="zh-CN"/>
        </w:rPr>
        <w:t>12</w:t>
      </w:r>
      <w:r>
        <w:rPr>
          <w:rFonts w:hint="eastAsia" w:ascii="宋体" w:hAnsi="宋体" w:eastAsia="宋体" w:cs="宋体"/>
          <w:i w:val="0"/>
          <w:caps w:val="0"/>
          <w:color w:val="333333"/>
          <w:spacing w:val="0"/>
          <w:sz w:val="24"/>
          <w:szCs w:val="24"/>
          <w:shd w:val="clear" w:fill="FFFFFF"/>
        </w:rPr>
        <w:t>条；行政权力运行公开信息</w:t>
      </w:r>
      <w:r>
        <w:rPr>
          <w:rFonts w:hint="eastAsia" w:ascii="宋体" w:hAnsi="宋体" w:eastAsia="宋体" w:cs="宋体"/>
          <w:i w:val="0"/>
          <w:caps w:val="0"/>
          <w:color w:val="333333"/>
          <w:spacing w:val="0"/>
          <w:sz w:val="24"/>
          <w:szCs w:val="24"/>
          <w:shd w:val="clear" w:fill="FFFFFF"/>
          <w:lang w:val="en-US" w:eastAsia="zh-CN"/>
        </w:rPr>
        <w:t>36</w:t>
      </w:r>
      <w:r>
        <w:rPr>
          <w:rFonts w:hint="eastAsia" w:ascii="宋体" w:hAnsi="宋体" w:eastAsia="宋体" w:cs="宋体"/>
          <w:i w:val="0"/>
          <w:caps w:val="0"/>
          <w:color w:val="333333"/>
          <w:spacing w:val="0"/>
          <w:sz w:val="24"/>
          <w:szCs w:val="24"/>
          <w:shd w:val="clear" w:fill="FFFFFF"/>
        </w:rPr>
        <w:t>条；重点领域信息</w:t>
      </w:r>
      <w:r>
        <w:rPr>
          <w:rFonts w:hint="eastAsia" w:ascii="宋体" w:hAnsi="宋体" w:eastAsia="宋体" w:cs="宋体"/>
          <w:i w:val="0"/>
          <w:caps w:val="0"/>
          <w:color w:val="333333"/>
          <w:spacing w:val="0"/>
          <w:sz w:val="24"/>
          <w:szCs w:val="24"/>
          <w:shd w:val="clear" w:fill="FFFFFF"/>
          <w:lang w:val="en-US" w:eastAsia="zh-CN"/>
        </w:rPr>
        <w:t>27</w:t>
      </w:r>
      <w:r>
        <w:rPr>
          <w:rFonts w:hint="eastAsia" w:ascii="宋体" w:hAnsi="宋体" w:eastAsia="宋体" w:cs="宋体"/>
          <w:i w:val="0"/>
          <w:caps w:val="0"/>
          <w:color w:val="333333"/>
          <w:spacing w:val="0"/>
          <w:sz w:val="24"/>
          <w:szCs w:val="24"/>
          <w:shd w:val="clear" w:fill="FFFFFF"/>
        </w:rPr>
        <w:t>条；主动公开目录信息2条；公开指南信息1条；年报报告信息1条；基层政务公开标准化规范化工作信息</w:t>
      </w:r>
      <w:r>
        <w:rPr>
          <w:rFonts w:hint="eastAsia" w:ascii="宋体" w:hAnsi="宋体" w:eastAsia="宋体" w:cs="宋体"/>
          <w:i w:val="0"/>
          <w:caps w:val="0"/>
          <w:color w:val="333333"/>
          <w:spacing w:val="0"/>
          <w:sz w:val="24"/>
          <w:szCs w:val="24"/>
          <w:shd w:val="clear" w:fill="FFFFFF"/>
          <w:lang w:val="en-US" w:eastAsia="zh-CN"/>
        </w:rPr>
        <w:t>5</w:t>
      </w:r>
      <w:r>
        <w:rPr>
          <w:rFonts w:hint="eastAsia" w:ascii="宋体" w:hAnsi="宋体" w:eastAsia="宋体" w:cs="宋体"/>
          <w:i w:val="0"/>
          <w:caps w:val="0"/>
          <w:color w:val="333333"/>
          <w:spacing w:val="0"/>
          <w:sz w:val="24"/>
          <w:szCs w:val="24"/>
          <w:shd w:val="clear" w:fill="FFFFFF"/>
        </w:rPr>
        <w:t>条；根据社区矫正、法治宣传等业务内容，建立突发事件应急联动工作机制，年内未发生突发事件舆情案件。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ascii="微软雅黑" w:hAnsi="微软雅黑" w:eastAsia="微软雅黑" w:cs="微软雅黑"/>
          <w:i w:val="0"/>
          <w:caps w:val="0"/>
          <w:color w:val="333333"/>
          <w:spacing w:val="0"/>
          <w:sz w:val="24"/>
          <w:szCs w:val="24"/>
        </w:rPr>
      </w:pPr>
      <w:r>
        <w:rPr>
          <w:rFonts w:ascii="方正小标宋简体" w:hAnsi="方正小标宋简体" w:eastAsia="方正小标宋简体" w:cs="方正小标宋简体"/>
          <w:i w:val="0"/>
          <w:caps w:val="0"/>
          <w:color w:val="333333"/>
          <w:spacing w:val="0"/>
          <w:sz w:val="24"/>
          <w:szCs w:val="24"/>
          <w:shd w:val="clear" w:fill="FFFFFF"/>
        </w:rPr>
        <w:drawing>
          <wp:inline distT="0" distB="0" distL="114300" distR="114300">
            <wp:extent cx="5267325" cy="5827395"/>
            <wp:effectExtent l="0" t="0" r="9525" b="1905"/>
            <wp:docPr id="1" name="图片 1" descr="a564558f2e903fce44e653536b104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564558f2e903fce44e653536b1043b"/>
                    <pic:cNvPicPr>
                      <a:picLocks noChangeAspect="1"/>
                    </pic:cNvPicPr>
                  </pic:nvPicPr>
                  <pic:blipFill>
                    <a:blip r:embed="rId4"/>
                    <a:stretch>
                      <a:fillRect/>
                    </a:stretch>
                  </pic:blipFill>
                  <pic:spPr>
                    <a:xfrm>
                      <a:off x="0" y="0"/>
                      <a:ext cx="5267325" cy="5827395"/>
                    </a:xfrm>
                    <a:prstGeom prst="rect">
                      <a:avLst/>
                    </a:prstGeom>
                  </pic:spPr>
                </pic:pic>
              </a:graphicData>
            </a:graphic>
          </wp:inline>
        </w:drawing>
      </w:r>
      <w:r>
        <w:rPr>
          <w:rFonts w:ascii="方正小标宋简体" w:hAnsi="方正小标宋简体" w:eastAsia="方正小标宋简体" w:cs="方正小标宋简体"/>
          <w:i w:val="0"/>
          <w:caps w:val="0"/>
          <w:color w:val="333333"/>
          <w:spacing w:val="0"/>
          <w:sz w:val="24"/>
          <w:szCs w:val="24"/>
          <w:shd w:val="clear" w:fill="FFFFFF"/>
        </w:rPr>
        <w:t>（二）依申请公开情况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202</w:t>
      </w:r>
      <w:r>
        <w:rPr>
          <w:rFonts w:hint="eastAsia" w:ascii="宋体" w:hAnsi="宋体" w:eastAsia="宋体" w:cs="宋体"/>
          <w:i w:val="0"/>
          <w:caps w:val="0"/>
          <w:color w:val="333333"/>
          <w:spacing w:val="0"/>
          <w:sz w:val="24"/>
          <w:szCs w:val="24"/>
          <w:shd w:val="clear" w:fill="FFFFFF"/>
          <w:lang w:val="en-US" w:eastAsia="zh-CN"/>
        </w:rPr>
        <w:t>1</w:t>
      </w:r>
      <w:r>
        <w:rPr>
          <w:rFonts w:hint="eastAsia" w:ascii="宋体" w:hAnsi="宋体" w:eastAsia="宋体" w:cs="宋体"/>
          <w:i w:val="0"/>
          <w:caps w:val="0"/>
          <w:color w:val="333333"/>
          <w:spacing w:val="0"/>
          <w:sz w:val="24"/>
          <w:szCs w:val="24"/>
          <w:shd w:val="clear" w:fill="FFFFFF"/>
        </w:rPr>
        <w:t>年区综合行政执法局未收到政府信息公开申请。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（三）政府信息管理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成立由局主要负责人任组长，分管领导任副组长，局机关各科室负责人为成员的政务公开工作领导小组，统一负责局政府信息公开工作的组织实施。具体日常工作由局办公室主要负责，落实政府信息公开的各项要求，认真做好区执法局的政府信息公开工作，确保公开信息的准确性、权威性、完整性和时效性，做到领导、机构、人员“三到位”。完善政务公开工作机制，优化制发公文的公开审批程序，健全信息公开审核制度和发布台账，对拟公开的政府信息进行严格依法审查。在符合保密要求的前提下，依法公开本机关的政务信息，做好公开内容表述、公开时机、公开方式的研判，及时制定更新主动公开基本目录。年内未发生信息发布失信、影响社会稳定等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(四)平台建设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一是政府信息公开网站建设。及时更新责任范围内的政府网站信息内容，坚决避免空白栏目等问题的出现，提高政府网站服务水平，保障群众通过网络平台获取信息的权力。二是新媒体管理，认真做好微信等新媒体的管理工作，确保信息公开工作能够有序开展，全方位提升信息公开受众群体以及舆论引导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（五）监督保障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成立了政务公开工作领导小组，由局主要领导任组长，分管领导任副组长，各科室负责人任成员。指定专人负责政府信息公开日常工作，严格的网站信息发布管理制度，做到“有专人负责、有部署、有考核”，使政府信息公开工作规范化、制度化、经常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Style w:val="5"/>
          <w:rFonts w:hint="eastAsia" w:ascii="宋体" w:hAnsi="宋体" w:eastAsia="宋体" w:cs="宋体"/>
          <w:i w:val="0"/>
          <w:caps w:val="0"/>
          <w:color w:val="333333"/>
          <w:spacing w:val="0"/>
          <w:sz w:val="24"/>
          <w:szCs w:val="24"/>
          <w:shd w:val="clear" w:fill="FFFFFF"/>
        </w:rPr>
        <w:t>二、主动公开政府信息情况</w:t>
      </w:r>
    </w:p>
    <w:tbl>
      <w:tblPr>
        <w:tblStyle w:val="3"/>
        <w:tblW w:w="8145" w:type="dxa"/>
        <w:jc w:val="center"/>
        <w:tblCellSpacing w:w="0" w:type="dxa"/>
        <w:shd w:val="clear" w:color="auto" w:fill="auto"/>
        <w:tblLayout w:type="autofit"/>
        <w:tblCellMar>
          <w:top w:w="0" w:type="dxa"/>
          <w:left w:w="0" w:type="dxa"/>
          <w:bottom w:w="0" w:type="dxa"/>
          <w:right w:w="0" w:type="dxa"/>
        </w:tblCellMar>
      </w:tblPr>
      <w:tblGrid>
        <w:gridCol w:w="3120"/>
        <w:gridCol w:w="1875"/>
        <w:gridCol w:w="1275"/>
        <w:gridCol w:w="1875"/>
      </w:tblGrid>
      <w:tr>
        <w:tblPrEx>
          <w:shd w:val="clear" w:color="auto" w:fill="auto"/>
          <w:tblCellMar>
            <w:top w:w="0" w:type="dxa"/>
            <w:left w:w="0" w:type="dxa"/>
            <w:bottom w:w="0" w:type="dxa"/>
            <w:right w:w="0" w:type="dxa"/>
          </w:tblCellMar>
        </w:tblPrEx>
        <w:trPr>
          <w:trHeight w:val="495" w:hRule="atLeast"/>
          <w:tblCellSpacing w:w="0" w:type="dxa"/>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color w:val="333333"/>
                <w:sz w:val="24"/>
                <w:szCs w:val="24"/>
              </w:rPr>
            </w:pPr>
            <w:r>
              <w:rPr>
                <w:rFonts w:hint="eastAsia" w:ascii="宋体" w:hAnsi="宋体" w:eastAsia="宋体" w:cs="宋体"/>
                <w:color w:val="333333"/>
                <w:sz w:val="19"/>
                <w:szCs w:val="19"/>
                <w:shd w:val="clear" w:fill="FFFFFF"/>
              </w:rPr>
              <w:t>第二十条第（一）项</w:t>
            </w:r>
          </w:p>
        </w:tc>
      </w:tr>
      <w:tr>
        <w:tblPrEx>
          <w:tblCellMar>
            <w:top w:w="0" w:type="dxa"/>
            <w:left w:w="0" w:type="dxa"/>
            <w:bottom w:w="0" w:type="dxa"/>
            <w:right w:w="0" w:type="dxa"/>
          </w:tblCellMar>
        </w:tblPrEx>
        <w:trPr>
          <w:trHeight w:val="88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本年新</w:t>
            </w:r>
            <w:r>
              <w:rPr>
                <w:rFonts w:ascii="Calibri" w:hAnsi="Calibri" w:cs="Calibri"/>
                <w:color w:val="333333"/>
                <w:sz w:val="19"/>
                <w:szCs w:val="19"/>
              </w:rPr>
              <w:t>制作数量</w:t>
            </w:r>
          </w:p>
        </w:tc>
        <w:tc>
          <w:tcPr>
            <w:tcW w:w="12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本年新</w:t>
            </w:r>
            <w:r>
              <w:rPr>
                <w:rFonts w:hint="default" w:ascii="Calibri" w:hAnsi="Calibri" w:cs="Calibri"/>
                <w:color w:val="333333"/>
                <w:sz w:val="19"/>
                <w:szCs w:val="19"/>
              </w:rPr>
              <w:t>公开数量</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对外公开总数量</w:t>
            </w:r>
          </w:p>
        </w:tc>
      </w:tr>
      <w:tr>
        <w:tblPrEx>
          <w:tblCellMar>
            <w:top w:w="0" w:type="dxa"/>
            <w:left w:w="0" w:type="dxa"/>
            <w:bottom w:w="0" w:type="dxa"/>
            <w:right w:w="0" w:type="dxa"/>
          </w:tblCellMar>
        </w:tblPrEx>
        <w:trPr>
          <w:trHeight w:val="52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规章</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2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r>
      <w:tr>
        <w:tblPrEx>
          <w:tblCellMar>
            <w:top w:w="0" w:type="dxa"/>
            <w:left w:w="0" w:type="dxa"/>
            <w:bottom w:w="0" w:type="dxa"/>
            <w:right w:w="0" w:type="dxa"/>
          </w:tblCellMar>
        </w:tblPrEx>
        <w:trPr>
          <w:trHeight w:val="46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规范性文件</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2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r>
      <w:tr>
        <w:tblPrEx>
          <w:tblCellMar>
            <w:top w:w="0" w:type="dxa"/>
            <w:left w:w="0" w:type="dxa"/>
            <w:bottom w:w="0" w:type="dxa"/>
            <w:right w:w="0" w:type="dxa"/>
          </w:tblCellMar>
        </w:tblPrEx>
        <w:trPr>
          <w:trHeight w:val="480" w:hRule="atLeast"/>
          <w:tblCellSpacing w:w="0" w:type="dxa"/>
          <w:jc w:val="center"/>
        </w:trPr>
        <w:tc>
          <w:tcPr>
            <w:tcW w:w="8145"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第二十条第（五）项</w:t>
            </w:r>
          </w:p>
        </w:tc>
      </w:tr>
      <w:tr>
        <w:tblPrEx>
          <w:tblCellMar>
            <w:top w:w="0" w:type="dxa"/>
            <w:left w:w="0" w:type="dxa"/>
            <w:bottom w:w="0" w:type="dxa"/>
            <w:right w:w="0" w:type="dxa"/>
          </w:tblCellMar>
        </w:tblPrEx>
        <w:trPr>
          <w:trHeight w:val="63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上一年项目数量</w:t>
            </w:r>
          </w:p>
        </w:tc>
        <w:tc>
          <w:tcPr>
            <w:tcW w:w="12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本年增/减</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处理决定数量</w:t>
            </w:r>
          </w:p>
        </w:tc>
      </w:tr>
      <w:tr>
        <w:tblPrEx>
          <w:tblCellMar>
            <w:top w:w="0" w:type="dxa"/>
            <w:left w:w="0" w:type="dxa"/>
            <w:bottom w:w="0" w:type="dxa"/>
            <w:right w:w="0" w:type="dxa"/>
          </w:tblCellMar>
        </w:tblPrEx>
        <w:trPr>
          <w:trHeight w:val="52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行政许可</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r>
      <w:tr>
        <w:tblPrEx>
          <w:tblCellMar>
            <w:top w:w="0" w:type="dxa"/>
            <w:left w:w="0" w:type="dxa"/>
            <w:bottom w:w="0" w:type="dxa"/>
            <w:right w:w="0" w:type="dxa"/>
          </w:tblCellMar>
        </w:tblPrEx>
        <w:trPr>
          <w:trHeight w:val="55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其他对外管理服务事项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r>
      <w:tr>
        <w:tblPrEx>
          <w:tblCellMar>
            <w:top w:w="0" w:type="dxa"/>
            <w:left w:w="0" w:type="dxa"/>
            <w:bottom w:w="0" w:type="dxa"/>
            <w:right w:w="0" w:type="dxa"/>
          </w:tblCellMar>
        </w:tblPrEx>
        <w:trPr>
          <w:trHeight w:val="405" w:hRule="atLeast"/>
          <w:tblCellSpacing w:w="0" w:type="dxa"/>
          <w:jc w:val="center"/>
        </w:trPr>
        <w:tc>
          <w:tcPr>
            <w:tcW w:w="8145"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第二十条第（六）项</w:t>
            </w:r>
          </w:p>
        </w:tc>
      </w:tr>
      <w:tr>
        <w:tblPrEx>
          <w:tblCellMar>
            <w:top w:w="0" w:type="dxa"/>
            <w:left w:w="0" w:type="dxa"/>
            <w:bottom w:w="0" w:type="dxa"/>
            <w:right w:w="0" w:type="dxa"/>
          </w:tblCellMar>
        </w:tblPrEx>
        <w:trPr>
          <w:trHeight w:val="63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上一年项目数量</w:t>
            </w:r>
          </w:p>
        </w:tc>
        <w:tc>
          <w:tcPr>
            <w:tcW w:w="12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本年增/减</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处理决定数量</w:t>
            </w:r>
          </w:p>
        </w:tc>
      </w:tr>
      <w:tr>
        <w:tblPrEx>
          <w:tblCellMar>
            <w:top w:w="0" w:type="dxa"/>
            <w:left w:w="0" w:type="dxa"/>
            <w:bottom w:w="0" w:type="dxa"/>
            <w:right w:w="0" w:type="dxa"/>
          </w:tblCellMar>
        </w:tblPrEx>
        <w:trPr>
          <w:trHeight w:val="43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行政处罚</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rFonts w:hint="default" w:eastAsiaTheme="minorEastAsia"/>
                <w:color w:val="333333"/>
                <w:sz w:val="24"/>
                <w:szCs w:val="24"/>
                <w:lang w:val="en-US" w:eastAsia="zh-CN"/>
              </w:rPr>
            </w:pPr>
            <w:r>
              <w:rPr>
                <w:color w:val="333333"/>
                <w:sz w:val="21"/>
                <w:szCs w:val="21"/>
              </w:rPr>
              <w:t>　</w:t>
            </w:r>
            <w:r>
              <w:rPr>
                <w:rFonts w:hint="eastAsia"/>
                <w:color w:val="333333"/>
                <w:sz w:val="19"/>
                <w:szCs w:val="19"/>
                <w:lang w:val="en-US" w:eastAsia="zh-CN"/>
              </w:rPr>
              <w:t>55</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rFonts w:hint="default" w:eastAsia="宋体"/>
                <w:color w:val="333333"/>
                <w:sz w:val="21"/>
                <w:szCs w:val="21"/>
                <w:lang w:val="en-US" w:eastAsia="zh-CN"/>
              </w:rPr>
            </w:pPr>
            <w:r>
              <w:rPr>
                <w:color w:val="333333"/>
                <w:sz w:val="21"/>
                <w:szCs w:val="21"/>
              </w:rPr>
              <w:t>　</w:t>
            </w:r>
            <w:r>
              <w:rPr>
                <w:rFonts w:hint="eastAsia" w:ascii="宋体" w:hAnsi="宋体" w:eastAsia="宋体" w:cs="宋体"/>
                <w:color w:val="333333"/>
                <w:sz w:val="19"/>
                <w:szCs w:val="19"/>
              </w:rPr>
              <w:t>增</w:t>
            </w:r>
            <w:r>
              <w:rPr>
                <w:rFonts w:hint="eastAsia" w:ascii="宋体" w:hAnsi="宋体" w:eastAsia="宋体" w:cs="宋体"/>
                <w:color w:val="333333"/>
                <w:sz w:val="19"/>
                <w:szCs w:val="19"/>
                <w:lang w:val="en-US" w:eastAsia="zh-CN"/>
              </w:rPr>
              <w:t>73</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rFonts w:hint="default" w:eastAsiaTheme="minorEastAsia"/>
                <w:color w:val="333333"/>
                <w:sz w:val="21"/>
                <w:szCs w:val="21"/>
                <w:lang w:val="en-US" w:eastAsia="zh-CN"/>
              </w:rPr>
            </w:pPr>
            <w:r>
              <w:rPr>
                <w:rFonts w:hint="eastAsia"/>
                <w:color w:val="333333"/>
                <w:sz w:val="21"/>
                <w:szCs w:val="21"/>
                <w:lang w:val="en-US" w:eastAsia="zh-CN"/>
              </w:rPr>
              <w:t>128</w:t>
            </w:r>
          </w:p>
        </w:tc>
      </w:tr>
      <w:tr>
        <w:tblPrEx>
          <w:tblCellMar>
            <w:top w:w="0" w:type="dxa"/>
            <w:left w:w="0" w:type="dxa"/>
            <w:bottom w:w="0" w:type="dxa"/>
            <w:right w:w="0" w:type="dxa"/>
          </w:tblCellMar>
        </w:tblPrEx>
        <w:trPr>
          <w:trHeight w:val="40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行政强制</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r>
      <w:tr>
        <w:tblPrEx>
          <w:tblCellMar>
            <w:top w:w="0" w:type="dxa"/>
            <w:left w:w="0" w:type="dxa"/>
            <w:bottom w:w="0" w:type="dxa"/>
            <w:right w:w="0" w:type="dxa"/>
          </w:tblCellMar>
        </w:tblPrEx>
        <w:trPr>
          <w:trHeight w:val="480" w:hRule="atLeast"/>
          <w:tblCellSpacing w:w="0" w:type="dxa"/>
          <w:jc w:val="center"/>
        </w:trPr>
        <w:tc>
          <w:tcPr>
            <w:tcW w:w="8145"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第二十条第（八）项</w:t>
            </w:r>
          </w:p>
        </w:tc>
      </w:tr>
      <w:tr>
        <w:tblPrEx>
          <w:tblCellMar>
            <w:top w:w="0" w:type="dxa"/>
            <w:left w:w="0" w:type="dxa"/>
            <w:bottom w:w="0" w:type="dxa"/>
            <w:right w:w="0" w:type="dxa"/>
          </w:tblCellMar>
        </w:tblPrEx>
        <w:trPr>
          <w:trHeight w:val="27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信息内容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上一年项目数量</w:t>
            </w:r>
          </w:p>
        </w:tc>
        <w:tc>
          <w:tcPr>
            <w:tcW w:w="3150" w:type="dxa"/>
            <w:gridSpan w:val="2"/>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本年增/减</w:t>
            </w:r>
          </w:p>
        </w:tc>
      </w:tr>
      <w:tr>
        <w:tblPrEx>
          <w:tblCellMar>
            <w:top w:w="0" w:type="dxa"/>
            <w:left w:w="0" w:type="dxa"/>
            <w:bottom w:w="0" w:type="dxa"/>
            <w:right w:w="0" w:type="dxa"/>
          </w:tblCellMar>
        </w:tblPrEx>
        <w:trPr>
          <w:trHeight w:val="55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行政事业性收费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31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CellMar>
            <w:top w:w="0" w:type="dxa"/>
            <w:left w:w="0" w:type="dxa"/>
            <w:bottom w:w="0" w:type="dxa"/>
            <w:right w:w="0" w:type="dxa"/>
          </w:tblCellMar>
        </w:tblPrEx>
        <w:trPr>
          <w:trHeight w:val="480" w:hRule="atLeast"/>
          <w:tblCellSpacing w:w="0" w:type="dxa"/>
          <w:jc w:val="center"/>
        </w:trPr>
        <w:tc>
          <w:tcPr>
            <w:tcW w:w="8145"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第二十条第（九）项</w:t>
            </w:r>
          </w:p>
        </w:tc>
      </w:tr>
      <w:tr>
        <w:tblPrEx>
          <w:tblCellMar>
            <w:top w:w="0" w:type="dxa"/>
            <w:left w:w="0" w:type="dxa"/>
            <w:bottom w:w="0" w:type="dxa"/>
            <w:right w:w="0" w:type="dxa"/>
          </w:tblCellMar>
        </w:tblPrEx>
        <w:trPr>
          <w:trHeight w:val="58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信息内容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采购项目数量</w:t>
            </w:r>
          </w:p>
        </w:tc>
        <w:tc>
          <w:tcPr>
            <w:tcW w:w="3150" w:type="dxa"/>
            <w:gridSpan w:val="2"/>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采购总金额</w:t>
            </w:r>
          </w:p>
        </w:tc>
      </w:tr>
      <w:tr>
        <w:tblPrEx>
          <w:tblCellMar>
            <w:top w:w="0" w:type="dxa"/>
            <w:left w:w="0" w:type="dxa"/>
            <w:bottom w:w="0" w:type="dxa"/>
            <w:right w:w="0" w:type="dxa"/>
          </w:tblCellMar>
        </w:tblPrEx>
        <w:trPr>
          <w:trHeight w:val="54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政府集中采购</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31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color w:val="333333"/>
                <w:sz w:val="21"/>
                <w:szCs w:val="21"/>
              </w:rPr>
            </w:pPr>
            <w:r>
              <w:rPr>
                <w:rFonts w:hint="eastAsia" w:ascii="宋体" w:hAnsi="宋体" w:eastAsia="宋体" w:cs="宋体"/>
                <w:color w:val="333333"/>
                <w:sz w:val="24"/>
                <w:szCs w:val="24"/>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Style w:val="5"/>
          <w:rFonts w:hint="eastAsia" w:ascii="宋体" w:hAnsi="宋体" w:eastAsia="宋体" w:cs="宋体"/>
          <w:i w:val="0"/>
          <w:caps w:val="0"/>
          <w:color w:val="333333"/>
          <w:spacing w:val="0"/>
          <w:sz w:val="24"/>
          <w:szCs w:val="24"/>
          <w:shd w:val="clear" w:fill="FFFFFF"/>
        </w:rPr>
        <w:t>三、收到和处理政府信息公开申请情况</w:t>
      </w:r>
    </w:p>
    <w:tbl>
      <w:tblPr>
        <w:tblStyle w:val="3"/>
        <w:tblW w:w="9075"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20"/>
        <w:gridCol w:w="855"/>
        <w:gridCol w:w="2078"/>
        <w:gridCol w:w="808"/>
        <w:gridCol w:w="748"/>
        <w:gridCol w:w="748"/>
        <w:gridCol w:w="808"/>
        <w:gridCol w:w="972"/>
        <w:gridCol w:w="719"/>
        <w:gridCol w:w="71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555"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（本列数据的勾稽关系为：第一项加第二项之和，等于第三项加第四项之和）</w:t>
            </w:r>
          </w:p>
        </w:tc>
        <w:tc>
          <w:tcPr>
            <w:tcW w:w="5520" w:type="dxa"/>
            <w:gridSpan w:val="7"/>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55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1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自然人</w:t>
            </w:r>
          </w:p>
        </w:tc>
        <w:tc>
          <w:tcPr>
            <w:tcW w:w="4005"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法人或其他组织</w:t>
            </w:r>
          </w:p>
        </w:tc>
        <w:tc>
          <w:tcPr>
            <w:tcW w:w="69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55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1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商业企业</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科研机构</w:t>
            </w:r>
          </w:p>
        </w:tc>
        <w:tc>
          <w:tcPr>
            <w:tcW w:w="81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社会公益组织</w:t>
            </w:r>
          </w:p>
        </w:tc>
        <w:tc>
          <w:tcPr>
            <w:tcW w:w="9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法律服务机构</w:t>
            </w:r>
          </w:p>
        </w:tc>
        <w:tc>
          <w:tcPr>
            <w:tcW w:w="70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其他</w:t>
            </w:r>
          </w:p>
        </w:tc>
        <w:tc>
          <w:tcPr>
            <w:tcW w:w="69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55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一、本年新收政府信息公开申请数量</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55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二、上年结转政府信息公开申请数量</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三、本年度办理结果</w:t>
            </w: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ascii="楷体" w:hAnsi="楷体" w:eastAsia="楷体" w:cs="楷体"/>
                <w:color w:val="333333"/>
                <w:sz w:val="19"/>
                <w:szCs w:val="19"/>
              </w:rPr>
              <w:t>（一）予以公开</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（二）部分公开（区分处理的，只计这一情形，不计其他情形）</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21"/>
                <w:szCs w:val="21"/>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21"/>
                <w:szCs w:val="21"/>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21"/>
                <w:szCs w:val="21"/>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21"/>
                <w:szCs w:val="21"/>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21"/>
                <w:szCs w:val="21"/>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（三）不予公开</w:t>
            </w: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1.属于国家秘密</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2.其他法律行政法规禁止公开</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3.危及“三安全一稳定”</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4.保护第三方合法权益</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5.属于三类内部事务信息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6.属于四类过程性信息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7.属于行政执法案卷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8.属于行政查询事项</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（四）无法提供</w:t>
            </w: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1.本机关不掌握相关政府信息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2.没有现成信息需要另行制作</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3.补正后申请内容仍不明确</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（五）不予处理</w:t>
            </w: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1.信访举报投诉类申请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2.重复申请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3.要求提供公开出版物</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4.无正当理由大量反复申请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5.要求行政机关确认或重新出具已获取信息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（六）其他处理</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（七）总计</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55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四、结转下年度继续办理</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color w:val="333333"/>
                <w:sz w:val="21"/>
                <w:szCs w:val="21"/>
              </w:rPr>
            </w:pPr>
            <w:r>
              <w:rPr>
                <w:rFonts w:hint="eastAsia" w:ascii="宋体" w:hAnsi="宋体" w:eastAsia="宋体" w:cs="宋体"/>
                <w:color w:val="333333"/>
                <w:sz w:val="19"/>
                <w:szCs w:val="19"/>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Style w:val="5"/>
          <w:rFonts w:hint="eastAsia" w:ascii="宋体" w:hAnsi="宋体" w:eastAsia="宋体" w:cs="宋体"/>
          <w:i w:val="0"/>
          <w:caps w:val="0"/>
          <w:color w:val="333333"/>
          <w:spacing w:val="0"/>
          <w:sz w:val="24"/>
          <w:szCs w:val="24"/>
          <w:shd w:val="clear" w:fill="FFFFFF"/>
        </w:rPr>
        <w:t>四、政府信息公开行政复议、行政诉讼情况</w:t>
      </w:r>
    </w:p>
    <w:tbl>
      <w:tblPr>
        <w:tblStyle w:val="3"/>
        <w:tblW w:w="9075"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0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结果维持</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结果纠正</w:t>
            </w:r>
          </w:p>
        </w:tc>
        <w:tc>
          <w:tcPr>
            <w:tcW w:w="60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其他结果</w:t>
            </w:r>
          </w:p>
        </w:tc>
        <w:tc>
          <w:tcPr>
            <w:tcW w:w="60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尚未审结</w:t>
            </w:r>
          </w:p>
        </w:tc>
        <w:tc>
          <w:tcPr>
            <w:tcW w:w="66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总计</w:t>
            </w:r>
          </w:p>
        </w:tc>
        <w:tc>
          <w:tcPr>
            <w:tcW w:w="2970"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66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结果纠正</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其他结果</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尚未审结</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总计</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结果维持</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结果纠正</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其他结果</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尚未审结</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color w:val="333333"/>
                <w:sz w:val="21"/>
                <w:szCs w:val="21"/>
              </w:rPr>
            </w:pPr>
            <w:r>
              <w:rPr>
                <w:rFonts w:hint="eastAsia" w:ascii="宋体" w:hAnsi="宋体" w:eastAsia="宋体" w:cs="宋体"/>
                <w:color w:val="333333"/>
                <w:sz w:val="24"/>
                <w:szCs w:val="24"/>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Style w:val="5"/>
          <w:rFonts w:hint="eastAsia" w:ascii="宋体" w:hAnsi="宋体" w:eastAsia="宋体" w:cs="宋体"/>
          <w:i w:val="0"/>
          <w:caps w:val="0"/>
          <w:color w:val="333333"/>
          <w:spacing w:val="0"/>
          <w:sz w:val="24"/>
          <w:szCs w:val="24"/>
          <w:shd w:val="clear" w:fill="FFFFFF"/>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202</w:t>
      </w:r>
      <w:r>
        <w:rPr>
          <w:rFonts w:hint="eastAsia" w:ascii="宋体" w:hAnsi="宋体" w:eastAsia="宋体" w:cs="宋体"/>
          <w:i w:val="0"/>
          <w:caps w:val="0"/>
          <w:color w:val="333333"/>
          <w:spacing w:val="0"/>
          <w:sz w:val="24"/>
          <w:szCs w:val="24"/>
          <w:shd w:val="clear" w:fill="FFFFFF"/>
          <w:lang w:val="en-US" w:eastAsia="zh-CN"/>
        </w:rPr>
        <w:t>1</w:t>
      </w:r>
      <w:r>
        <w:rPr>
          <w:rFonts w:hint="eastAsia" w:ascii="宋体" w:hAnsi="宋体" w:eastAsia="宋体" w:cs="宋体"/>
          <w:i w:val="0"/>
          <w:caps w:val="0"/>
          <w:color w:val="333333"/>
          <w:spacing w:val="0"/>
          <w:sz w:val="24"/>
          <w:szCs w:val="24"/>
          <w:shd w:val="clear" w:fill="FFFFFF"/>
        </w:rPr>
        <w:t>年我局政府信息公开工作取得了一定成效，但也存在一些问题，一是有些信息公开不够及时、完整，有遗漏现象；二是公开的内容不全面、不具体，公开方式单一化、陈旧化；公开工作人员业务素质需要进一步提升等问题。下一步我局将采取以下措施进行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（一）加大对《条例》及上级有关政策的宣传力度。</w:t>
      </w:r>
      <w:r>
        <w:rPr>
          <w:rFonts w:hint="eastAsia" w:ascii="宋体" w:hAnsi="宋体" w:eastAsia="宋体" w:cs="宋体"/>
          <w:i w:val="0"/>
          <w:caps w:val="0"/>
          <w:color w:val="333333"/>
          <w:spacing w:val="0"/>
          <w:sz w:val="24"/>
          <w:szCs w:val="24"/>
          <w:shd w:val="clear" w:fill="FFFFFF"/>
        </w:rPr>
        <w:t>大力推进重要政策解读和政策制定工作同步考虑、同步安排，提高解读的针对性、科学性、可读性和权威性，加强重大政务舆情回应工作，及时回应社会关切，促进政务信息公开工作深入开展。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（二）进一步完善政府信息公开工作制度。</w:t>
      </w:r>
      <w:r>
        <w:rPr>
          <w:rFonts w:hint="eastAsia" w:ascii="宋体" w:hAnsi="宋体" w:eastAsia="宋体" w:cs="宋体"/>
          <w:i w:val="0"/>
          <w:caps w:val="0"/>
          <w:color w:val="333333"/>
          <w:spacing w:val="0"/>
          <w:sz w:val="24"/>
          <w:szCs w:val="24"/>
          <w:shd w:val="clear" w:fill="FFFFFF"/>
        </w:rPr>
        <w:t>对公开的形式、内容、时限、程序、监督和运行机制等进一步规范，健全完善政府信息公开工作制度，强化政府信息公开的规范运作，全面提升政府信息公开的档次和水平。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（三）进一步加强政务信息公开工作队伍建设。</w:t>
      </w:r>
      <w:r>
        <w:rPr>
          <w:rFonts w:hint="eastAsia" w:ascii="宋体" w:hAnsi="宋体" w:eastAsia="宋体" w:cs="宋体"/>
          <w:i w:val="0"/>
          <w:caps w:val="0"/>
          <w:color w:val="333333"/>
          <w:spacing w:val="0"/>
          <w:sz w:val="24"/>
          <w:szCs w:val="24"/>
          <w:shd w:val="clear" w:fill="FFFFFF"/>
        </w:rPr>
        <w:t>充实人员力量，保障必要的经费、设备等工作条件，加强政务信息公开工作队伍建设。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Style w:val="5"/>
          <w:rFonts w:hint="eastAsia" w:ascii="宋体" w:hAnsi="宋体" w:eastAsia="宋体" w:cs="宋体"/>
          <w:i w:val="0"/>
          <w:caps w:val="0"/>
          <w:color w:val="333333"/>
          <w:spacing w:val="0"/>
          <w:sz w:val="24"/>
          <w:szCs w:val="24"/>
          <w:shd w:val="clear" w:fill="FFFFFF"/>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（一）人大代表建议和政协委员提案办理结果公开情况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pPr>
      <w:r>
        <w:rPr>
          <w:rFonts w:hint="eastAsia" w:ascii="宋体" w:hAnsi="宋体" w:eastAsia="宋体" w:cs="宋体"/>
          <w:i w:val="0"/>
          <w:caps w:val="0"/>
          <w:color w:val="333333"/>
          <w:spacing w:val="0"/>
          <w:sz w:val="24"/>
          <w:szCs w:val="24"/>
          <w:shd w:val="clear" w:fill="FFFFFF"/>
        </w:rPr>
        <w:t>202</w:t>
      </w:r>
      <w:r>
        <w:rPr>
          <w:rFonts w:hint="eastAsia" w:ascii="宋体" w:hAnsi="宋体" w:eastAsia="宋体" w:cs="宋体"/>
          <w:i w:val="0"/>
          <w:caps w:val="0"/>
          <w:color w:val="333333"/>
          <w:spacing w:val="0"/>
          <w:sz w:val="24"/>
          <w:szCs w:val="24"/>
          <w:shd w:val="clear" w:fill="FFFFFF"/>
          <w:lang w:val="en-US" w:eastAsia="zh-CN"/>
        </w:rPr>
        <w:t>1</w:t>
      </w:r>
      <w:r>
        <w:rPr>
          <w:rFonts w:hint="eastAsia" w:ascii="宋体" w:hAnsi="宋体" w:eastAsia="宋体" w:cs="宋体"/>
          <w:i w:val="0"/>
          <w:caps w:val="0"/>
          <w:color w:val="333333"/>
          <w:spacing w:val="0"/>
          <w:sz w:val="24"/>
          <w:szCs w:val="24"/>
          <w:shd w:val="clear" w:fill="FFFFFF"/>
        </w:rPr>
        <w:t>年，区综合行政执法局共承办人大代表建议</w:t>
      </w:r>
      <w:r>
        <w:rPr>
          <w:rFonts w:hint="eastAsia" w:ascii="宋体" w:hAnsi="宋体" w:eastAsia="宋体" w:cs="宋体"/>
          <w:i w:val="0"/>
          <w:caps w:val="0"/>
          <w:color w:val="333333"/>
          <w:spacing w:val="0"/>
          <w:sz w:val="24"/>
          <w:szCs w:val="24"/>
          <w:shd w:val="clear" w:fill="FFFFFF"/>
          <w:lang w:val="en-US" w:eastAsia="zh-CN"/>
        </w:rPr>
        <w:t>14</w:t>
      </w:r>
      <w:r>
        <w:rPr>
          <w:rFonts w:hint="eastAsia" w:ascii="宋体" w:hAnsi="宋体" w:eastAsia="宋体" w:cs="宋体"/>
          <w:i w:val="0"/>
          <w:caps w:val="0"/>
          <w:color w:val="333333"/>
          <w:spacing w:val="0"/>
          <w:sz w:val="24"/>
          <w:szCs w:val="24"/>
          <w:shd w:val="clear" w:fill="FFFFFF"/>
        </w:rPr>
        <w:t>件、政协委员提案</w:t>
      </w:r>
      <w:r>
        <w:rPr>
          <w:rFonts w:hint="eastAsia" w:ascii="宋体" w:hAnsi="宋体" w:eastAsia="宋体" w:cs="宋体"/>
          <w:i w:val="0"/>
          <w:caps w:val="0"/>
          <w:color w:val="333333"/>
          <w:spacing w:val="0"/>
          <w:sz w:val="24"/>
          <w:szCs w:val="24"/>
          <w:shd w:val="clear" w:fill="FFFFFF"/>
          <w:lang w:val="en-US" w:eastAsia="zh-CN"/>
        </w:rPr>
        <w:t>9</w:t>
      </w:r>
      <w:r>
        <w:rPr>
          <w:rFonts w:hint="eastAsia" w:ascii="宋体" w:hAnsi="宋体" w:eastAsia="宋体" w:cs="宋体"/>
          <w:i w:val="0"/>
          <w:caps w:val="0"/>
          <w:color w:val="333333"/>
          <w:spacing w:val="0"/>
          <w:sz w:val="24"/>
          <w:szCs w:val="24"/>
          <w:shd w:val="clear" w:fill="FFFFFF"/>
        </w:rPr>
        <w:t>件，所有建议、提案均在规定时限内办理完毕，并在区政府门户网站设立专题专栏，集中展示建议、提案办理结果及办理总体情况信息。</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3F5FCD"/>
    <w:rsid w:val="6AD5248C"/>
    <w:rsid w:val="79610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dc:creator>
  <cp:lastModifiedBy>张逍 </cp:lastModifiedBy>
  <dcterms:modified xsi:type="dcterms:W3CDTF">2022-01-08T01:17:16Z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