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eastAsia="方正小标宋简体"/>
          <w:b/>
          <w:color w:val="000000"/>
          <w:sz w:val="44"/>
          <w:szCs w:val="44"/>
        </w:rPr>
      </w:pPr>
      <w:r>
        <w:rPr>
          <w:rFonts w:hint="eastAsia" w:eastAsia="方正小标宋简体"/>
          <w:b/>
          <w:color w:val="000000"/>
          <w:sz w:val="44"/>
          <w:szCs w:val="44"/>
          <w:lang w:val="en-US" w:eastAsia="zh-CN"/>
        </w:rPr>
        <w:t>济宁市兖州区农业农村局</w:t>
      </w:r>
      <w:r>
        <w:rPr>
          <w:rFonts w:eastAsia="方正小标宋简体"/>
          <w:b/>
          <w:color w:val="000000"/>
          <w:sz w:val="44"/>
          <w:szCs w:val="44"/>
        </w:rPr>
        <w:t>202</w:t>
      </w:r>
      <w:r>
        <w:rPr>
          <w:rFonts w:hint="eastAsia" w:eastAsia="方正小标宋简体"/>
          <w:b/>
          <w:color w:val="000000"/>
          <w:sz w:val="44"/>
          <w:szCs w:val="44"/>
          <w:lang w:val="en-US" w:eastAsia="zh-CN"/>
        </w:rPr>
        <w:t>3</w:t>
      </w:r>
      <w:r>
        <w:rPr>
          <w:rFonts w:eastAsia="方正小标宋简体"/>
          <w:b/>
          <w:color w:val="000000"/>
          <w:sz w:val="44"/>
          <w:szCs w:val="44"/>
        </w:rPr>
        <w:t>年政府信息公开工作年度报告</w:t>
      </w:r>
    </w:p>
    <w:p>
      <w:pPr>
        <w:spacing w:line="590" w:lineRule="exact"/>
        <w:ind w:right="-100" w:rightChars="-50" w:firstLine="643" w:firstLineChars="200"/>
        <w:rPr>
          <w:rFonts w:eastAsia="方正仿宋简体"/>
          <w:b/>
          <w:color w:val="000000"/>
          <w:sz w:val="32"/>
          <w:szCs w:val="32"/>
        </w:rPr>
      </w:pPr>
    </w:p>
    <w:p>
      <w:pPr>
        <w:spacing w:line="610" w:lineRule="exact"/>
        <w:ind w:right="-100" w:rightChars="-50" w:firstLine="643" w:firstLineChars="200"/>
        <w:rPr>
          <w:rFonts w:eastAsia="方正仿宋简体"/>
          <w:b/>
          <w:color w:val="000000" w:themeColor="text1"/>
          <w:sz w:val="32"/>
          <w:szCs w:val="32"/>
          <w14:textFill>
            <w14:solidFill>
              <w14:schemeClr w14:val="tx1"/>
            </w14:solidFill>
          </w14:textFill>
        </w:rPr>
      </w:pPr>
      <w:r>
        <w:rPr>
          <w:rFonts w:eastAsia="方正仿宋简体"/>
          <w:b/>
          <w:color w:val="000000" w:themeColor="text1"/>
          <w:sz w:val="32"/>
          <w:szCs w:val="32"/>
          <w14:textFill>
            <w14:solidFill>
              <w14:schemeClr w14:val="tx1"/>
            </w14:solidFill>
          </w14:textFill>
        </w:rPr>
        <w:t>本报告由</w:t>
      </w:r>
      <w:r>
        <w:rPr>
          <w:rFonts w:hint="eastAsia" w:eastAsia="方正仿宋简体"/>
          <w:b/>
          <w:color w:val="000000" w:themeColor="text1"/>
          <w:sz w:val="32"/>
          <w:szCs w:val="32"/>
          <w:lang w:val="en-US" w:eastAsia="zh-CN"/>
          <w14:textFill>
            <w14:solidFill>
              <w14:schemeClr w14:val="tx1"/>
            </w14:solidFill>
          </w14:textFill>
        </w:rPr>
        <w:t>济宁市兖州区农业农村局</w:t>
      </w:r>
      <w:r>
        <w:rPr>
          <w:rFonts w:eastAsia="方正仿宋简体"/>
          <w:b/>
          <w:color w:val="000000" w:themeColor="text1"/>
          <w:sz w:val="32"/>
          <w:szCs w:val="32"/>
          <w14:textFill>
            <w14:solidFill>
              <w14:schemeClr w14:val="tx1"/>
            </w14:solidFill>
          </w14:textFill>
        </w:rPr>
        <w:t>按照《中华人民共和国政府信息公开条例》（以下简称《条例》）和《中华人民共和国政府信息公开工作年度报告格式》（国办公开办函〔2021〕30号）要求编制。</w:t>
      </w:r>
    </w:p>
    <w:p>
      <w:pPr>
        <w:spacing w:line="610" w:lineRule="exact"/>
        <w:ind w:right="-100" w:rightChars="-50" w:firstLine="643" w:firstLineChars="200"/>
        <w:rPr>
          <w:rFonts w:eastAsia="方正仿宋简体"/>
          <w:b/>
          <w:color w:val="000000" w:themeColor="text1"/>
          <w:sz w:val="32"/>
          <w:szCs w:val="32"/>
          <w14:textFill>
            <w14:solidFill>
              <w14:schemeClr w14:val="tx1"/>
            </w14:solidFill>
          </w14:textFill>
        </w:rPr>
      </w:pPr>
      <w:r>
        <w:rPr>
          <w:rFonts w:eastAsia="方正仿宋简体"/>
          <w:b/>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spacing w:line="610" w:lineRule="exact"/>
        <w:ind w:right="-100" w:rightChars="-50" w:firstLine="643" w:firstLineChars="200"/>
        <w:rPr>
          <w:rFonts w:eastAsia="方正仿宋简体"/>
          <w:b/>
          <w:color w:val="000000" w:themeColor="text1"/>
          <w:sz w:val="32"/>
          <w:szCs w:val="32"/>
          <w14:textFill>
            <w14:solidFill>
              <w14:schemeClr w14:val="tx1"/>
            </w14:solidFill>
          </w14:textFill>
        </w:rPr>
      </w:pPr>
      <w:r>
        <w:rPr>
          <w:rFonts w:eastAsia="方正仿宋简体"/>
          <w:b/>
          <w:color w:val="000000" w:themeColor="text1"/>
          <w:sz w:val="32"/>
          <w:szCs w:val="32"/>
          <w14:textFill>
            <w14:solidFill>
              <w14:schemeClr w14:val="tx1"/>
            </w14:solidFill>
          </w14:textFill>
        </w:rPr>
        <w:t>本报告所列数据的统计期限自202</w:t>
      </w:r>
      <w:r>
        <w:rPr>
          <w:rFonts w:hint="eastAsia" w:eastAsia="方正仿宋简体"/>
          <w:b/>
          <w:color w:val="000000" w:themeColor="text1"/>
          <w:sz w:val="32"/>
          <w:szCs w:val="32"/>
          <w:lang w:val="en-US" w:eastAsia="zh-CN"/>
          <w14:textFill>
            <w14:solidFill>
              <w14:schemeClr w14:val="tx1"/>
            </w14:solidFill>
          </w14:textFill>
        </w:rPr>
        <w:t>3</w:t>
      </w:r>
      <w:r>
        <w:rPr>
          <w:rFonts w:eastAsia="方正仿宋简体"/>
          <w:b/>
          <w:color w:val="000000" w:themeColor="text1"/>
          <w:sz w:val="32"/>
          <w:szCs w:val="32"/>
          <w14:textFill>
            <w14:solidFill>
              <w14:schemeClr w14:val="tx1"/>
            </w14:solidFill>
          </w14:textFill>
        </w:rPr>
        <w:t>年1月1日起至202</w:t>
      </w:r>
      <w:r>
        <w:rPr>
          <w:rFonts w:hint="eastAsia" w:eastAsia="方正仿宋简体"/>
          <w:b/>
          <w:color w:val="000000" w:themeColor="text1"/>
          <w:sz w:val="32"/>
          <w:szCs w:val="32"/>
          <w:lang w:val="en-US" w:eastAsia="zh-CN"/>
          <w14:textFill>
            <w14:solidFill>
              <w14:schemeClr w14:val="tx1"/>
            </w14:solidFill>
          </w14:textFill>
        </w:rPr>
        <w:t>3</w:t>
      </w:r>
      <w:r>
        <w:rPr>
          <w:rFonts w:eastAsia="方正仿宋简体"/>
          <w:b/>
          <w:color w:val="000000" w:themeColor="text1"/>
          <w:sz w:val="32"/>
          <w:szCs w:val="32"/>
          <w14:textFill>
            <w14:solidFill>
              <w14:schemeClr w14:val="tx1"/>
            </w14:solidFill>
          </w14:textFill>
        </w:rPr>
        <w:t>年12月31日止。本报告电子版可在“中国·</w:t>
      </w:r>
      <w:r>
        <w:rPr>
          <w:rFonts w:hint="eastAsia" w:eastAsia="方正仿宋简体"/>
          <w:b/>
          <w:color w:val="000000" w:themeColor="text1"/>
          <w:sz w:val="32"/>
          <w:szCs w:val="32"/>
          <w14:textFill>
            <w14:solidFill>
              <w14:schemeClr w14:val="tx1"/>
            </w14:solidFill>
          </w14:textFill>
        </w:rPr>
        <w:t>兖州</w:t>
      </w:r>
      <w:r>
        <w:rPr>
          <w:rFonts w:eastAsia="方正仿宋简体"/>
          <w:b/>
          <w:color w:val="000000" w:themeColor="text1"/>
          <w:sz w:val="32"/>
          <w:szCs w:val="32"/>
          <w14:textFill>
            <w14:solidFill>
              <w14:schemeClr w14:val="tx1"/>
            </w14:solidFill>
          </w14:textFill>
        </w:rPr>
        <w:t>”政府门户网站（</w:t>
      </w:r>
      <w:r>
        <w:rPr>
          <w:rFonts w:hint="default" w:eastAsia="方正仿宋简体"/>
          <w:b/>
          <w:color w:val="000000" w:themeColor="text1"/>
          <w:sz w:val="32"/>
          <w:szCs w:val="32"/>
          <w14:textFill>
            <w14:solidFill>
              <w14:schemeClr w14:val="tx1"/>
            </w14:solidFill>
          </w14:textFill>
        </w:rPr>
        <w:t>www.yanzhou.gov.cn</w:t>
      </w:r>
      <w:r>
        <w:rPr>
          <w:rFonts w:eastAsia="方正仿宋简体"/>
          <w:b/>
          <w:color w:val="000000" w:themeColor="text1"/>
          <w:sz w:val="32"/>
          <w:szCs w:val="32"/>
          <w14:textFill>
            <w14:solidFill>
              <w14:schemeClr w14:val="tx1"/>
            </w14:solidFill>
          </w14:textFill>
        </w:rPr>
        <w:t>）查阅或下载。如对本报告有疑问，请与</w:t>
      </w:r>
      <w:r>
        <w:rPr>
          <w:rFonts w:hint="eastAsia" w:eastAsia="方正仿宋简体"/>
          <w:b/>
          <w:color w:val="000000" w:themeColor="text1"/>
          <w:sz w:val="32"/>
          <w:szCs w:val="32"/>
          <w:lang w:val="en-US" w:eastAsia="zh-CN"/>
          <w14:textFill>
            <w14:solidFill>
              <w14:schemeClr w14:val="tx1"/>
            </w14:solidFill>
          </w14:textFill>
        </w:rPr>
        <w:t>济宁市兖州区农业农村局</w:t>
      </w:r>
      <w:r>
        <w:rPr>
          <w:rFonts w:eastAsia="方正仿宋简体"/>
          <w:b/>
          <w:color w:val="000000" w:themeColor="text1"/>
          <w:sz w:val="32"/>
          <w:szCs w:val="32"/>
          <w14:textFill>
            <w14:solidFill>
              <w14:schemeClr w14:val="tx1"/>
            </w14:solidFill>
          </w14:textFill>
        </w:rPr>
        <w:t>联系（地址：</w:t>
      </w:r>
      <w:r>
        <w:rPr>
          <w:rFonts w:hint="eastAsia" w:eastAsia="方正仿宋简体"/>
          <w:b/>
          <w:color w:val="000000" w:themeColor="text1"/>
          <w:sz w:val="32"/>
          <w:szCs w:val="32"/>
          <w14:textFill>
            <w14:solidFill>
              <w14:schemeClr w14:val="tx1"/>
            </w14:solidFill>
          </w14:textFill>
        </w:rPr>
        <w:t>济宁市兖州区迎春路北首农高园大楼11楼</w:t>
      </w:r>
      <w:r>
        <w:rPr>
          <w:rFonts w:eastAsia="方正仿宋简体"/>
          <w:b/>
          <w:color w:val="000000" w:themeColor="text1"/>
          <w:sz w:val="32"/>
          <w:szCs w:val="32"/>
          <w14:textFill>
            <w14:solidFill>
              <w14:schemeClr w14:val="tx1"/>
            </w14:solidFill>
          </w14:textFill>
        </w:rPr>
        <w:t>，联系电话：0537</w:t>
      </w:r>
      <w:r>
        <w:rPr>
          <w:rFonts w:hint="eastAsia" w:eastAsia="方正仿宋简体"/>
          <w:b/>
          <w:color w:val="000000" w:themeColor="text1"/>
          <w:sz w:val="32"/>
          <w:szCs w:val="32"/>
          <w14:textFill>
            <w14:solidFill>
              <w14:schemeClr w14:val="tx1"/>
            </w14:solidFill>
          </w14:textFill>
        </w:rPr>
        <w:t>—</w:t>
      </w:r>
      <w:r>
        <w:rPr>
          <w:rFonts w:hint="eastAsia" w:eastAsia="方正仿宋简体"/>
          <w:b/>
          <w:color w:val="000000" w:themeColor="text1"/>
          <w:sz w:val="32"/>
          <w:szCs w:val="32"/>
          <w:lang w:val="en-US" w:eastAsia="zh-CN"/>
          <w14:textFill>
            <w14:solidFill>
              <w14:schemeClr w14:val="tx1"/>
            </w14:solidFill>
          </w14:textFill>
        </w:rPr>
        <w:t>3412713</w:t>
      </w:r>
      <w:r>
        <w:rPr>
          <w:rFonts w:eastAsia="方正仿宋简体"/>
          <w:b/>
          <w:color w:val="000000" w:themeColor="text1"/>
          <w:sz w:val="32"/>
          <w:szCs w:val="32"/>
          <w14:textFill>
            <w14:solidFill>
              <w14:schemeClr w14:val="tx1"/>
            </w14:solidFill>
          </w14:textFill>
        </w:rPr>
        <w:t>）。</w:t>
      </w:r>
    </w:p>
    <w:p>
      <w:pPr>
        <w:spacing w:line="610" w:lineRule="exact"/>
        <w:ind w:right="-100" w:rightChars="-50" w:firstLine="643" w:firstLineChars="200"/>
        <w:rPr>
          <w:rFonts w:hint="eastAsia" w:eastAsia="方正仿宋简体"/>
          <w:b/>
          <w:color w:val="000000" w:themeColor="text1"/>
          <w:sz w:val="32"/>
          <w:szCs w:val="32"/>
          <w14:textFill>
            <w14:solidFill>
              <w14:schemeClr w14:val="tx1"/>
            </w14:solidFill>
          </w14:textFill>
        </w:rPr>
      </w:pPr>
      <w:r>
        <w:rPr>
          <w:rFonts w:eastAsia="方正黑体简体"/>
          <w:b/>
          <w:color w:val="000000" w:themeColor="text1"/>
          <w:sz w:val="32"/>
          <w:szCs w:val="32"/>
          <w14:textFill>
            <w14:solidFill>
              <w14:schemeClr w14:val="tx1"/>
            </w14:solidFill>
          </w14:textFill>
        </w:rPr>
        <w:t>一、总体情况</w:t>
      </w:r>
    </w:p>
    <w:p>
      <w:pPr>
        <w:spacing w:line="610" w:lineRule="exact"/>
        <w:ind w:right="-100" w:rightChars="-50" w:firstLine="643" w:firstLineChars="200"/>
        <w:rPr>
          <w:rFonts w:eastAsia="方正仿宋简体"/>
          <w:b/>
          <w:color w:val="000000" w:themeColor="text1"/>
          <w:sz w:val="32"/>
          <w:szCs w:val="32"/>
          <w14:textFill>
            <w14:solidFill>
              <w14:schemeClr w14:val="tx1"/>
            </w14:solidFill>
          </w14:textFill>
        </w:rPr>
      </w:pPr>
      <w:r>
        <w:rPr>
          <w:rFonts w:eastAsia="方正仿宋简体"/>
          <w:b/>
          <w:color w:val="000000" w:themeColor="text1"/>
          <w:sz w:val="32"/>
          <w:szCs w:val="32"/>
          <w14:textFill>
            <w14:solidFill>
              <w14:schemeClr w14:val="tx1"/>
            </w14:solidFill>
          </w14:textFill>
        </w:rPr>
        <w:t>202</w:t>
      </w:r>
      <w:r>
        <w:rPr>
          <w:rFonts w:hint="eastAsia" w:eastAsia="方正仿宋简体"/>
          <w:b/>
          <w:color w:val="000000" w:themeColor="text1"/>
          <w:sz w:val="32"/>
          <w:szCs w:val="32"/>
          <w:lang w:val="en-US" w:eastAsia="zh-CN"/>
          <w14:textFill>
            <w14:solidFill>
              <w14:schemeClr w14:val="tx1"/>
            </w14:solidFill>
          </w14:textFill>
        </w:rPr>
        <w:t>3</w:t>
      </w:r>
      <w:r>
        <w:rPr>
          <w:rFonts w:eastAsia="方正仿宋简体"/>
          <w:b/>
          <w:color w:val="000000" w:themeColor="text1"/>
          <w:sz w:val="32"/>
          <w:szCs w:val="32"/>
          <w14:textFill>
            <w14:solidFill>
              <w14:schemeClr w14:val="tx1"/>
            </w14:solidFill>
          </w14:textFill>
        </w:rPr>
        <w:t>年，区农业农村局认真推行政务公开工作，做到及时、真实地公开相关信息，切实保障人民群众的知情权、参与权和监督权。</w:t>
      </w:r>
    </w:p>
    <w:p>
      <w:pPr>
        <w:numPr>
          <w:ilvl w:val="0"/>
          <w:numId w:val="1"/>
        </w:numPr>
        <w:spacing w:line="610" w:lineRule="exact"/>
        <w:ind w:right="-100" w:rightChars="-50" w:firstLine="643" w:firstLineChars="200"/>
        <w:rPr>
          <w:rFonts w:hint="eastAsia" w:eastAsia="方正楷体简体"/>
          <w:b/>
          <w:color w:val="000000" w:themeColor="text1"/>
          <w:sz w:val="32"/>
          <w:szCs w:val="32"/>
          <w:lang w:val="en-US" w:eastAsia="zh-CN"/>
          <w14:textFill>
            <w14:solidFill>
              <w14:schemeClr w14:val="tx1"/>
            </w14:solidFill>
          </w14:textFill>
        </w:rPr>
      </w:pPr>
      <w:r>
        <w:rPr>
          <w:rFonts w:hint="eastAsia" w:eastAsia="方正楷体简体"/>
          <w:b/>
          <w:color w:val="000000" w:themeColor="text1"/>
          <w:sz w:val="32"/>
          <w:szCs w:val="32"/>
          <w:lang w:val="en-US" w:eastAsia="zh-CN"/>
          <w14:textFill>
            <w14:solidFill>
              <w14:schemeClr w14:val="tx1"/>
            </w14:solidFill>
          </w14:textFill>
        </w:rPr>
        <w:t>全面推进政府信息公开</w:t>
      </w:r>
    </w:p>
    <w:p>
      <w:pPr>
        <w:spacing w:line="610" w:lineRule="exact"/>
        <w:ind w:right="-100" w:rightChars="-50" w:firstLine="643" w:firstLineChars="200"/>
        <w:rPr>
          <w:rFonts w:hint="eastAsia" w:eastAsia="方正仿宋简体"/>
          <w:b/>
          <w:color w:val="0000FF"/>
          <w:sz w:val="32"/>
          <w:szCs w:val="32"/>
          <w:lang w:val="en-US" w:eastAsia="zh-CN"/>
        </w:rPr>
      </w:pPr>
      <w:r>
        <w:rPr>
          <w:rFonts w:hint="eastAsia" w:eastAsia="方正仿宋简体"/>
          <w:b/>
          <w:color w:val="000000" w:themeColor="text1"/>
          <w:sz w:val="32"/>
          <w:szCs w:val="32"/>
          <w:lang w:val="en-US" w:eastAsia="zh-CN"/>
          <w14:textFill>
            <w14:solidFill>
              <w14:schemeClr w14:val="tx1"/>
            </w14:solidFill>
          </w14:textFill>
        </w:rPr>
        <w:t>区农业农村局积极主动运用政府网站，传播农业农村声音、讲好惠民惠农政策。通过网站公开信息125条，内容涉及政策文件、涉农补贴、行政执法公示、会议公开等。</w:t>
      </w: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right="-100" w:rightChars="-50" w:firstLine="400" w:firstLineChars="200"/>
        <w:textAlignment w:val="auto"/>
        <w:rPr>
          <w:rFonts w:hint="eastAsia"/>
          <w:lang w:val="en-US" w:eastAsia="zh-CN"/>
        </w:rPr>
      </w:pPr>
      <w:r>
        <w:drawing>
          <wp:anchor distT="0" distB="0" distL="114300" distR="114300" simplePos="0" relativeHeight="251659264" behindDoc="0" locked="0" layoutInCell="1" allowOverlap="1">
            <wp:simplePos x="0" y="0"/>
            <wp:positionH relativeFrom="column">
              <wp:posOffset>-19050</wp:posOffset>
            </wp:positionH>
            <wp:positionV relativeFrom="paragraph">
              <wp:posOffset>25400</wp:posOffset>
            </wp:positionV>
            <wp:extent cx="5273675" cy="3234690"/>
            <wp:effectExtent l="0" t="0" r="3175" b="381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5273675" cy="3234690"/>
                    </a:xfrm>
                    <a:prstGeom prst="rect">
                      <a:avLst/>
                    </a:prstGeom>
                    <a:noFill/>
                    <a:ln>
                      <a:noFill/>
                    </a:ln>
                  </pic:spPr>
                </pic:pic>
              </a:graphicData>
            </a:graphic>
          </wp:anchor>
        </w:drawing>
      </w:r>
      <w:r>
        <w:rPr>
          <w:rFonts w:hint="eastAsia"/>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right="-100" w:rightChars="-50" w:firstLine="400" w:firstLineChars="200"/>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right="-100" w:rightChars="-50" w:firstLine="400" w:firstLineChars="200"/>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right="-100" w:rightChars="-50" w:firstLine="400" w:firstLineChars="200"/>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right="-100" w:rightChars="-50" w:firstLine="400" w:firstLineChars="200"/>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right="-100" w:rightChars="-50" w:firstLine="400" w:firstLineChars="200"/>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right="-100" w:rightChars="-50" w:firstLine="400" w:firstLineChars="200"/>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right="-100" w:rightChars="-50" w:firstLine="400" w:firstLineChars="200"/>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right="-100" w:rightChars="-50" w:firstLine="400" w:firstLineChars="200"/>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right="-100" w:rightChars="-50" w:firstLine="400" w:firstLineChars="200"/>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right="-100" w:rightChars="-50" w:firstLine="400" w:firstLineChars="200"/>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right="-100" w:rightChars="-50" w:firstLine="400" w:firstLineChars="200"/>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right="-100" w:rightChars="-50" w:firstLine="400" w:firstLineChars="200"/>
        <w:textAlignment w:val="auto"/>
        <w:rPr>
          <w:rFonts w:hint="eastAsia" w:eastAsia="方正楷体简体"/>
          <w:b/>
          <w:color w:val="000000" w:themeColor="text1"/>
          <w:sz w:val="32"/>
          <w:szCs w:val="32"/>
          <w:lang w:val="en-US" w:eastAsia="zh-CN"/>
          <w14:textFill>
            <w14:solidFill>
              <w14:schemeClr w14:val="tx1"/>
            </w14:solidFill>
          </w14:textFill>
        </w:rPr>
      </w:pPr>
      <w:r>
        <w:rPr>
          <w:rFonts w:hint="eastAsia"/>
          <w:lang w:val="en-US" w:eastAsia="zh-CN"/>
        </w:rPr>
        <w:t xml:space="preserve"> </w:t>
      </w:r>
      <w:r>
        <w:rPr>
          <w:rFonts w:hint="eastAsia" w:eastAsia="方正楷体简体"/>
          <w:b/>
          <w:color w:val="000000" w:themeColor="text1"/>
          <w:sz w:val="32"/>
          <w:szCs w:val="32"/>
          <w:lang w:val="en-US" w:eastAsia="zh-CN"/>
          <w14:textFill>
            <w14:solidFill>
              <w14:schemeClr w14:val="tx1"/>
            </w14:solidFill>
          </w14:textFill>
        </w:rPr>
        <w:t>（二）严格规范依申请公开工作</w:t>
      </w:r>
    </w:p>
    <w:p>
      <w:pPr>
        <w:spacing w:line="610" w:lineRule="exact"/>
        <w:ind w:right="-100" w:rightChars="-50" w:firstLine="643" w:firstLineChars="200"/>
        <w:rPr>
          <w:rFonts w:hint="eastAsia" w:eastAsia="方正仿宋简体"/>
          <w:b/>
          <w:color w:val="0000FF"/>
          <w:sz w:val="32"/>
          <w:szCs w:val="32"/>
          <w:lang w:val="en-US" w:eastAsia="zh-CN"/>
        </w:rPr>
      </w:pPr>
      <w:r>
        <w:rPr>
          <w:rFonts w:hint="eastAsia" w:eastAsia="方正仿宋简体"/>
          <w:b/>
          <w:color w:val="000000" w:themeColor="text1"/>
          <w:sz w:val="32"/>
          <w:szCs w:val="32"/>
          <w:lang w:val="en-US" w:eastAsia="zh-CN"/>
          <w14:textFill>
            <w14:solidFill>
              <w14:schemeClr w14:val="tx1"/>
            </w14:solidFill>
          </w14:textFill>
        </w:rPr>
        <w:t>区农业农村局2023年共收到依申请公开信息2件。区农业农村局按照政府信息公开工作要求，及时进行答复，没有收取任何费用。</w:t>
      </w:r>
    </w:p>
    <w:p>
      <w:pPr>
        <w:numPr>
          <w:ilvl w:val="0"/>
          <w:numId w:val="0"/>
        </w:numPr>
        <w:spacing w:line="610" w:lineRule="exact"/>
        <w:ind w:right="-100" w:rightChars="-50"/>
        <w:rPr>
          <w:rFonts w:hint="eastAsia" w:eastAsia="方正楷体简体"/>
          <w:b/>
          <w:color w:val="4874CB" w:themeColor="accent1"/>
          <w:sz w:val="32"/>
          <w:szCs w:val="32"/>
          <w:lang w:val="en-US" w:eastAsia="zh-CN"/>
          <w14:textFill>
            <w14:solidFill>
              <w14:schemeClr w14:val="accent1"/>
            </w14:solidFill>
          </w14:textFill>
        </w:rPr>
      </w:pPr>
      <w:r>
        <w:drawing>
          <wp:anchor distT="0" distB="0" distL="114300" distR="114300" simplePos="0" relativeHeight="251660288" behindDoc="0" locked="0" layoutInCell="1" allowOverlap="1">
            <wp:simplePos x="0" y="0"/>
            <wp:positionH relativeFrom="column">
              <wp:posOffset>711200</wp:posOffset>
            </wp:positionH>
            <wp:positionV relativeFrom="paragraph">
              <wp:posOffset>249555</wp:posOffset>
            </wp:positionV>
            <wp:extent cx="4142105" cy="2250440"/>
            <wp:effectExtent l="0" t="0" r="10795" b="16510"/>
            <wp:wrapTopAndBottom/>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4142105" cy="2250440"/>
                    </a:xfrm>
                    <a:prstGeom prst="rect">
                      <a:avLst/>
                    </a:prstGeom>
                    <a:noFill/>
                    <a:ln>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right="-100" w:rightChars="-50" w:firstLine="643" w:firstLineChars="200"/>
        <w:textAlignment w:val="auto"/>
        <w:rPr>
          <w:rFonts w:hint="eastAsia" w:eastAsia="方正楷体简体"/>
          <w:b/>
          <w:color w:val="000000" w:themeColor="text1"/>
          <w:sz w:val="32"/>
          <w:szCs w:val="32"/>
          <w:lang w:val="en-US" w:eastAsia="zh-CN"/>
          <w14:textFill>
            <w14:solidFill>
              <w14:schemeClr w14:val="tx1"/>
            </w14:solidFill>
          </w14:textFill>
        </w:rPr>
      </w:pPr>
      <w:r>
        <w:rPr>
          <w:rFonts w:hint="eastAsia" w:eastAsia="方正楷体简体"/>
          <w:b/>
          <w:color w:val="000000" w:themeColor="text1"/>
          <w:sz w:val="32"/>
          <w:szCs w:val="32"/>
          <w:lang w:val="en-US" w:eastAsia="zh-CN"/>
          <w14:textFill>
            <w14:solidFill>
              <w14:schemeClr w14:val="tx1"/>
            </w14:solidFill>
          </w14:textFill>
        </w:rPr>
        <w:t>（三）健全完善政府信息管理情况</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textAlignment w:val="auto"/>
        <w:rPr>
          <w:rFonts w:hint="eastAsia" w:eastAsia="方正仿宋简体"/>
          <w:b/>
          <w:color w:val="000000" w:themeColor="text1"/>
          <w:sz w:val="32"/>
          <w:szCs w:val="32"/>
          <w:lang w:val="en-US" w:eastAsia="zh-CN"/>
          <w14:textFill>
            <w14:solidFill>
              <w14:schemeClr w14:val="tx1"/>
            </w14:solidFill>
          </w14:textFill>
        </w:rPr>
      </w:pPr>
      <w:r>
        <w:rPr>
          <w:rFonts w:hint="eastAsia" w:eastAsia="方正仿宋简体"/>
          <w:b/>
          <w:color w:val="000000" w:themeColor="text1"/>
          <w:sz w:val="32"/>
          <w:szCs w:val="32"/>
          <w:lang w:val="en-US" w:eastAsia="zh-CN"/>
          <w14:textFill>
            <w14:solidFill>
              <w14:schemeClr w14:val="tx1"/>
            </w14:solidFill>
          </w14:textFill>
        </w:rPr>
        <w:t>按照“谁主管谁负责、谁发布谁负责”的原则，把政府网站建设好、利用好、管理好。切实加强政务信息公开工作，严格落实信息发布审核规定，健全审查机制，按照“先审批、后发布”“谁发布、谁负责”原则，进一步强化信息公开管理，规范主动公开政府信息、依申请公开政府信息等操作流程，确保信息准确、及时、安全和有效公开，不断提升政府网站各类栏目建设管理水平。</w:t>
      </w: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right="-100" w:rightChars="-50" w:firstLine="643" w:firstLineChars="200"/>
        <w:textAlignment w:val="auto"/>
        <w:rPr>
          <w:rFonts w:hint="eastAsia" w:eastAsia="方正楷体简体"/>
          <w:b/>
          <w:color w:val="000000" w:themeColor="text1"/>
          <w:sz w:val="32"/>
          <w:szCs w:val="32"/>
          <w:lang w:val="en-US" w:eastAsia="zh-CN"/>
          <w14:textFill>
            <w14:solidFill>
              <w14:schemeClr w14:val="tx1"/>
            </w14:solidFill>
          </w14:textFill>
        </w:rPr>
      </w:pPr>
      <w:r>
        <w:rPr>
          <w:rFonts w:hint="eastAsia" w:eastAsia="方正楷体简体"/>
          <w:b/>
          <w:color w:val="000000" w:themeColor="text1"/>
          <w:sz w:val="32"/>
          <w:szCs w:val="32"/>
          <w:lang w:val="en-US" w:eastAsia="zh-CN"/>
          <w14:textFill>
            <w14:solidFill>
              <w14:schemeClr w14:val="tx1"/>
            </w14:solidFill>
          </w14:textFill>
        </w:rPr>
        <w:t>（四）加强政府信息公开平台建设</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textAlignment w:val="auto"/>
        <w:rPr>
          <w:rFonts w:hint="eastAsia" w:eastAsia="方正仿宋简体"/>
          <w:b/>
          <w:color w:val="000000" w:themeColor="text1"/>
          <w:sz w:val="32"/>
          <w:szCs w:val="32"/>
          <w:lang w:val="en-US" w:eastAsia="zh-CN"/>
          <w14:textFill>
            <w14:solidFill>
              <w14:schemeClr w14:val="tx1"/>
            </w14:solidFill>
          </w14:textFill>
        </w:rPr>
      </w:pPr>
      <w:r>
        <w:rPr>
          <w:rFonts w:hint="eastAsia" w:eastAsia="方正仿宋简体"/>
          <w:b/>
          <w:color w:val="000000" w:themeColor="text1"/>
          <w:sz w:val="32"/>
          <w:szCs w:val="32"/>
          <w:lang w:val="en-US" w:eastAsia="zh-CN"/>
          <w14:textFill>
            <w14:solidFill>
              <w14:schemeClr w14:val="tx1"/>
            </w14:solidFill>
          </w14:textFill>
        </w:rPr>
        <w:t>加强政府网站建设，保证信息更新频率，提升发布内容质量，不断提高门户网站影响力；推动政府信息公开规范化，紧紧围绕农业农村工作及公众期盼，梳理信息公开目录，帮助人民群众了解农业农村领域的相关政策和发展动向。</w:t>
      </w: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right="-100" w:rightChars="-50" w:firstLine="643" w:firstLineChars="200"/>
        <w:textAlignment w:val="auto"/>
        <w:rPr>
          <w:rFonts w:hint="eastAsia" w:eastAsia="方正楷体简体"/>
          <w:b/>
          <w:color w:val="000000" w:themeColor="text1"/>
          <w:sz w:val="32"/>
          <w:szCs w:val="32"/>
          <w:lang w:val="en-US" w:eastAsia="zh-CN"/>
          <w14:textFill>
            <w14:solidFill>
              <w14:schemeClr w14:val="tx1"/>
            </w14:solidFill>
          </w14:textFill>
        </w:rPr>
      </w:pPr>
      <w:r>
        <w:rPr>
          <w:rFonts w:hint="eastAsia" w:eastAsia="方正楷体简体"/>
          <w:b/>
          <w:color w:val="000000" w:themeColor="text1"/>
          <w:sz w:val="32"/>
          <w:szCs w:val="32"/>
          <w:lang w:val="en-US" w:eastAsia="zh-CN"/>
          <w14:textFill>
            <w14:solidFill>
              <w14:schemeClr w14:val="tx1"/>
            </w14:solidFill>
          </w14:textFill>
        </w:rPr>
        <w:t>（五）强化政务公开监督保障</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textAlignment w:val="auto"/>
        <w:rPr>
          <w:rFonts w:hint="eastAsia" w:eastAsia="方正仿宋简体"/>
          <w:b/>
          <w:color w:val="000000" w:themeColor="text1"/>
          <w:sz w:val="32"/>
          <w:szCs w:val="32"/>
          <w:lang w:val="en-US" w:eastAsia="zh-CN"/>
          <w14:textFill>
            <w14:solidFill>
              <w14:schemeClr w14:val="tx1"/>
            </w14:solidFill>
          </w14:textFill>
        </w:rPr>
      </w:pPr>
      <w:r>
        <w:rPr>
          <w:rFonts w:hint="eastAsia" w:eastAsia="方正仿宋简体"/>
          <w:b/>
          <w:color w:val="000000" w:themeColor="text1"/>
          <w:sz w:val="32"/>
          <w:szCs w:val="32"/>
          <w:lang w:val="en-US" w:eastAsia="zh-CN"/>
          <w14:textFill>
            <w14:solidFill>
              <w14:schemeClr w14:val="tx1"/>
            </w14:solidFill>
          </w14:textFill>
        </w:rPr>
        <w:t>健全区农业农村局政府信息公开工作机制，加强日常监督检查，按要求及时对政务公开存在问题进行整改；按照网站板块内容，将政务公开任务分解落实到各科室，确保政务公开工作规范、有序开展；全年无信息公开方面投诉处理事件。</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textAlignment w:val="auto"/>
        <w:rPr>
          <w:rFonts w:eastAsia="方正黑体简体"/>
          <w:b/>
          <w:color w:val="000000"/>
          <w:sz w:val="32"/>
          <w:szCs w:val="32"/>
        </w:rPr>
      </w:pPr>
      <w:r>
        <w:rPr>
          <w:rFonts w:eastAsia="方正黑体简体"/>
          <w:b/>
          <w:color w:val="000000"/>
          <w:sz w:val="32"/>
          <w:szCs w:val="32"/>
        </w:rPr>
        <w:t>二、主动公开政府信息情况</w:t>
      </w:r>
    </w:p>
    <w:tbl>
      <w:tblPr>
        <w:tblStyle w:val="3"/>
        <w:tblW w:w="5000" w:type="pct"/>
        <w:tblInd w:w="0" w:type="dxa"/>
        <w:tblLayout w:type="autofit"/>
        <w:tblCellMar>
          <w:top w:w="0" w:type="dxa"/>
          <w:left w:w="108" w:type="dxa"/>
          <w:bottom w:w="0" w:type="dxa"/>
          <w:right w:w="108" w:type="dxa"/>
        </w:tblCellMar>
      </w:tblPr>
      <w:tblGrid>
        <w:gridCol w:w="2130"/>
        <w:gridCol w:w="2130"/>
        <w:gridCol w:w="2131"/>
        <w:gridCol w:w="2131"/>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1250" w:type="pct"/>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1250" w:type="pct"/>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1250" w:type="pct"/>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bookmarkStart w:id="0" w:name="_GoBack"/>
            <w:bookmarkEnd w:id="0"/>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413</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tabs>
                <w:tab w:val="center" w:pos="3247"/>
              </w:tabs>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44</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62" w:beforeLines="10" w:after="62" w:afterLines="10" w:line="600" w:lineRule="exact"/>
        <w:ind w:right="-100" w:rightChars="-50" w:firstLine="643" w:firstLineChars="200"/>
        <w:textAlignment w:val="auto"/>
        <w:rPr>
          <w:rFonts w:hint="eastAsia" w:eastAsia="方正黑体简体"/>
          <w:b/>
          <w:sz w:val="32"/>
          <w:szCs w:val="32"/>
          <w:lang w:val="en-US" w:eastAsia="zh-CN"/>
        </w:rPr>
      </w:pPr>
      <w:r>
        <w:rPr>
          <w:rFonts w:hint="eastAsia" w:eastAsia="方正黑体简体"/>
          <w:b/>
          <w:sz w:val="32"/>
          <w:szCs w:val="32"/>
          <w:lang w:val="en-US" w:eastAsia="zh-CN"/>
        </w:rPr>
        <w:t>三、</w:t>
      </w:r>
      <w:r>
        <w:rPr>
          <w:rFonts w:eastAsia="方正黑体简体"/>
          <w:b/>
          <w:sz w:val="32"/>
          <w:szCs w:val="32"/>
        </w:rPr>
        <w:t>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74"/>
        <w:gridCol w:w="1532"/>
        <w:gridCol w:w="2682"/>
        <w:gridCol w:w="727"/>
        <w:gridCol w:w="497"/>
        <w:gridCol w:w="497"/>
        <w:gridCol w:w="641"/>
        <w:gridCol w:w="621"/>
        <w:gridCol w:w="499"/>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jc w:val="center"/>
              <w:rPr>
                <w:rFonts w:ascii="Times New Roman" w:hAnsi="Times New Roman" w:eastAsia="楷体_GB2312"/>
                <w:kern w:val="0"/>
                <w:szCs w:val="21"/>
              </w:rPr>
            </w:pPr>
            <w:r>
              <w:rPr>
                <w:rFonts w:hint="eastAsia" w:ascii="Times New Roman" w:hAnsi="Times New Roman" w:eastAsia="楷体_GB2312"/>
                <w:kern w:val="0"/>
                <w:szCs w:val="21"/>
              </w:rPr>
              <w:t>（本列数据的勾稽关系为：第一项加第二项之和，</w:t>
            </w:r>
          </w:p>
          <w:p>
            <w:pPr>
              <w:widowControl/>
              <w:jc w:val="center"/>
              <w:rPr>
                <w:rFonts w:eastAsia="方正黑体简体"/>
                <w:b/>
                <w:sz w:val="21"/>
                <w:szCs w:val="21"/>
              </w:rPr>
            </w:pPr>
            <w:r>
              <w:rPr>
                <w:rFonts w:hint="eastAsia" w:ascii="Times New Roman" w:hAnsi="Times New Roman" w:eastAsia="楷体_GB2312"/>
                <w:kern w:val="0"/>
                <w:szCs w:val="21"/>
              </w:rPr>
              <w:t>等于第三项加第四项之和）</w:t>
            </w:r>
          </w:p>
        </w:tc>
        <w:tc>
          <w:tcPr>
            <w:tcW w:w="4229" w:type="dxa"/>
            <w:gridSpan w:val="7"/>
            <w:noWrap w:val="0"/>
            <w:tcMar>
              <w:left w:w="57" w:type="dxa"/>
              <w:right w:w="57" w:type="dxa"/>
            </w:tcMar>
            <w:vAlign w:val="center"/>
          </w:tcPr>
          <w:p>
            <w:pPr>
              <w:widowControl/>
              <w:spacing w:line="320" w:lineRule="exact"/>
              <w:jc w:val="center"/>
              <w:rPr>
                <w:rFonts w:eastAsia="方正黑体简体"/>
                <w:b/>
                <w:sz w:val="21"/>
                <w:szCs w:val="21"/>
              </w:rPr>
            </w:pPr>
            <w:r>
              <w:rPr>
                <w:rFonts w:hint="eastAsia" w:ascii="Times New Roman" w:hAnsi="Times New Roman" w:eastAsia="黑体"/>
                <w:kern w:val="0"/>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jc w:val="center"/>
              <w:rPr>
                <w:rFonts w:eastAsia="方正黑体简体"/>
                <w:b/>
                <w:sz w:val="21"/>
                <w:szCs w:val="21"/>
              </w:rPr>
            </w:pPr>
          </w:p>
        </w:tc>
        <w:tc>
          <w:tcPr>
            <w:tcW w:w="727" w:type="dxa"/>
            <w:vMerge w:val="restart"/>
            <w:noWrap w:val="0"/>
            <w:tcMar>
              <w:left w:w="57" w:type="dxa"/>
              <w:right w:w="57" w:type="dxa"/>
            </w:tcMar>
            <w:vAlign w:val="center"/>
          </w:tcPr>
          <w:p>
            <w:pPr>
              <w:widowControl/>
              <w:jc w:val="center"/>
              <w:rPr>
                <w:rFonts w:eastAsia="方正黑体简体"/>
                <w:b/>
                <w:sz w:val="21"/>
                <w:szCs w:val="21"/>
              </w:rPr>
            </w:pPr>
            <w:r>
              <w:rPr>
                <w:rFonts w:hint="eastAsia" w:ascii="Times New Roman" w:hAnsi="Times New Roman" w:eastAsia="黑体"/>
                <w:kern w:val="0"/>
                <w:szCs w:val="21"/>
              </w:rPr>
              <w:t>自然人</w:t>
            </w:r>
          </w:p>
        </w:tc>
        <w:tc>
          <w:tcPr>
            <w:tcW w:w="2755" w:type="dxa"/>
            <w:gridSpan w:val="5"/>
            <w:noWrap w:val="0"/>
            <w:tcMar>
              <w:left w:w="57" w:type="dxa"/>
              <w:right w:w="57" w:type="dxa"/>
            </w:tcMar>
            <w:vAlign w:val="center"/>
          </w:tcPr>
          <w:p>
            <w:pPr>
              <w:widowControl/>
              <w:spacing w:line="320" w:lineRule="exact"/>
              <w:jc w:val="center"/>
              <w:rPr>
                <w:rFonts w:eastAsia="方正黑体简体"/>
                <w:b/>
                <w:sz w:val="21"/>
                <w:szCs w:val="21"/>
              </w:rPr>
            </w:pPr>
            <w:r>
              <w:rPr>
                <w:rFonts w:hint="eastAsia" w:ascii="Times New Roman" w:hAnsi="Times New Roman" w:eastAsia="黑体"/>
                <w:kern w:val="0"/>
                <w:szCs w:val="21"/>
              </w:rPr>
              <w:t>法人或其他组织</w:t>
            </w:r>
          </w:p>
        </w:tc>
        <w:tc>
          <w:tcPr>
            <w:tcW w:w="747" w:type="dxa"/>
            <w:vMerge w:val="restart"/>
            <w:noWrap w:val="0"/>
            <w:tcMar>
              <w:left w:w="57" w:type="dxa"/>
              <w:right w:w="57" w:type="dxa"/>
            </w:tcMar>
            <w:vAlign w:val="center"/>
          </w:tcPr>
          <w:p>
            <w:pPr>
              <w:widowControl/>
              <w:jc w:val="center"/>
              <w:rPr>
                <w:rFonts w:eastAsia="方正黑体简体"/>
                <w:b/>
                <w:sz w:val="21"/>
                <w:szCs w:val="21"/>
              </w:rPr>
            </w:pPr>
            <w:r>
              <w:rPr>
                <w:rFonts w:hint="eastAsia" w:ascii="Times New Roman" w:hAnsi="Times New Roman" w:eastAsia="黑体"/>
                <w:kern w:val="0"/>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jc w:val="center"/>
              <w:rPr>
                <w:rFonts w:eastAsia="方正仿宋简体"/>
                <w:b/>
                <w:sz w:val="21"/>
                <w:szCs w:val="21"/>
              </w:rPr>
            </w:pPr>
          </w:p>
        </w:tc>
        <w:tc>
          <w:tcPr>
            <w:tcW w:w="727" w:type="dxa"/>
            <w:vMerge w:val="continue"/>
            <w:noWrap w:val="0"/>
            <w:tcMar>
              <w:left w:w="57" w:type="dxa"/>
              <w:right w:w="57" w:type="dxa"/>
            </w:tcMar>
            <w:vAlign w:val="center"/>
          </w:tcPr>
          <w:p>
            <w:pPr>
              <w:jc w:val="center"/>
              <w:rPr>
                <w:rFonts w:eastAsia="方正仿宋简体"/>
                <w:b/>
                <w:sz w:val="21"/>
                <w:szCs w:val="21"/>
              </w:rPr>
            </w:pPr>
          </w:p>
        </w:tc>
        <w:tc>
          <w:tcPr>
            <w:tcW w:w="497" w:type="dxa"/>
            <w:noWrap w:val="0"/>
            <w:tcMar>
              <w:left w:w="57" w:type="dxa"/>
              <w:right w:w="57" w:type="dxa"/>
            </w:tcMar>
            <w:vAlign w:val="center"/>
          </w:tcPr>
          <w:p>
            <w:pPr>
              <w:widowControl/>
              <w:spacing w:line="320" w:lineRule="exact"/>
              <w:ind w:left="-101" w:leftChars="-51" w:right="-102" w:rightChars="-51" w:hanging="1" w:firstLineChars="0"/>
              <w:jc w:val="center"/>
              <w:rPr>
                <w:rFonts w:eastAsia="方正黑体简体"/>
                <w:b/>
                <w:sz w:val="21"/>
                <w:szCs w:val="21"/>
              </w:rPr>
            </w:pPr>
            <w:r>
              <w:rPr>
                <w:rFonts w:hint="eastAsia" w:ascii="Times New Roman" w:hAnsi="Times New Roman" w:eastAsia="黑体"/>
                <w:kern w:val="0"/>
                <w:szCs w:val="21"/>
              </w:rPr>
              <w:t>商业企业</w:t>
            </w:r>
          </w:p>
        </w:tc>
        <w:tc>
          <w:tcPr>
            <w:tcW w:w="497" w:type="dxa"/>
            <w:noWrap w:val="0"/>
            <w:tcMar>
              <w:left w:w="57" w:type="dxa"/>
              <w:right w:w="57" w:type="dxa"/>
            </w:tcMar>
            <w:vAlign w:val="center"/>
          </w:tcPr>
          <w:p>
            <w:pPr>
              <w:widowControl/>
              <w:spacing w:line="320" w:lineRule="exact"/>
              <w:ind w:left="-102" w:leftChars="-51" w:right="-102" w:rightChars="-51"/>
              <w:jc w:val="center"/>
              <w:rPr>
                <w:rFonts w:eastAsia="方正黑体简体"/>
                <w:b/>
                <w:sz w:val="21"/>
                <w:szCs w:val="21"/>
              </w:rPr>
            </w:pPr>
            <w:r>
              <w:rPr>
                <w:rFonts w:hint="eastAsia" w:ascii="Times New Roman" w:hAnsi="Times New Roman" w:eastAsia="黑体"/>
                <w:kern w:val="0"/>
                <w:szCs w:val="21"/>
              </w:rPr>
              <w:t>科研机构</w:t>
            </w:r>
          </w:p>
        </w:tc>
        <w:tc>
          <w:tcPr>
            <w:tcW w:w="641" w:type="dxa"/>
            <w:noWrap w:val="0"/>
            <w:tcMar>
              <w:left w:w="57" w:type="dxa"/>
              <w:right w:w="57" w:type="dxa"/>
            </w:tcMar>
            <w:vAlign w:val="center"/>
          </w:tcPr>
          <w:p>
            <w:pPr>
              <w:widowControl/>
              <w:spacing w:line="320" w:lineRule="exact"/>
              <w:ind w:left="-102" w:leftChars="-51" w:right="-102" w:rightChars="-51"/>
              <w:jc w:val="center"/>
              <w:rPr>
                <w:rFonts w:eastAsia="方正黑体简体"/>
                <w:b/>
                <w:sz w:val="21"/>
                <w:szCs w:val="21"/>
              </w:rPr>
            </w:pPr>
            <w:r>
              <w:rPr>
                <w:rFonts w:hint="eastAsia" w:ascii="Times New Roman" w:hAnsi="Times New Roman" w:eastAsia="黑体"/>
                <w:kern w:val="0"/>
                <w:szCs w:val="21"/>
              </w:rPr>
              <w:t>社会公益组织</w:t>
            </w:r>
          </w:p>
        </w:tc>
        <w:tc>
          <w:tcPr>
            <w:tcW w:w="621" w:type="dxa"/>
            <w:noWrap w:val="0"/>
            <w:tcMar>
              <w:left w:w="57" w:type="dxa"/>
              <w:right w:w="57" w:type="dxa"/>
            </w:tcMar>
            <w:vAlign w:val="center"/>
          </w:tcPr>
          <w:p>
            <w:pPr>
              <w:widowControl/>
              <w:spacing w:line="320" w:lineRule="exact"/>
              <w:ind w:left="-101" w:leftChars="-51" w:right="-102" w:rightChars="-51" w:hanging="1" w:firstLineChars="0"/>
              <w:jc w:val="center"/>
              <w:rPr>
                <w:rFonts w:eastAsia="方正黑体简体"/>
                <w:b/>
                <w:sz w:val="21"/>
                <w:szCs w:val="21"/>
              </w:rPr>
            </w:pPr>
            <w:r>
              <w:rPr>
                <w:rFonts w:hint="eastAsia" w:ascii="Times New Roman" w:hAnsi="Times New Roman" w:eastAsia="黑体"/>
                <w:kern w:val="0"/>
                <w:szCs w:val="21"/>
              </w:rPr>
              <w:t>法律服务机构</w:t>
            </w:r>
          </w:p>
        </w:tc>
        <w:tc>
          <w:tcPr>
            <w:tcW w:w="499" w:type="dxa"/>
            <w:noWrap w:val="0"/>
            <w:tcMar>
              <w:left w:w="57" w:type="dxa"/>
              <w:right w:w="57" w:type="dxa"/>
            </w:tcMar>
            <w:vAlign w:val="center"/>
          </w:tcPr>
          <w:p>
            <w:pPr>
              <w:widowControl/>
              <w:spacing w:line="360" w:lineRule="exact"/>
              <w:ind w:left="-60" w:leftChars="-30" w:right="-128" w:rightChars="-64"/>
              <w:jc w:val="center"/>
              <w:rPr>
                <w:rFonts w:eastAsia="方正黑体简体"/>
                <w:b/>
                <w:sz w:val="21"/>
                <w:szCs w:val="21"/>
              </w:rPr>
            </w:pPr>
            <w:r>
              <w:rPr>
                <w:rFonts w:hint="eastAsia" w:ascii="Times New Roman" w:hAnsi="Times New Roman" w:eastAsia="黑体"/>
                <w:kern w:val="0"/>
                <w:szCs w:val="21"/>
              </w:rPr>
              <w:t>其他</w:t>
            </w:r>
          </w:p>
        </w:tc>
        <w:tc>
          <w:tcPr>
            <w:tcW w:w="747" w:type="dxa"/>
            <w:vMerge w:val="continue"/>
            <w:noWrap w:val="0"/>
            <w:tcMar>
              <w:left w:w="57" w:type="dxa"/>
              <w:right w:w="57" w:type="dxa"/>
            </w:tcMar>
            <w:vAlign w:val="center"/>
          </w:tcPr>
          <w:p>
            <w:pPr>
              <w:jc w:val="center"/>
              <w:rPr>
                <w:rFonts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rPr>
                <w:rFonts w:eastAsia="方正仿宋简体"/>
                <w:b/>
                <w:sz w:val="21"/>
                <w:szCs w:val="21"/>
              </w:rPr>
            </w:pPr>
            <w:r>
              <w:rPr>
                <w:rFonts w:hint="eastAsia" w:ascii="Times New Roman" w:hAnsi="Times New Roman" w:eastAsia="黑体"/>
                <w:kern w:val="0"/>
                <w:szCs w:val="21"/>
              </w:rPr>
              <w:t>一、本年新收政府信息公开申请数量</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2</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eastAsia="zh-CN"/>
              </w:rPr>
            </w:pPr>
            <w:r>
              <w:rPr>
                <w:rFonts w:hint="eastAsia" w:ascii="Times New Roman"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rPr>
                <w:rFonts w:eastAsia="方正仿宋简体"/>
                <w:b/>
                <w:sz w:val="21"/>
                <w:szCs w:val="21"/>
              </w:rPr>
            </w:pPr>
            <w:r>
              <w:rPr>
                <w:rFonts w:hint="eastAsia" w:ascii="Times New Roman" w:hAnsi="Times New Roman" w:eastAsia="黑体"/>
                <w:kern w:val="0"/>
                <w:szCs w:val="21"/>
              </w:rPr>
              <w:t>二、上年结转政府信息公开申请数量</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74" w:type="dxa"/>
            <w:vMerge w:val="restart"/>
            <w:noWrap w:val="0"/>
            <w:tcMar>
              <w:left w:w="57" w:type="dxa"/>
              <w:right w:w="57" w:type="dxa"/>
            </w:tcMar>
            <w:vAlign w:val="center"/>
          </w:tcPr>
          <w:p>
            <w:pPr>
              <w:widowControl/>
              <w:spacing w:after="180"/>
              <w:rPr>
                <w:rFonts w:eastAsia="方正仿宋简体"/>
                <w:b/>
                <w:sz w:val="21"/>
                <w:szCs w:val="21"/>
              </w:rPr>
            </w:pPr>
            <w:r>
              <w:rPr>
                <w:rFonts w:hint="eastAsia" w:ascii="Times New Roman" w:hAnsi="Times New Roman" w:eastAsia="黑体"/>
                <w:kern w:val="0"/>
                <w:szCs w:val="21"/>
              </w:rPr>
              <w:t>三、本年度办理结果</w:t>
            </w:r>
          </w:p>
        </w:tc>
        <w:tc>
          <w:tcPr>
            <w:tcW w:w="4214" w:type="dxa"/>
            <w:gridSpan w:val="2"/>
            <w:noWrap w:val="0"/>
            <w:tcMar>
              <w:left w:w="57" w:type="dxa"/>
              <w:right w:w="57" w:type="dxa"/>
            </w:tcMar>
            <w:vAlign w:val="center"/>
          </w:tcPr>
          <w:p>
            <w:pPr>
              <w:widowControl/>
              <w:rPr>
                <w:rFonts w:eastAsia="方正仿宋简体"/>
                <w:b/>
                <w:sz w:val="21"/>
                <w:szCs w:val="21"/>
              </w:rPr>
            </w:pPr>
            <w:r>
              <w:rPr>
                <w:rFonts w:hint="eastAsia" w:ascii="Times New Roman" w:hAnsi="Times New Roman" w:eastAsia="黑体"/>
                <w:kern w:val="0"/>
                <w:szCs w:val="21"/>
              </w:rPr>
              <w:t>（一）予以公开</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1</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374" w:type="dxa"/>
            <w:vMerge w:val="continue"/>
            <w:noWrap w:val="0"/>
            <w:tcMar>
              <w:left w:w="57" w:type="dxa"/>
              <w:right w:w="57" w:type="dxa"/>
            </w:tcMar>
            <w:vAlign w:val="center"/>
          </w:tcPr>
          <w:p>
            <w:pPr>
              <w:rPr>
                <w:rFonts w:eastAsia="方正仿宋简体"/>
                <w:b/>
                <w:sz w:val="21"/>
                <w:szCs w:val="21"/>
              </w:rPr>
            </w:pPr>
          </w:p>
        </w:tc>
        <w:tc>
          <w:tcPr>
            <w:tcW w:w="4214" w:type="dxa"/>
            <w:gridSpan w:val="2"/>
            <w:noWrap w:val="0"/>
            <w:tcMar>
              <w:left w:w="57" w:type="dxa"/>
              <w:right w:w="57" w:type="dxa"/>
            </w:tcMar>
            <w:vAlign w:val="center"/>
          </w:tcPr>
          <w:p>
            <w:pPr>
              <w:widowControl/>
              <w:rPr>
                <w:rFonts w:eastAsia="方正仿宋简体"/>
                <w:b/>
                <w:sz w:val="21"/>
                <w:szCs w:val="21"/>
              </w:rPr>
            </w:pPr>
            <w:r>
              <w:rPr>
                <w:rFonts w:hint="eastAsia" w:ascii="Times New Roman" w:hAnsi="Times New Roman" w:eastAsia="黑体"/>
                <w:kern w:val="0"/>
                <w:szCs w:val="21"/>
              </w:rPr>
              <w:t>（二）部分公开（区分处理的，只计这一情形，不计其他情形）</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74" w:type="dxa"/>
            <w:vMerge w:val="continue"/>
            <w:noWrap w:val="0"/>
            <w:tcMar>
              <w:left w:w="57" w:type="dxa"/>
              <w:right w:w="57" w:type="dxa"/>
            </w:tcMar>
            <w:vAlign w:val="center"/>
          </w:tcPr>
          <w:p>
            <w:pPr>
              <w:rPr>
                <w:rFonts w:eastAsia="方正仿宋简体"/>
                <w:b/>
                <w:sz w:val="21"/>
                <w:szCs w:val="21"/>
              </w:rPr>
            </w:pPr>
          </w:p>
        </w:tc>
        <w:tc>
          <w:tcPr>
            <w:tcW w:w="1532"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eastAsia="方正仿宋简体"/>
                <w:b/>
                <w:sz w:val="21"/>
                <w:szCs w:val="21"/>
              </w:rPr>
            </w:pPr>
            <w:r>
              <w:rPr>
                <w:rFonts w:hint="eastAsia" w:ascii="Times New Roman" w:hAnsi="Times New Roman" w:eastAsia="黑体"/>
                <w:kern w:val="0"/>
                <w:szCs w:val="21"/>
              </w:rPr>
              <w:t>（三）不予公开</w:t>
            </w:r>
          </w:p>
        </w:tc>
        <w:tc>
          <w:tcPr>
            <w:tcW w:w="268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方正仿宋简体"/>
                <w:b/>
                <w:sz w:val="21"/>
                <w:szCs w:val="21"/>
              </w:rPr>
            </w:pPr>
            <w:r>
              <w:rPr>
                <w:rFonts w:hint="eastAsia" w:ascii="Times New Roman" w:hAnsi="Times New Roman" w:eastAsia="仿宋_GB2312"/>
                <w:kern w:val="0"/>
                <w:szCs w:val="21"/>
              </w:rPr>
              <w:t>1.属于国家秘密</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74" w:type="dxa"/>
            <w:vMerge w:val="continue"/>
            <w:noWrap w:val="0"/>
            <w:tcMar>
              <w:left w:w="57" w:type="dxa"/>
              <w:right w:w="57" w:type="dxa"/>
            </w:tcMar>
            <w:vAlign w:val="center"/>
          </w:tcPr>
          <w:p>
            <w:pPr>
              <w:rPr>
                <w:rFonts w:eastAsia="方正仿宋简体"/>
                <w:b/>
                <w:sz w:val="21"/>
                <w:szCs w:val="21"/>
              </w:rPr>
            </w:pPr>
          </w:p>
        </w:tc>
        <w:tc>
          <w:tcPr>
            <w:tcW w:w="153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eastAsia="方正仿宋简体"/>
                <w:b/>
                <w:sz w:val="21"/>
                <w:szCs w:val="21"/>
              </w:rPr>
            </w:pPr>
          </w:p>
        </w:tc>
        <w:tc>
          <w:tcPr>
            <w:tcW w:w="268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方正仿宋简体"/>
                <w:b/>
                <w:sz w:val="21"/>
                <w:szCs w:val="21"/>
              </w:rPr>
            </w:pPr>
            <w:r>
              <w:rPr>
                <w:rFonts w:hint="eastAsia" w:ascii="Times New Roman" w:hAnsi="Times New Roman" w:eastAsia="仿宋_GB2312"/>
                <w:kern w:val="0"/>
                <w:szCs w:val="21"/>
              </w:rPr>
              <w:t>2.其他法律行政法规禁止公开</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74" w:type="dxa"/>
            <w:vMerge w:val="continue"/>
            <w:noWrap w:val="0"/>
            <w:tcMar>
              <w:left w:w="57" w:type="dxa"/>
              <w:right w:w="57" w:type="dxa"/>
            </w:tcMar>
            <w:vAlign w:val="center"/>
          </w:tcPr>
          <w:p>
            <w:pPr>
              <w:rPr>
                <w:rFonts w:eastAsia="方正仿宋简体"/>
                <w:b/>
                <w:sz w:val="21"/>
                <w:szCs w:val="21"/>
              </w:rPr>
            </w:pPr>
          </w:p>
        </w:tc>
        <w:tc>
          <w:tcPr>
            <w:tcW w:w="153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eastAsia="方正仿宋简体"/>
                <w:b/>
                <w:sz w:val="21"/>
                <w:szCs w:val="21"/>
              </w:rPr>
            </w:pPr>
          </w:p>
        </w:tc>
        <w:tc>
          <w:tcPr>
            <w:tcW w:w="268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方正仿宋简体"/>
                <w:b/>
                <w:sz w:val="21"/>
                <w:szCs w:val="21"/>
              </w:rPr>
            </w:pPr>
            <w:r>
              <w:rPr>
                <w:rFonts w:hint="eastAsia" w:ascii="Times New Roman" w:hAnsi="Times New Roman" w:eastAsia="仿宋_GB2312"/>
                <w:kern w:val="0"/>
                <w:szCs w:val="21"/>
              </w:rPr>
              <w:t>3.危及“三安全一稳定”</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74" w:type="dxa"/>
            <w:vMerge w:val="continue"/>
            <w:noWrap w:val="0"/>
            <w:tcMar>
              <w:left w:w="57" w:type="dxa"/>
              <w:right w:w="57" w:type="dxa"/>
            </w:tcMar>
            <w:vAlign w:val="center"/>
          </w:tcPr>
          <w:p>
            <w:pPr>
              <w:rPr>
                <w:rFonts w:eastAsia="方正仿宋简体"/>
                <w:b/>
                <w:sz w:val="21"/>
                <w:szCs w:val="21"/>
              </w:rPr>
            </w:pPr>
          </w:p>
        </w:tc>
        <w:tc>
          <w:tcPr>
            <w:tcW w:w="153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eastAsia="方正仿宋简体"/>
                <w:b/>
                <w:sz w:val="21"/>
                <w:szCs w:val="21"/>
              </w:rPr>
            </w:pPr>
          </w:p>
        </w:tc>
        <w:tc>
          <w:tcPr>
            <w:tcW w:w="268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方正仿宋简体"/>
                <w:b/>
                <w:sz w:val="21"/>
                <w:szCs w:val="21"/>
              </w:rPr>
            </w:pPr>
            <w:r>
              <w:rPr>
                <w:rFonts w:hint="eastAsia" w:ascii="Times New Roman" w:hAnsi="Times New Roman" w:eastAsia="仿宋_GB2312"/>
                <w:kern w:val="0"/>
                <w:szCs w:val="21"/>
              </w:rPr>
              <w:t>4.保护第三方合法权益</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74" w:type="dxa"/>
            <w:vMerge w:val="continue"/>
            <w:noWrap w:val="0"/>
            <w:tcMar>
              <w:left w:w="57" w:type="dxa"/>
              <w:right w:w="57" w:type="dxa"/>
            </w:tcMar>
            <w:vAlign w:val="center"/>
          </w:tcPr>
          <w:p>
            <w:pPr>
              <w:rPr>
                <w:rFonts w:eastAsia="方正仿宋简体"/>
                <w:b/>
                <w:sz w:val="21"/>
                <w:szCs w:val="21"/>
              </w:rPr>
            </w:pPr>
          </w:p>
        </w:tc>
        <w:tc>
          <w:tcPr>
            <w:tcW w:w="153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eastAsia="方正仿宋简体"/>
                <w:b/>
                <w:sz w:val="21"/>
                <w:szCs w:val="21"/>
              </w:rPr>
            </w:pPr>
          </w:p>
        </w:tc>
        <w:tc>
          <w:tcPr>
            <w:tcW w:w="268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方正仿宋简体"/>
                <w:b/>
                <w:sz w:val="21"/>
                <w:szCs w:val="21"/>
              </w:rPr>
            </w:pPr>
            <w:r>
              <w:rPr>
                <w:rFonts w:hint="eastAsia" w:ascii="Times New Roman" w:hAnsi="Times New Roman" w:eastAsia="仿宋_GB2312"/>
                <w:kern w:val="0"/>
                <w:szCs w:val="21"/>
              </w:rPr>
              <w:t>5.属于三类内部事务信息</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74" w:type="dxa"/>
            <w:vMerge w:val="continue"/>
            <w:noWrap w:val="0"/>
            <w:tcMar>
              <w:left w:w="57" w:type="dxa"/>
              <w:right w:w="57" w:type="dxa"/>
            </w:tcMar>
            <w:vAlign w:val="center"/>
          </w:tcPr>
          <w:p>
            <w:pPr>
              <w:rPr>
                <w:rFonts w:eastAsia="方正仿宋简体"/>
                <w:b/>
                <w:sz w:val="21"/>
                <w:szCs w:val="21"/>
              </w:rPr>
            </w:pPr>
          </w:p>
        </w:tc>
        <w:tc>
          <w:tcPr>
            <w:tcW w:w="153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eastAsia="方正仿宋简体"/>
                <w:b/>
                <w:sz w:val="21"/>
                <w:szCs w:val="21"/>
              </w:rPr>
            </w:pPr>
          </w:p>
        </w:tc>
        <w:tc>
          <w:tcPr>
            <w:tcW w:w="268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方正仿宋简体"/>
                <w:b/>
                <w:sz w:val="21"/>
                <w:szCs w:val="21"/>
              </w:rPr>
            </w:pPr>
            <w:r>
              <w:rPr>
                <w:rFonts w:hint="eastAsia" w:ascii="Times New Roman" w:hAnsi="Times New Roman" w:eastAsia="仿宋_GB2312"/>
                <w:kern w:val="0"/>
                <w:szCs w:val="21"/>
              </w:rPr>
              <w:t>6.属于四类过程性信息</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74" w:type="dxa"/>
            <w:vMerge w:val="continue"/>
            <w:noWrap w:val="0"/>
            <w:tcMar>
              <w:left w:w="57" w:type="dxa"/>
              <w:right w:w="57" w:type="dxa"/>
            </w:tcMar>
            <w:vAlign w:val="center"/>
          </w:tcPr>
          <w:p>
            <w:pPr>
              <w:rPr>
                <w:rFonts w:eastAsia="方正仿宋简体"/>
                <w:b/>
                <w:sz w:val="21"/>
                <w:szCs w:val="21"/>
              </w:rPr>
            </w:pPr>
          </w:p>
        </w:tc>
        <w:tc>
          <w:tcPr>
            <w:tcW w:w="153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eastAsia="方正仿宋简体"/>
                <w:b/>
                <w:sz w:val="21"/>
                <w:szCs w:val="21"/>
              </w:rPr>
            </w:pPr>
          </w:p>
        </w:tc>
        <w:tc>
          <w:tcPr>
            <w:tcW w:w="268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方正仿宋简体"/>
                <w:b/>
                <w:sz w:val="21"/>
                <w:szCs w:val="21"/>
              </w:rPr>
            </w:pPr>
            <w:r>
              <w:rPr>
                <w:rFonts w:hint="eastAsia" w:ascii="Times New Roman" w:hAnsi="Times New Roman" w:eastAsia="仿宋_GB2312"/>
                <w:kern w:val="0"/>
                <w:szCs w:val="21"/>
              </w:rPr>
              <w:t>7.属于行政执法案卷</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74" w:type="dxa"/>
            <w:vMerge w:val="continue"/>
            <w:noWrap w:val="0"/>
            <w:tcMar>
              <w:left w:w="57" w:type="dxa"/>
              <w:right w:w="57" w:type="dxa"/>
            </w:tcMar>
            <w:vAlign w:val="center"/>
          </w:tcPr>
          <w:p>
            <w:pPr>
              <w:rPr>
                <w:rFonts w:eastAsia="方正仿宋简体"/>
                <w:b/>
                <w:sz w:val="21"/>
                <w:szCs w:val="21"/>
              </w:rPr>
            </w:pPr>
          </w:p>
        </w:tc>
        <w:tc>
          <w:tcPr>
            <w:tcW w:w="153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eastAsia="方正仿宋简体"/>
                <w:b/>
                <w:sz w:val="21"/>
                <w:szCs w:val="21"/>
              </w:rPr>
            </w:pPr>
          </w:p>
        </w:tc>
        <w:tc>
          <w:tcPr>
            <w:tcW w:w="268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方正仿宋简体"/>
                <w:b/>
                <w:sz w:val="21"/>
                <w:szCs w:val="21"/>
              </w:rPr>
            </w:pPr>
            <w:r>
              <w:rPr>
                <w:rFonts w:hint="eastAsia" w:ascii="Times New Roman" w:hAnsi="Times New Roman" w:eastAsia="仿宋_GB2312"/>
                <w:kern w:val="0"/>
                <w:szCs w:val="21"/>
              </w:rPr>
              <w:t>8.属于行政查询事项</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74" w:type="dxa"/>
            <w:vMerge w:val="continue"/>
            <w:noWrap w:val="0"/>
            <w:tcMar>
              <w:left w:w="57" w:type="dxa"/>
              <w:right w:w="57" w:type="dxa"/>
            </w:tcMar>
            <w:vAlign w:val="center"/>
          </w:tcPr>
          <w:p>
            <w:pPr>
              <w:rPr>
                <w:rFonts w:eastAsia="方正仿宋简体"/>
                <w:b/>
                <w:sz w:val="21"/>
                <w:szCs w:val="21"/>
              </w:rPr>
            </w:pPr>
          </w:p>
        </w:tc>
        <w:tc>
          <w:tcPr>
            <w:tcW w:w="1532"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eastAsia="方正仿宋简体"/>
                <w:b/>
                <w:sz w:val="21"/>
                <w:szCs w:val="21"/>
              </w:rPr>
            </w:pPr>
            <w:r>
              <w:rPr>
                <w:rFonts w:hint="eastAsia" w:ascii="Times New Roman" w:hAnsi="Times New Roman" w:eastAsia="黑体"/>
                <w:kern w:val="0"/>
                <w:szCs w:val="21"/>
              </w:rPr>
              <w:t>（四）无法提供</w:t>
            </w:r>
          </w:p>
        </w:tc>
        <w:tc>
          <w:tcPr>
            <w:tcW w:w="268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方正仿宋简体"/>
                <w:b/>
                <w:sz w:val="21"/>
                <w:szCs w:val="21"/>
              </w:rPr>
            </w:pPr>
            <w:r>
              <w:rPr>
                <w:rFonts w:hint="eastAsia" w:ascii="Times New Roman" w:hAnsi="Times New Roman" w:eastAsia="仿宋_GB2312"/>
                <w:kern w:val="0"/>
                <w:szCs w:val="21"/>
              </w:rPr>
              <w:t>1.本机关不掌握相关政府信息</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方正仿宋简体"/>
                <w:b/>
                <w:sz w:val="21"/>
                <w:szCs w:val="21"/>
                <w:lang w:val="en-US" w:eastAsia="zh-CN"/>
              </w:rPr>
            </w:pPr>
            <w:r>
              <w:rPr>
                <w:rFonts w:hint="eastAsia" w:ascii="Times New Roman" w:hAnsi="Times New Roman" w:eastAsia="仿宋_GB2312" w:cs="Times New Roman"/>
                <w:szCs w:val="21"/>
                <w:lang w:val="en-US" w:eastAsia="zh-CN"/>
              </w:rPr>
              <w:t>1</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74" w:type="dxa"/>
            <w:vMerge w:val="continue"/>
            <w:noWrap w:val="0"/>
            <w:tcMar>
              <w:left w:w="57" w:type="dxa"/>
              <w:right w:w="57" w:type="dxa"/>
            </w:tcMar>
            <w:vAlign w:val="center"/>
          </w:tcPr>
          <w:p>
            <w:pPr>
              <w:rPr>
                <w:rFonts w:eastAsia="方正仿宋简体"/>
                <w:b/>
                <w:sz w:val="21"/>
                <w:szCs w:val="21"/>
              </w:rPr>
            </w:pPr>
          </w:p>
        </w:tc>
        <w:tc>
          <w:tcPr>
            <w:tcW w:w="153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left="-102" w:leftChars="-51"/>
              <w:textAlignment w:val="auto"/>
              <w:rPr>
                <w:rFonts w:eastAsia="方正仿宋简体"/>
                <w:b/>
                <w:sz w:val="21"/>
                <w:szCs w:val="21"/>
              </w:rPr>
            </w:pPr>
          </w:p>
        </w:tc>
        <w:tc>
          <w:tcPr>
            <w:tcW w:w="268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方正仿宋简体"/>
                <w:b/>
                <w:sz w:val="21"/>
                <w:szCs w:val="21"/>
              </w:rPr>
            </w:pPr>
            <w:r>
              <w:rPr>
                <w:rFonts w:hint="eastAsia" w:ascii="Times New Roman" w:hAnsi="Times New Roman" w:eastAsia="仿宋_GB2312"/>
                <w:kern w:val="0"/>
                <w:szCs w:val="21"/>
              </w:rPr>
              <w:t>2.没有现成信息需要另行制作</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74" w:type="dxa"/>
            <w:vMerge w:val="continue"/>
            <w:noWrap w:val="0"/>
            <w:tcMar>
              <w:left w:w="57" w:type="dxa"/>
              <w:right w:w="57" w:type="dxa"/>
            </w:tcMar>
            <w:vAlign w:val="center"/>
          </w:tcPr>
          <w:p>
            <w:pPr>
              <w:rPr>
                <w:rFonts w:eastAsia="方正仿宋简体"/>
                <w:b/>
                <w:sz w:val="21"/>
                <w:szCs w:val="21"/>
              </w:rPr>
            </w:pPr>
          </w:p>
        </w:tc>
        <w:tc>
          <w:tcPr>
            <w:tcW w:w="153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left="-102" w:leftChars="-51"/>
              <w:textAlignment w:val="auto"/>
              <w:rPr>
                <w:rFonts w:eastAsia="方正仿宋简体"/>
                <w:b/>
                <w:sz w:val="21"/>
                <w:szCs w:val="21"/>
              </w:rPr>
            </w:pPr>
          </w:p>
        </w:tc>
        <w:tc>
          <w:tcPr>
            <w:tcW w:w="268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方正仿宋简体"/>
                <w:b/>
                <w:sz w:val="21"/>
                <w:szCs w:val="21"/>
              </w:rPr>
            </w:pPr>
            <w:r>
              <w:rPr>
                <w:rFonts w:hint="eastAsia" w:ascii="Times New Roman" w:hAnsi="Times New Roman" w:eastAsia="仿宋_GB2312"/>
                <w:kern w:val="0"/>
                <w:szCs w:val="21"/>
              </w:rPr>
              <w:t>3.补正后申请内容仍不明确</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74" w:type="dxa"/>
            <w:vMerge w:val="continue"/>
            <w:noWrap w:val="0"/>
            <w:tcMar>
              <w:left w:w="57" w:type="dxa"/>
              <w:right w:w="57" w:type="dxa"/>
            </w:tcMar>
            <w:vAlign w:val="center"/>
          </w:tcPr>
          <w:p>
            <w:pPr>
              <w:rPr>
                <w:rFonts w:eastAsia="方正仿宋简体"/>
                <w:b/>
                <w:sz w:val="21"/>
                <w:szCs w:val="21"/>
              </w:rPr>
            </w:pPr>
          </w:p>
        </w:tc>
        <w:tc>
          <w:tcPr>
            <w:tcW w:w="1532"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eastAsia="方正仿宋简体"/>
                <w:b/>
                <w:sz w:val="21"/>
                <w:szCs w:val="21"/>
              </w:rPr>
            </w:pPr>
            <w:r>
              <w:rPr>
                <w:rFonts w:hint="eastAsia" w:ascii="Times New Roman" w:hAnsi="Times New Roman" w:eastAsia="黑体"/>
                <w:kern w:val="0"/>
                <w:szCs w:val="21"/>
              </w:rPr>
              <w:t>（五）不予处理</w:t>
            </w:r>
          </w:p>
        </w:tc>
        <w:tc>
          <w:tcPr>
            <w:tcW w:w="268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方正仿宋简体"/>
                <w:b/>
                <w:sz w:val="21"/>
                <w:szCs w:val="21"/>
              </w:rPr>
            </w:pPr>
            <w:r>
              <w:rPr>
                <w:rFonts w:hint="eastAsia" w:ascii="Times New Roman" w:hAnsi="Times New Roman" w:eastAsia="仿宋_GB2312"/>
                <w:kern w:val="0"/>
                <w:szCs w:val="21"/>
              </w:rPr>
              <w:t>1.信访举报投诉类申请</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eastAsia="zh-CN"/>
              </w:rPr>
            </w:pPr>
            <w:r>
              <w:rPr>
                <w:rFonts w:hint="eastAsia" w:ascii="Times New Roman"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74" w:type="dxa"/>
            <w:vMerge w:val="continue"/>
            <w:noWrap w:val="0"/>
            <w:tcMar>
              <w:left w:w="57" w:type="dxa"/>
              <w:right w:w="57" w:type="dxa"/>
            </w:tcMar>
            <w:vAlign w:val="center"/>
          </w:tcPr>
          <w:p>
            <w:pPr>
              <w:rPr>
                <w:rFonts w:eastAsia="方正仿宋简体"/>
                <w:b/>
                <w:sz w:val="21"/>
                <w:szCs w:val="21"/>
              </w:rPr>
            </w:pPr>
          </w:p>
        </w:tc>
        <w:tc>
          <w:tcPr>
            <w:tcW w:w="153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eastAsia="方正仿宋简体"/>
                <w:b/>
                <w:sz w:val="21"/>
                <w:szCs w:val="21"/>
              </w:rPr>
            </w:pPr>
          </w:p>
        </w:tc>
        <w:tc>
          <w:tcPr>
            <w:tcW w:w="268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方正仿宋简体"/>
                <w:b/>
                <w:sz w:val="21"/>
                <w:szCs w:val="21"/>
              </w:rPr>
            </w:pPr>
            <w:r>
              <w:rPr>
                <w:rFonts w:hint="eastAsia" w:ascii="Times New Roman" w:hAnsi="Times New Roman" w:eastAsia="仿宋_GB2312"/>
                <w:kern w:val="0"/>
                <w:szCs w:val="21"/>
              </w:rPr>
              <w:t>2.重复申请</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74" w:type="dxa"/>
            <w:vMerge w:val="continue"/>
            <w:noWrap w:val="0"/>
            <w:tcMar>
              <w:left w:w="57" w:type="dxa"/>
              <w:right w:w="57" w:type="dxa"/>
            </w:tcMar>
            <w:vAlign w:val="center"/>
          </w:tcPr>
          <w:p>
            <w:pPr>
              <w:rPr>
                <w:rFonts w:eastAsia="方正仿宋简体"/>
                <w:b/>
                <w:sz w:val="21"/>
                <w:szCs w:val="21"/>
              </w:rPr>
            </w:pPr>
          </w:p>
        </w:tc>
        <w:tc>
          <w:tcPr>
            <w:tcW w:w="153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eastAsia="方正仿宋简体"/>
                <w:b/>
                <w:sz w:val="21"/>
                <w:szCs w:val="21"/>
              </w:rPr>
            </w:pPr>
          </w:p>
        </w:tc>
        <w:tc>
          <w:tcPr>
            <w:tcW w:w="268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方正仿宋简体"/>
                <w:b/>
                <w:sz w:val="21"/>
                <w:szCs w:val="21"/>
              </w:rPr>
            </w:pPr>
            <w:r>
              <w:rPr>
                <w:rFonts w:hint="eastAsia" w:ascii="Times New Roman" w:hAnsi="Times New Roman" w:eastAsia="仿宋_GB2312"/>
                <w:kern w:val="0"/>
                <w:szCs w:val="21"/>
              </w:rPr>
              <w:t>3.要求提供公开出版物</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74" w:type="dxa"/>
            <w:vMerge w:val="continue"/>
            <w:noWrap w:val="0"/>
            <w:tcMar>
              <w:left w:w="57" w:type="dxa"/>
              <w:right w:w="57" w:type="dxa"/>
            </w:tcMar>
            <w:vAlign w:val="center"/>
          </w:tcPr>
          <w:p>
            <w:pPr>
              <w:rPr>
                <w:rFonts w:eastAsia="方正仿宋简体"/>
                <w:b/>
                <w:sz w:val="21"/>
                <w:szCs w:val="21"/>
              </w:rPr>
            </w:pPr>
          </w:p>
        </w:tc>
        <w:tc>
          <w:tcPr>
            <w:tcW w:w="153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eastAsia="方正仿宋简体"/>
                <w:b/>
                <w:sz w:val="21"/>
                <w:szCs w:val="21"/>
              </w:rPr>
            </w:pPr>
          </w:p>
        </w:tc>
        <w:tc>
          <w:tcPr>
            <w:tcW w:w="268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方正仿宋简体"/>
                <w:b/>
                <w:sz w:val="21"/>
                <w:szCs w:val="21"/>
              </w:rPr>
            </w:pPr>
            <w:r>
              <w:rPr>
                <w:rFonts w:hint="eastAsia" w:ascii="Times New Roman" w:hAnsi="Times New Roman" w:eastAsia="仿宋_GB2312"/>
                <w:kern w:val="0"/>
                <w:szCs w:val="21"/>
              </w:rPr>
              <w:t>4.无正当理由大量反复申请</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eastAsia="方正仿宋简体"/>
                <w:b/>
                <w:sz w:val="21"/>
                <w:szCs w:val="21"/>
                <w:lang w:val="en-US" w:eastAsia="zh-CN"/>
              </w:rPr>
            </w:pPr>
            <w:r>
              <w:rPr>
                <w:rFonts w:hint="eastAsia" w:ascii="Times New Roman"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374" w:type="dxa"/>
            <w:vMerge w:val="continue"/>
            <w:noWrap w:val="0"/>
            <w:tcMar>
              <w:left w:w="57" w:type="dxa"/>
              <w:right w:w="57" w:type="dxa"/>
            </w:tcMar>
            <w:vAlign w:val="center"/>
          </w:tcPr>
          <w:p>
            <w:pPr>
              <w:rPr>
                <w:rFonts w:eastAsia="方正仿宋简体"/>
                <w:b/>
                <w:sz w:val="21"/>
                <w:szCs w:val="21"/>
              </w:rPr>
            </w:pPr>
          </w:p>
        </w:tc>
        <w:tc>
          <w:tcPr>
            <w:tcW w:w="153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eastAsia="方正仿宋简体"/>
                <w:b/>
                <w:sz w:val="21"/>
                <w:szCs w:val="21"/>
              </w:rPr>
            </w:pPr>
          </w:p>
        </w:tc>
        <w:tc>
          <w:tcPr>
            <w:tcW w:w="268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5.要求行政机关确认或重新</w:t>
            </w:r>
          </w:p>
          <w:p>
            <w:pPr>
              <w:keepNext w:val="0"/>
              <w:keepLines w:val="0"/>
              <w:pageBreakBefore w:val="0"/>
              <w:widowControl/>
              <w:kinsoku/>
              <w:wordWrap/>
              <w:overflowPunct/>
              <w:topLinePunct w:val="0"/>
              <w:autoSpaceDE/>
              <w:autoSpaceDN/>
              <w:bidi w:val="0"/>
              <w:adjustRightInd/>
              <w:snapToGrid/>
              <w:spacing w:line="300" w:lineRule="exact"/>
              <w:ind w:firstLine="200" w:firstLineChars="100"/>
              <w:textAlignment w:val="auto"/>
              <w:rPr>
                <w:rFonts w:eastAsia="方正仿宋简体"/>
                <w:b/>
                <w:sz w:val="21"/>
                <w:szCs w:val="21"/>
              </w:rPr>
            </w:pPr>
            <w:r>
              <w:rPr>
                <w:rFonts w:hint="eastAsia" w:ascii="Times New Roman" w:hAnsi="Times New Roman" w:eastAsia="仿宋_GB2312"/>
                <w:kern w:val="0"/>
                <w:szCs w:val="21"/>
              </w:rPr>
              <w:t>出具已获取信息</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74" w:type="dxa"/>
            <w:vMerge w:val="continue"/>
            <w:noWrap w:val="0"/>
            <w:tcMar>
              <w:left w:w="57" w:type="dxa"/>
              <w:right w:w="57" w:type="dxa"/>
            </w:tcMar>
            <w:vAlign w:val="center"/>
          </w:tcPr>
          <w:p>
            <w:pPr>
              <w:rPr>
                <w:rFonts w:eastAsia="方正仿宋简体"/>
                <w:b/>
                <w:sz w:val="21"/>
                <w:szCs w:val="21"/>
              </w:rPr>
            </w:pPr>
          </w:p>
        </w:tc>
        <w:tc>
          <w:tcPr>
            <w:tcW w:w="1532"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方正仿宋简体"/>
                <w:b/>
                <w:sz w:val="21"/>
                <w:szCs w:val="21"/>
              </w:rPr>
            </w:pPr>
            <w:r>
              <w:rPr>
                <w:rFonts w:hint="eastAsia" w:ascii="Times New Roman" w:hAnsi="Times New Roman" w:eastAsia="黑体"/>
                <w:kern w:val="0"/>
                <w:szCs w:val="21"/>
              </w:rPr>
              <w:t>（六）其他处理</w:t>
            </w:r>
          </w:p>
        </w:tc>
        <w:tc>
          <w:tcPr>
            <w:tcW w:w="268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方正仿宋简体"/>
                <w:b/>
                <w:sz w:val="21"/>
                <w:szCs w:val="21"/>
              </w:rPr>
            </w:pPr>
            <w:r>
              <w:rPr>
                <w:rFonts w:hint="eastAsia" w:ascii="Times New Roman" w:hAnsi="Times New Roman" w:eastAsia="仿宋_GB2312"/>
              </w:rPr>
              <w:t>1.申请人无正当理由逾期不补正、行政机关不再处理其政府信息公开申请</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74" w:type="dxa"/>
            <w:vMerge w:val="continue"/>
            <w:noWrap w:val="0"/>
            <w:tcMar>
              <w:left w:w="57" w:type="dxa"/>
              <w:right w:w="57" w:type="dxa"/>
            </w:tcMar>
            <w:vAlign w:val="center"/>
          </w:tcPr>
          <w:p>
            <w:pPr>
              <w:rPr>
                <w:rFonts w:eastAsia="方正仿宋简体"/>
                <w:b/>
                <w:sz w:val="21"/>
                <w:szCs w:val="21"/>
              </w:rPr>
            </w:pPr>
          </w:p>
        </w:tc>
        <w:tc>
          <w:tcPr>
            <w:tcW w:w="1532" w:type="dxa"/>
            <w:vMerge w:val="continue"/>
            <w:noWrap w:val="0"/>
            <w:tcMar>
              <w:left w:w="57" w:type="dxa"/>
              <w:right w:w="57" w:type="dxa"/>
            </w:tcMar>
            <w:vAlign w:val="center"/>
          </w:tcPr>
          <w:p>
            <w:pPr>
              <w:widowControl/>
              <w:spacing w:line="300" w:lineRule="exact"/>
              <w:rPr>
                <w:rFonts w:eastAsia="方正仿宋简体"/>
                <w:b/>
                <w:sz w:val="21"/>
                <w:szCs w:val="21"/>
              </w:rPr>
            </w:pPr>
          </w:p>
        </w:tc>
        <w:tc>
          <w:tcPr>
            <w:tcW w:w="268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方正仿宋简体"/>
                <w:b/>
                <w:sz w:val="21"/>
                <w:szCs w:val="21"/>
              </w:rPr>
            </w:pPr>
            <w:r>
              <w:rPr>
                <w:rFonts w:hint="eastAsia" w:ascii="Times New Roman" w:hAnsi="Times New Roman" w:eastAsia="仿宋_GB2312"/>
              </w:rPr>
              <w:t>2.申请人逾期未按收费通知要求缴纳费用、行政机关不再处理其政府信息公开申请</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74" w:type="dxa"/>
            <w:vMerge w:val="continue"/>
            <w:noWrap w:val="0"/>
            <w:tcMar>
              <w:left w:w="57" w:type="dxa"/>
              <w:right w:w="57" w:type="dxa"/>
            </w:tcMar>
            <w:vAlign w:val="center"/>
          </w:tcPr>
          <w:p>
            <w:pPr>
              <w:rPr>
                <w:rFonts w:eastAsia="方正仿宋简体"/>
                <w:b/>
                <w:sz w:val="21"/>
                <w:szCs w:val="21"/>
              </w:rPr>
            </w:pPr>
          </w:p>
        </w:tc>
        <w:tc>
          <w:tcPr>
            <w:tcW w:w="1532" w:type="dxa"/>
            <w:vMerge w:val="continue"/>
            <w:noWrap w:val="0"/>
            <w:tcMar>
              <w:left w:w="57" w:type="dxa"/>
              <w:right w:w="57" w:type="dxa"/>
            </w:tcMar>
            <w:vAlign w:val="center"/>
          </w:tcPr>
          <w:p>
            <w:pPr>
              <w:widowControl/>
              <w:spacing w:line="300" w:lineRule="exact"/>
              <w:rPr>
                <w:rFonts w:eastAsia="方正仿宋简体"/>
                <w:b/>
                <w:sz w:val="21"/>
                <w:szCs w:val="21"/>
              </w:rPr>
            </w:pPr>
          </w:p>
        </w:tc>
        <w:tc>
          <w:tcPr>
            <w:tcW w:w="268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方正仿宋简体"/>
                <w:b/>
                <w:sz w:val="21"/>
                <w:szCs w:val="21"/>
              </w:rPr>
            </w:pPr>
            <w:r>
              <w:rPr>
                <w:rFonts w:hint="eastAsia" w:ascii="Times New Roman" w:hAnsi="Times New Roman" w:eastAsia="仿宋_GB2312"/>
              </w:rPr>
              <w:t>3.其他</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74" w:type="dxa"/>
            <w:vMerge w:val="continue"/>
            <w:noWrap w:val="0"/>
            <w:tcMar>
              <w:left w:w="57" w:type="dxa"/>
              <w:right w:w="57" w:type="dxa"/>
            </w:tcMar>
            <w:vAlign w:val="center"/>
          </w:tcPr>
          <w:p>
            <w:pPr>
              <w:rPr>
                <w:rFonts w:eastAsia="方正仿宋简体"/>
                <w:b/>
                <w:sz w:val="21"/>
                <w:szCs w:val="21"/>
              </w:rPr>
            </w:pPr>
          </w:p>
        </w:tc>
        <w:tc>
          <w:tcPr>
            <w:tcW w:w="4214" w:type="dxa"/>
            <w:gridSpan w:val="2"/>
            <w:noWrap w:val="0"/>
            <w:tcMar>
              <w:left w:w="57" w:type="dxa"/>
              <w:right w:w="57" w:type="dxa"/>
            </w:tcMar>
            <w:vAlign w:val="center"/>
          </w:tcPr>
          <w:p>
            <w:pPr>
              <w:widowControl/>
              <w:spacing w:line="300" w:lineRule="exact"/>
              <w:rPr>
                <w:rFonts w:eastAsia="方正仿宋简体"/>
                <w:b/>
                <w:sz w:val="21"/>
                <w:szCs w:val="21"/>
              </w:rPr>
            </w:pPr>
            <w:r>
              <w:rPr>
                <w:rFonts w:hint="eastAsia" w:ascii="Times New Roman" w:hAnsi="Times New Roman" w:eastAsia="黑体"/>
                <w:kern w:val="0"/>
                <w:szCs w:val="21"/>
              </w:rPr>
              <w:t>（七）总计</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2</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Times New Roman" w:hAnsi="Times New Roman" w:eastAsia="仿宋_GB2312"/>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rPr>
                <w:rFonts w:eastAsia="方正仿宋简体"/>
                <w:b/>
                <w:sz w:val="21"/>
                <w:szCs w:val="21"/>
              </w:rPr>
            </w:pPr>
            <w:r>
              <w:rPr>
                <w:rFonts w:hint="eastAsia" w:ascii="Times New Roman" w:hAnsi="Times New Roman" w:eastAsia="黑体"/>
                <w:kern w:val="0"/>
                <w:szCs w:val="21"/>
              </w:rPr>
              <w:t>四、结转下年度继续办理</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Times New Roman" w:hAnsi="Times New Roman" w:eastAsia="仿宋_GB2312"/>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textAlignment w:val="auto"/>
        <w:rPr>
          <w:rFonts w:eastAsia="方正黑体简体"/>
          <w:b/>
          <w:sz w:val="32"/>
          <w:szCs w:val="32"/>
        </w:rPr>
      </w:pPr>
      <w:r>
        <w:rPr>
          <w:rFonts w:eastAsia="方正黑体简体"/>
          <w:b/>
          <w:sz w:val="32"/>
          <w:szCs w:val="32"/>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eastAsia="方正黑体简体"/>
                <w:b/>
                <w:sz w:val="21"/>
                <w:szCs w:val="21"/>
                <w:lang w:bidi="ar"/>
              </w:rPr>
            </w:pPr>
            <w:r>
              <w:rPr>
                <w:rFonts w:eastAsia="方正黑体简体"/>
                <w:b/>
                <w:sz w:val="21"/>
                <w:szCs w:val="21"/>
                <w:lang w:bidi="ar"/>
              </w:rPr>
              <w:t>结果</w:t>
            </w:r>
          </w:p>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eastAsia="zh-CN" w:bidi="ar"/>
              </w:rPr>
            </w:pPr>
            <w:r>
              <w:rPr>
                <w:rFonts w:eastAsia="方正黑体简体"/>
                <w:b/>
                <w:sz w:val="21"/>
                <w:szCs w:val="21"/>
                <w:lang w:bidi="ar"/>
              </w:rPr>
              <w:t>其他</w:t>
            </w:r>
          </w:p>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eastAsia="zh-CN" w:bidi="ar"/>
              </w:rPr>
            </w:pPr>
            <w:r>
              <w:rPr>
                <w:rFonts w:eastAsia="方正黑体简体"/>
                <w:b/>
                <w:sz w:val="21"/>
                <w:szCs w:val="21"/>
                <w:lang w:bidi="ar"/>
              </w:rPr>
              <w:t>尚未</w:t>
            </w:r>
          </w:p>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eastAsia="方正黑体简体"/>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eastAsia="zh-CN" w:bidi="ar"/>
              </w:rPr>
            </w:pPr>
            <w:r>
              <w:rPr>
                <w:rFonts w:eastAsia="方正黑体简体"/>
                <w:b/>
                <w:sz w:val="21"/>
                <w:szCs w:val="21"/>
                <w:lang w:bidi="ar"/>
              </w:rPr>
              <w:t>结果</w:t>
            </w:r>
          </w:p>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eastAsia="zh-CN" w:bidi="ar"/>
              </w:rPr>
            </w:pPr>
            <w:r>
              <w:rPr>
                <w:rFonts w:eastAsia="方正黑体简体"/>
                <w:b/>
                <w:sz w:val="21"/>
                <w:szCs w:val="21"/>
                <w:lang w:bidi="ar"/>
              </w:rPr>
              <w:t>结果</w:t>
            </w:r>
          </w:p>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eastAsia="zh-CN" w:bidi="ar"/>
              </w:rPr>
            </w:pPr>
            <w:r>
              <w:rPr>
                <w:rFonts w:eastAsia="方正黑体简体"/>
                <w:b/>
                <w:sz w:val="21"/>
                <w:szCs w:val="21"/>
                <w:lang w:bidi="ar"/>
              </w:rPr>
              <w:t>其他</w:t>
            </w:r>
          </w:p>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eastAsia="zh-CN" w:bidi="ar"/>
              </w:rPr>
            </w:pPr>
            <w:r>
              <w:rPr>
                <w:rFonts w:eastAsia="方正黑体简体"/>
                <w:b/>
                <w:sz w:val="21"/>
                <w:szCs w:val="21"/>
                <w:lang w:bidi="ar"/>
              </w:rPr>
              <w:t>尚未</w:t>
            </w:r>
          </w:p>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eastAsia="zh-CN" w:bidi="ar"/>
              </w:rPr>
            </w:pPr>
            <w:r>
              <w:rPr>
                <w:rFonts w:eastAsia="方正黑体简体"/>
                <w:b/>
                <w:sz w:val="21"/>
                <w:szCs w:val="21"/>
                <w:lang w:bidi="ar"/>
              </w:rPr>
              <w:t>结果</w:t>
            </w:r>
          </w:p>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eastAsia="zh-CN" w:bidi="ar"/>
              </w:rPr>
            </w:pPr>
            <w:r>
              <w:rPr>
                <w:rFonts w:eastAsia="方正黑体简体"/>
                <w:b/>
                <w:sz w:val="21"/>
                <w:szCs w:val="21"/>
                <w:lang w:bidi="ar"/>
              </w:rPr>
              <w:t>结果</w:t>
            </w:r>
          </w:p>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eastAsia="zh-CN" w:bidi="ar"/>
              </w:rPr>
            </w:pPr>
            <w:r>
              <w:rPr>
                <w:rFonts w:eastAsia="方正黑体简体"/>
                <w:b/>
                <w:sz w:val="21"/>
                <w:szCs w:val="21"/>
                <w:lang w:bidi="ar"/>
              </w:rPr>
              <w:t>其他</w:t>
            </w:r>
          </w:p>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eastAsia="zh-CN" w:bidi="ar"/>
              </w:rPr>
            </w:pPr>
            <w:r>
              <w:rPr>
                <w:rFonts w:eastAsia="方正黑体简体"/>
                <w:b/>
                <w:sz w:val="21"/>
                <w:szCs w:val="21"/>
                <w:lang w:bidi="ar"/>
              </w:rPr>
              <w:t>尚未</w:t>
            </w:r>
          </w:p>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val="en-US" w:eastAsia="zh-CN"/>
              </w:rPr>
            </w:pPr>
            <w:r>
              <w:rPr>
                <w:rFonts w:hint="eastAsia" w:eastAsia="方正黑体简体"/>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hint="eastAsia" w:eastAsia="方正黑体简体"/>
                <w:b/>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val="en-US" w:eastAsia="zh-CN"/>
              </w:rPr>
            </w:pPr>
            <w:r>
              <w:rPr>
                <w:rFonts w:hint="eastAsia" w:eastAsia="方正黑体简体"/>
                <w:b/>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val="en-US" w:eastAsia="zh-CN"/>
              </w:rPr>
            </w:pPr>
            <w:r>
              <w:rPr>
                <w:rFonts w:hint="eastAsia" w:eastAsia="方正黑体简体"/>
                <w:b/>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val="en-US" w:eastAsia="zh-CN"/>
              </w:rPr>
            </w:pPr>
            <w:r>
              <w:rPr>
                <w:rFonts w:hint="eastAsia" w:eastAsia="方正黑体简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val="en-US" w:eastAsia="zh-CN"/>
              </w:rPr>
            </w:pPr>
            <w:r>
              <w:rPr>
                <w:rFonts w:hint="eastAsia" w:eastAsia="方正黑体简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val="en-US" w:eastAsia="zh-CN"/>
              </w:rPr>
            </w:pPr>
            <w:r>
              <w:rPr>
                <w:rFonts w:hint="eastAsia" w:eastAsia="方正黑体简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hint="eastAsia" w:eastAsia="方正黑体简体"/>
                <w:b/>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val="en-US" w:eastAsia="zh-CN"/>
              </w:rPr>
            </w:pPr>
            <w:r>
              <w:rPr>
                <w:rFonts w:hint="eastAsia" w:eastAsia="方正黑体简体"/>
                <w:b/>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hint="eastAsia" w:eastAsia="方正黑体简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hint="eastAsia" w:eastAsia="方正黑体简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val="en-US" w:eastAsia="zh-CN"/>
              </w:rPr>
            </w:pPr>
            <w:r>
              <w:rPr>
                <w:rFonts w:hint="eastAsia" w:eastAsia="方正黑体简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hint="eastAsia" w:eastAsia="方正黑体简体"/>
                <w:b/>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val="en-US" w:eastAsia="zh-CN"/>
              </w:rPr>
            </w:pPr>
            <w:r>
              <w:rPr>
                <w:rFonts w:hint="eastAsia" w:eastAsia="方正黑体简体"/>
                <w:b/>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jc w:val="center"/>
              <w:rPr>
                <w:rFonts w:hint="eastAsia" w:eastAsia="方正黑体简体"/>
                <w:b/>
                <w:sz w:val="21"/>
                <w:szCs w:val="21"/>
                <w:lang w:val="en-US" w:eastAsia="zh-CN"/>
              </w:rPr>
            </w:pPr>
            <w:r>
              <w:rPr>
                <w:rFonts w:hint="eastAsia" w:eastAsia="方正黑体简体"/>
                <w:b/>
                <w:sz w:val="21"/>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textAlignment w:val="auto"/>
        <w:rPr>
          <w:rFonts w:eastAsia="方正黑体简体"/>
          <w:b/>
          <w:sz w:val="32"/>
          <w:szCs w:val="32"/>
        </w:rPr>
      </w:pPr>
      <w:r>
        <w:rPr>
          <w:rFonts w:eastAsia="方正黑体简体"/>
          <w:b/>
          <w:sz w:val="32"/>
          <w:szCs w:val="32"/>
        </w:rPr>
        <w:t>五、存在的主要问题及改进情况</w:t>
      </w:r>
    </w:p>
    <w:p>
      <w:pPr>
        <w:keepNext w:val="0"/>
        <w:keepLines w:val="0"/>
        <w:pageBreakBefore w:val="0"/>
        <w:kinsoku/>
        <w:wordWrap/>
        <w:overflowPunct/>
        <w:topLinePunct w:val="0"/>
        <w:autoSpaceDE/>
        <w:autoSpaceDN/>
        <w:bidi w:val="0"/>
        <w:adjustRightInd/>
        <w:snapToGrid/>
        <w:spacing w:line="610" w:lineRule="exact"/>
        <w:ind w:right="-100" w:rightChars="-50" w:firstLine="643" w:firstLineChars="200"/>
        <w:textAlignment w:val="auto"/>
        <w:rPr>
          <w:rFonts w:hint="eastAsia" w:eastAsia="方正仿宋简体"/>
          <w:b/>
          <w:color w:val="000000" w:themeColor="text1"/>
          <w:sz w:val="32"/>
          <w:szCs w:val="32"/>
          <w:lang w:val="en-US" w:eastAsia="zh-CN"/>
          <w14:textFill>
            <w14:solidFill>
              <w14:schemeClr w14:val="tx1"/>
            </w14:solidFill>
          </w14:textFill>
        </w:rPr>
      </w:pPr>
      <w:r>
        <w:rPr>
          <w:rFonts w:hint="eastAsia" w:eastAsia="方正仿宋简体"/>
          <w:b/>
          <w:color w:val="000000" w:themeColor="text1"/>
          <w:sz w:val="32"/>
          <w:szCs w:val="32"/>
          <w:lang w:val="en-US" w:eastAsia="zh-CN"/>
          <w14:textFill>
            <w14:solidFill>
              <w14:schemeClr w14:val="tx1"/>
            </w14:solidFill>
          </w14:textFill>
        </w:rPr>
        <w:t>存在主要问题：一是部分历史发布信息仍存在错漏。区农业农村局部分历史发布的信息仍存在错别字或错误表述的现象；二是公开内容的实用性不够。主动公开的信息多数是部门文件和工作动态信息，与公众的需求及上级要求还有一定的差距；三是政策解读形式不够多元化。</w:t>
      </w:r>
    </w:p>
    <w:p>
      <w:pPr>
        <w:keepNext w:val="0"/>
        <w:keepLines w:val="0"/>
        <w:pageBreakBefore w:val="0"/>
        <w:kinsoku/>
        <w:wordWrap/>
        <w:overflowPunct/>
        <w:topLinePunct w:val="0"/>
        <w:autoSpaceDE/>
        <w:autoSpaceDN/>
        <w:bidi w:val="0"/>
        <w:adjustRightInd/>
        <w:snapToGrid/>
        <w:spacing w:line="610" w:lineRule="exact"/>
        <w:ind w:right="-100" w:rightChars="-50" w:firstLine="643" w:firstLineChars="200"/>
        <w:textAlignment w:val="auto"/>
        <w:rPr>
          <w:rFonts w:hint="eastAsia" w:eastAsia="方正仿宋简体"/>
          <w:b/>
          <w:color w:val="0000FF"/>
          <w:sz w:val="32"/>
          <w:szCs w:val="32"/>
          <w:lang w:val="en-US" w:eastAsia="zh-CN"/>
        </w:rPr>
      </w:pPr>
      <w:r>
        <w:rPr>
          <w:rFonts w:hint="eastAsia" w:eastAsia="方正仿宋简体"/>
          <w:b/>
          <w:color w:val="000000" w:themeColor="text1"/>
          <w:sz w:val="32"/>
          <w:szCs w:val="32"/>
          <w:lang w:val="en-US" w:eastAsia="zh-CN"/>
          <w14:textFill>
            <w14:solidFill>
              <w14:schemeClr w14:val="tx1"/>
            </w14:solidFill>
          </w14:textFill>
        </w:rPr>
        <w:t>改进计划：一是加大自查整改工作力度。定期对网站发布的信息进行自查自纠，涉及的公民隐私信息、错误表述、错别字等逐一排查，发现问题立即整改。二是充实网站信息公开的内容。加强对与群众生活密切相关、群众关注度高的信息进行公开，积极回应社会关切。三是积极提升政策解读形式，增加视图解等形式多元化解读。</w:t>
      </w:r>
    </w:p>
    <w:p>
      <w:pPr>
        <w:keepNext w:val="0"/>
        <w:keepLines w:val="0"/>
        <w:pageBreakBefore w:val="0"/>
        <w:kinsoku/>
        <w:wordWrap/>
        <w:overflowPunct/>
        <w:topLinePunct w:val="0"/>
        <w:autoSpaceDE/>
        <w:autoSpaceDN/>
        <w:bidi w:val="0"/>
        <w:adjustRightInd/>
        <w:snapToGrid/>
        <w:spacing w:line="610" w:lineRule="exact"/>
        <w:ind w:right="-100" w:rightChars="-50" w:firstLine="643" w:firstLineChars="200"/>
        <w:textAlignment w:val="auto"/>
        <w:rPr>
          <w:rFonts w:eastAsia="方正黑体简体"/>
          <w:b/>
          <w:sz w:val="32"/>
          <w:szCs w:val="32"/>
        </w:rPr>
      </w:pPr>
      <w:r>
        <w:rPr>
          <w:rFonts w:eastAsia="方正黑体简体"/>
          <w:b/>
          <w:sz w:val="32"/>
          <w:szCs w:val="32"/>
        </w:rPr>
        <w:t>六、其他需要报告的事项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100" w:rightChars="-50" w:firstLine="643" w:firstLineChars="200"/>
        <w:jc w:val="left"/>
        <w:textAlignment w:val="auto"/>
        <w:rPr>
          <w:rFonts w:ascii="Times New Roman" w:hAnsi="Times New Roman" w:eastAsia="方正仿宋简体" w:cs="Times New Roman"/>
          <w:b/>
          <w:kern w:val="0"/>
          <w:sz w:val="32"/>
          <w:szCs w:val="32"/>
          <w:lang w:val="en-US" w:eastAsia="zh-CN" w:bidi="ar-SA"/>
        </w:rPr>
      </w:pPr>
      <w:r>
        <w:rPr>
          <w:rFonts w:hint="default" w:ascii="Times New Roman" w:hAnsi="Times New Roman" w:eastAsia="方正仿宋简体" w:cs="Times New Roman"/>
          <w:b/>
          <w:kern w:val="0"/>
          <w:sz w:val="32"/>
          <w:szCs w:val="32"/>
          <w:lang w:val="en-US" w:eastAsia="zh-CN" w:bidi="ar-SA"/>
        </w:rPr>
        <w:t>（一）依据《政府信息公开信息处理费管理办法》收取信息处理费的情况</w:t>
      </w:r>
      <w:r>
        <w:rPr>
          <w:rFonts w:hint="eastAsia" w:eastAsia="方正仿宋简体" w:cs="Times New Roman"/>
          <w:b/>
          <w:kern w:val="0"/>
          <w:sz w:val="32"/>
          <w:szCs w:val="32"/>
          <w:lang w:val="en-US" w:eastAsia="zh-CN" w:bidi="ar-SA"/>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100" w:rightChars="-50" w:firstLine="643" w:firstLineChars="200"/>
        <w:jc w:val="left"/>
        <w:textAlignment w:val="auto"/>
        <w:rPr>
          <w:rFonts w:hint="default" w:ascii="sans-serif" w:hAnsi="sans-serif" w:eastAsia="sans-serif" w:cs="sans-serif"/>
          <w:i w:val="0"/>
          <w:iCs w:val="0"/>
          <w:caps w:val="0"/>
          <w:color w:val="000000"/>
          <w:spacing w:val="0"/>
          <w:sz w:val="24"/>
          <w:szCs w:val="24"/>
        </w:rPr>
      </w:pPr>
      <w:r>
        <w:rPr>
          <w:rFonts w:hint="default" w:ascii="Times New Roman" w:hAnsi="Times New Roman" w:eastAsia="方正仿宋简体" w:cs="Times New Roman"/>
          <w:b/>
          <w:kern w:val="0"/>
          <w:sz w:val="32"/>
          <w:szCs w:val="32"/>
          <w:lang w:val="en-US" w:eastAsia="zh-CN" w:bidi="ar-SA"/>
        </w:rPr>
        <w:t>无。</w:t>
      </w:r>
    </w:p>
    <w:p>
      <w:pPr>
        <w:keepNext w:val="0"/>
        <w:keepLines w:val="0"/>
        <w:pageBreakBefore w:val="0"/>
        <w:numPr>
          <w:ilvl w:val="0"/>
          <w:numId w:val="1"/>
        </w:numPr>
        <w:kinsoku/>
        <w:wordWrap/>
        <w:overflowPunct/>
        <w:topLinePunct w:val="0"/>
        <w:autoSpaceDE/>
        <w:autoSpaceDN/>
        <w:bidi w:val="0"/>
        <w:adjustRightInd/>
        <w:snapToGrid/>
        <w:spacing w:line="610" w:lineRule="exact"/>
        <w:ind w:left="0" w:leftChars="0" w:right="-100" w:rightChars="-50" w:firstLine="643" w:firstLineChars="200"/>
        <w:textAlignment w:val="auto"/>
        <w:rPr>
          <w:rFonts w:eastAsia="方正仿宋简体"/>
          <w:b/>
          <w:sz w:val="32"/>
          <w:szCs w:val="32"/>
        </w:rPr>
      </w:pPr>
      <w:r>
        <w:rPr>
          <w:rFonts w:eastAsia="方正仿宋简体"/>
          <w:b/>
          <w:sz w:val="32"/>
          <w:szCs w:val="32"/>
        </w:rPr>
        <w:t>本行政机关落实上级年度政务公开工作要点情况；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100" w:rightChars="-50" w:firstLine="643" w:firstLineChars="200"/>
        <w:jc w:val="left"/>
        <w:textAlignment w:val="auto"/>
        <w:rPr>
          <w:rFonts w:hint="eastAsia" w:ascii="Times New Roman" w:hAnsi="Times New Roman" w:eastAsia="方正仿宋简体" w:cs="Times New Roman"/>
          <w:b/>
          <w:kern w:val="0"/>
          <w:sz w:val="32"/>
          <w:szCs w:val="32"/>
          <w:lang w:val="en-US" w:eastAsia="zh-CN" w:bidi="ar-SA"/>
        </w:rPr>
      </w:pPr>
      <w:r>
        <w:rPr>
          <w:rFonts w:hint="eastAsia" w:eastAsia="方正仿宋简体" w:cs="Times New Roman"/>
          <w:b/>
          <w:kern w:val="0"/>
          <w:sz w:val="32"/>
          <w:szCs w:val="32"/>
          <w:lang w:val="en-US" w:eastAsia="zh-CN" w:bidi="ar-SA"/>
        </w:rPr>
        <w:t>一是</w:t>
      </w:r>
      <w:r>
        <w:rPr>
          <w:rFonts w:hint="eastAsia" w:ascii="Times New Roman" w:hAnsi="Times New Roman" w:eastAsia="方正仿宋简体" w:cs="Times New Roman"/>
          <w:b/>
          <w:kern w:val="0"/>
          <w:sz w:val="32"/>
          <w:szCs w:val="32"/>
          <w:lang w:val="en-US" w:eastAsia="zh-CN" w:bidi="ar-SA"/>
        </w:rPr>
        <w:t>坚持在探索中求规范。为使政务公开工作不流于形式，不走过场，着眼于建立政务公开长效机制，使政务公开成为一种自觉的意识和行为。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100" w:rightChars="-50" w:firstLine="643" w:firstLineChars="200"/>
        <w:jc w:val="left"/>
        <w:textAlignment w:val="auto"/>
        <w:rPr>
          <w:rFonts w:hint="eastAsia" w:ascii="Times New Roman" w:hAnsi="Times New Roman" w:eastAsia="方正仿宋简体" w:cs="Times New Roman"/>
          <w:b/>
          <w:kern w:val="0"/>
          <w:sz w:val="32"/>
          <w:szCs w:val="32"/>
          <w:lang w:val="en-US" w:eastAsia="zh-CN" w:bidi="ar-SA"/>
        </w:rPr>
      </w:pPr>
      <w:r>
        <w:rPr>
          <w:rFonts w:hint="eastAsia" w:eastAsia="方正仿宋简体" w:cs="Times New Roman"/>
          <w:b/>
          <w:kern w:val="0"/>
          <w:sz w:val="32"/>
          <w:szCs w:val="32"/>
          <w:lang w:val="en-US" w:eastAsia="zh-CN" w:bidi="ar-SA"/>
        </w:rPr>
        <w:t>二是</w:t>
      </w:r>
      <w:r>
        <w:rPr>
          <w:rFonts w:hint="eastAsia" w:ascii="Times New Roman" w:hAnsi="Times New Roman" w:eastAsia="方正仿宋简体" w:cs="Times New Roman"/>
          <w:b/>
          <w:kern w:val="0"/>
          <w:sz w:val="32"/>
          <w:szCs w:val="32"/>
          <w:lang w:val="en-US" w:eastAsia="zh-CN" w:bidi="ar-SA"/>
        </w:rPr>
        <w:t>加强和完善领导机制。充实和调整政务公开工作领导小组，成立由主要负责同志任组长，分管负责同志任副组长，相关科室负责人为成员的政务公开工作领导小组，统一负责局政务公开工作的组织实施。具体日常工作由局办公室主要负责，落实政务公开的各项要求，做好牵头协调和监督检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100" w:rightChars="-50" w:firstLine="643" w:firstLineChars="200"/>
        <w:jc w:val="left"/>
        <w:textAlignment w:val="auto"/>
        <w:rPr>
          <w:rFonts w:hint="eastAsia" w:ascii="Times New Roman" w:hAnsi="Times New Roman" w:eastAsia="方正仿宋简体" w:cs="Times New Roman"/>
          <w:b/>
          <w:kern w:val="0"/>
          <w:sz w:val="32"/>
          <w:szCs w:val="32"/>
          <w:lang w:val="en-US" w:eastAsia="zh-CN" w:bidi="ar-SA"/>
        </w:rPr>
      </w:pPr>
      <w:r>
        <w:rPr>
          <w:rFonts w:hint="eastAsia" w:eastAsia="方正仿宋简体" w:cs="Times New Roman"/>
          <w:b/>
          <w:kern w:val="0"/>
          <w:sz w:val="32"/>
          <w:szCs w:val="32"/>
          <w:lang w:val="en-US" w:eastAsia="zh-CN" w:bidi="ar-SA"/>
        </w:rPr>
        <w:t>三是</w:t>
      </w:r>
      <w:r>
        <w:rPr>
          <w:rFonts w:hint="eastAsia" w:ascii="Times New Roman" w:hAnsi="Times New Roman" w:eastAsia="方正仿宋简体" w:cs="Times New Roman"/>
          <w:b/>
          <w:kern w:val="0"/>
          <w:sz w:val="32"/>
          <w:szCs w:val="32"/>
          <w:lang w:val="en-US" w:eastAsia="zh-CN" w:bidi="ar-SA"/>
        </w:rPr>
        <w:t>定期召开政务公开专题会，研究部署政务公开工作，积极推进行政权力公开透明运行，规范了政府信息公开申请的上报等办理流程，加强政策解读、回应群众关切，充分保障群众参与权和表达权。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100" w:rightChars="-50" w:firstLine="643" w:firstLineChars="200"/>
        <w:jc w:val="left"/>
        <w:textAlignment w:val="auto"/>
        <w:rPr>
          <w:rFonts w:hint="default" w:ascii="sans-serif" w:hAnsi="sans-serif" w:eastAsia="sans-serif" w:cs="sans-serif"/>
          <w:i w:val="0"/>
          <w:iCs w:val="0"/>
          <w:caps w:val="0"/>
          <w:color w:val="000000"/>
          <w:spacing w:val="0"/>
          <w:sz w:val="24"/>
          <w:szCs w:val="24"/>
        </w:rPr>
      </w:pPr>
      <w:r>
        <w:rPr>
          <w:rFonts w:hint="default" w:ascii="Times New Roman" w:hAnsi="Times New Roman" w:eastAsia="方正仿宋简体" w:cs="Times New Roman"/>
          <w:b/>
          <w:kern w:val="0"/>
          <w:sz w:val="32"/>
          <w:szCs w:val="32"/>
          <w:lang w:val="en-US" w:eastAsia="zh-CN" w:bidi="ar-SA"/>
        </w:rPr>
        <w:t>（三）本行政机关人大代表建议和政协提案办理结果公开情况</w:t>
      </w:r>
      <w:r>
        <w:rPr>
          <w:rFonts w:hint="eastAsia" w:eastAsia="方正仿宋简体" w:cs="Times New Roman"/>
          <w:b/>
          <w:kern w:val="0"/>
          <w:sz w:val="32"/>
          <w:szCs w:val="32"/>
          <w:lang w:val="en-US" w:eastAsia="zh-CN" w:bidi="ar-SA"/>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100" w:rightChars="-50" w:firstLine="643" w:firstLineChars="200"/>
        <w:jc w:val="left"/>
        <w:textAlignment w:val="auto"/>
        <w:rPr>
          <w:rFonts w:hint="default" w:ascii="sans-serif" w:hAnsi="sans-serif" w:eastAsia="sans-serif" w:cs="sans-serif"/>
          <w:i w:val="0"/>
          <w:iCs w:val="0"/>
          <w:caps w:val="0"/>
          <w:color w:val="000000"/>
          <w:spacing w:val="0"/>
          <w:sz w:val="24"/>
          <w:szCs w:val="24"/>
        </w:rPr>
      </w:pPr>
      <w:r>
        <w:rPr>
          <w:rFonts w:hint="default" w:ascii="Times New Roman" w:hAnsi="Times New Roman" w:eastAsia="方正仿宋简体" w:cs="Times New Roman"/>
          <w:b/>
          <w:kern w:val="0"/>
          <w:sz w:val="32"/>
          <w:szCs w:val="32"/>
          <w:lang w:val="en-US" w:eastAsia="zh-CN" w:bidi="ar-SA"/>
        </w:rPr>
        <w:t>202</w:t>
      </w:r>
      <w:r>
        <w:rPr>
          <w:rFonts w:hint="eastAsia" w:ascii="Times New Roman" w:hAnsi="Times New Roman" w:eastAsia="方正仿宋简体" w:cs="Times New Roman"/>
          <w:b/>
          <w:kern w:val="0"/>
          <w:sz w:val="32"/>
          <w:szCs w:val="32"/>
          <w:lang w:val="en-US" w:eastAsia="zh-CN" w:bidi="ar-SA"/>
        </w:rPr>
        <w:t>3</w:t>
      </w:r>
      <w:r>
        <w:rPr>
          <w:rFonts w:hint="default" w:ascii="Times New Roman" w:hAnsi="Times New Roman" w:eastAsia="方正仿宋简体" w:cs="Times New Roman"/>
          <w:b/>
          <w:color w:val="000000" w:themeColor="text1"/>
          <w:kern w:val="0"/>
          <w:sz w:val="32"/>
          <w:szCs w:val="32"/>
          <w:lang w:val="en-US" w:eastAsia="zh-CN" w:bidi="ar-SA"/>
          <w14:textFill>
            <w14:solidFill>
              <w14:schemeClr w14:val="tx1"/>
            </w14:solidFill>
          </w14:textFill>
        </w:rPr>
        <w:t>年，区农业农村局共承办人大代表建议</w:t>
      </w:r>
      <w:r>
        <w:rPr>
          <w:rFonts w:hint="eastAsia" w:eastAsia="方正仿宋简体" w:cs="Times New Roman"/>
          <w:b/>
          <w:color w:val="000000" w:themeColor="text1"/>
          <w:kern w:val="0"/>
          <w:sz w:val="32"/>
          <w:szCs w:val="32"/>
          <w:lang w:val="en-US" w:eastAsia="zh-CN" w:bidi="ar-SA"/>
          <w14:textFill>
            <w14:solidFill>
              <w14:schemeClr w14:val="tx1"/>
            </w14:solidFill>
          </w14:textFill>
        </w:rPr>
        <w:t>5</w:t>
      </w:r>
      <w:r>
        <w:rPr>
          <w:rFonts w:hint="default" w:ascii="Times New Roman" w:hAnsi="Times New Roman" w:eastAsia="方正仿宋简体" w:cs="Times New Roman"/>
          <w:b/>
          <w:color w:val="000000" w:themeColor="text1"/>
          <w:kern w:val="0"/>
          <w:sz w:val="32"/>
          <w:szCs w:val="32"/>
          <w:lang w:val="en-US" w:eastAsia="zh-CN" w:bidi="ar-SA"/>
          <w14:textFill>
            <w14:solidFill>
              <w14:schemeClr w14:val="tx1"/>
            </w14:solidFill>
          </w14:textFill>
        </w:rPr>
        <w:t>件、政协委员提案</w:t>
      </w:r>
      <w:r>
        <w:rPr>
          <w:rFonts w:hint="eastAsia" w:eastAsia="方正仿宋简体" w:cs="Times New Roman"/>
          <w:b/>
          <w:color w:val="000000" w:themeColor="text1"/>
          <w:kern w:val="0"/>
          <w:sz w:val="32"/>
          <w:szCs w:val="32"/>
          <w:lang w:val="en-US" w:eastAsia="zh-CN" w:bidi="ar-SA"/>
          <w14:textFill>
            <w14:solidFill>
              <w14:schemeClr w14:val="tx1"/>
            </w14:solidFill>
          </w14:textFill>
        </w:rPr>
        <w:t>4</w:t>
      </w:r>
      <w:r>
        <w:rPr>
          <w:rFonts w:hint="default" w:ascii="Times New Roman" w:hAnsi="Times New Roman" w:eastAsia="方正仿宋简体" w:cs="Times New Roman"/>
          <w:b/>
          <w:color w:val="000000" w:themeColor="text1"/>
          <w:kern w:val="0"/>
          <w:sz w:val="32"/>
          <w:szCs w:val="32"/>
          <w:lang w:val="en-US" w:eastAsia="zh-CN" w:bidi="ar-SA"/>
          <w14:textFill>
            <w14:solidFill>
              <w14:schemeClr w14:val="tx1"/>
            </w14:solidFill>
          </w14:textFill>
        </w:rPr>
        <w:t>件，所有建</w:t>
      </w:r>
      <w:r>
        <w:rPr>
          <w:rFonts w:hint="default" w:ascii="Times New Roman" w:hAnsi="Times New Roman" w:eastAsia="方正仿宋简体" w:cs="Times New Roman"/>
          <w:b/>
          <w:kern w:val="0"/>
          <w:sz w:val="32"/>
          <w:szCs w:val="32"/>
          <w:lang w:val="en-US" w:eastAsia="zh-CN" w:bidi="ar-SA"/>
        </w:rPr>
        <w:t>议、提案均在规定时限内办理完毕，并在区政府门户网站专题专栏</w:t>
      </w:r>
      <w:r>
        <w:rPr>
          <w:rFonts w:hint="eastAsia" w:eastAsia="方正仿宋简体" w:cs="Times New Roman"/>
          <w:b/>
          <w:kern w:val="0"/>
          <w:sz w:val="32"/>
          <w:szCs w:val="32"/>
          <w:lang w:val="en-US" w:eastAsia="zh-CN" w:bidi="ar-SA"/>
        </w:rPr>
        <w:t>公开</w:t>
      </w:r>
      <w:r>
        <w:rPr>
          <w:rFonts w:hint="default" w:ascii="Times New Roman" w:hAnsi="Times New Roman" w:eastAsia="方正仿宋简体" w:cs="Times New Roman"/>
          <w:b/>
          <w:kern w:val="0"/>
          <w:sz w:val="32"/>
          <w:szCs w:val="32"/>
          <w:lang w:val="en-US" w:eastAsia="zh-CN" w:bidi="ar-SA"/>
        </w:rPr>
        <w:t>，集中展示建议、提案办理结果及办理总体情况信息。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100" w:rightChars="-50" w:firstLine="643" w:firstLineChars="200"/>
        <w:jc w:val="left"/>
        <w:textAlignment w:val="auto"/>
        <w:rPr>
          <w:rFonts w:hint="eastAsia" w:eastAsia="方正仿宋简体" w:cs="Times New Roman"/>
          <w:b/>
          <w:kern w:val="0"/>
          <w:sz w:val="32"/>
          <w:szCs w:val="32"/>
          <w:lang w:val="en-US" w:eastAsia="zh-CN" w:bidi="ar-SA"/>
        </w:rPr>
      </w:pPr>
      <w:r>
        <w:rPr>
          <w:rFonts w:hint="default" w:ascii="Times New Roman" w:hAnsi="Times New Roman" w:eastAsia="方正仿宋简体" w:cs="Times New Roman"/>
          <w:b/>
          <w:kern w:val="0"/>
          <w:sz w:val="32"/>
          <w:szCs w:val="32"/>
          <w:lang w:val="en-US" w:eastAsia="zh-CN" w:bidi="ar-SA"/>
        </w:rPr>
        <w:t>（四）本行政机关年度政务公开工作创新情况</w:t>
      </w:r>
      <w:r>
        <w:rPr>
          <w:rFonts w:hint="eastAsia" w:eastAsia="方正仿宋简体" w:cs="Times New Roman"/>
          <w:b/>
          <w:kern w:val="0"/>
          <w:sz w:val="32"/>
          <w:szCs w:val="32"/>
          <w:lang w:val="en-US" w:eastAsia="zh-CN" w:bidi="ar-SA"/>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100" w:rightChars="-50" w:firstLine="643" w:firstLineChars="200"/>
        <w:jc w:val="left"/>
        <w:textAlignment w:val="auto"/>
        <w:rPr>
          <w:rFonts w:hint="eastAsia" w:ascii="Times New Roman" w:hAnsi="Times New Roman" w:eastAsia="宋体" w:cs="Times New Roman"/>
          <w:lang w:val="en-US" w:eastAsia="zh-CN" w:bidi="ar-SA"/>
        </w:rPr>
      </w:pPr>
      <w:r>
        <w:rPr>
          <w:rFonts w:hint="eastAsia" w:ascii="Times New Roman" w:hAnsi="Times New Roman" w:eastAsia="方正仿宋简体" w:cs="Times New Roman"/>
          <w:b/>
          <w:kern w:val="0"/>
          <w:sz w:val="32"/>
          <w:szCs w:val="32"/>
          <w:lang w:val="en-US" w:eastAsia="zh-CN" w:bidi="ar-SA"/>
        </w:rPr>
        <w:t>一是坚持在创新中求发展。充分发挥互联网传播快、效率高、受众广的优势，利用政务公开网站加大信息公开力度，切实保障群众对</w:t>
      </w:r>
      <w:r>
        <w:rPr>
          <w:rFonts w:hint="eastAsia" w:eastAsia="方正仿宋简体" w:cs="Times New Roman"/>
          <w:b/>
          <w:kern w:val="0"/>
          <w:sz w:val="32"/>
          <w:szCs w:val="32"/>
          <w:lang w:val="en-US" w:eastAsia="zh-CN" w:bidi="ar-SA"/>
        </w:rPr>
        <w:t>农业农村</w:t>
      </w:r>
      <w:r>
        <w:rPr>
          <w:rFonts w:hint="eastAsia" w:ascii="Times New Roman" w:hAnsi="Times New Roman" w:eastAsia="方正仿宋简体" w:cs="Times New Roman"/>
          <w:b/>
          <w:kern w:val="0"/>
          <w:sz w:val="32"/>
          <w:szCs w:val="32"/>
          <w:lang w:val="en-US" w:eastAsia="zh-CN" w:bidi="ar-SA"/>
        </w:rPr>
        <w:t>工作的知情权。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100" w:rightChars="-50" w:firstLine="643" w:firstLineChars="200"/>
        <w:jc w:val="left"/>
        <w:textAlignment w:val="auto"/>
        <w:rPr>
          <w:rFonts w:hint="eastAsia" w:ascii="Times New Roman" w:hAnsi="Times New Roman" w:eastAsia="方正仿宋简体" w:cs="Times New Roman"/>
          <w:b/>
          <w:kern w:val="0"/>
          <w:sz w:val="32"/>
          <w:szCs w:val="32"/>
          <w:lang w:val="en-US" w:eastAsia="zh-CN" w:bidi="ar-SA"/>
        </w:rPr>
      </w:pPr>
      <w:r>
        <w:rPr>
          <w:rFonts w:hint="eastAsia" w:eastAsia="方正仿宋简体" w:cs="Times New Roman"/>
          <w:b/>
          <w:kern w:val="0"/>
          <w:sz w:val="32"/>
          <w:szCs w:val="32"/>
          <w:lang w:val="en-US" w:eastAsia="zh-CN" w:bidi="ar-SA"/>
        </w:rPr>
        <w:t>二</w:t>
      </w:r>
      <w:r>
        <w:rPr>
          <w:rFonts w:hint="eastAsia" w:ascii="Times New Roman" w:hAnsi="Times New Roman" w:eastAsia="方正仿宋简体" w:cs="Times New Roman"/>
          <w:b/>
          <w:kern w:val="0"/>
          <w:sz w:val="32"/>
          <w:szCs w:val="32"/>
          <w:lang w:val="en-US" w:eastAsia="zh-CN" w:bidi="ar-SA"/>
        </w:rPr>
        <w:t>是坚持在监督中树公信。按照上级要求，结合单位的实际，编制主动公开基本目录，不但使政务公开的内容、形式、时间及责任人更加明确，而且使公开工作更易接受检查和监督。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100" w:rightChars="-50" w:firstLine="643" w:firstLineChars="200"/>
        <w:jc w:val="left"/>
        <w:textAlignment w:val="auto"/>
        <w:rPr>
          <w:rFonts w:hint="default" w:ascii="Times New Roman" w:hAnsi="Times New Roman" w:eastAsia="方正仿宋简体" w:cs="Times New Roman"/>
          <w:b/>
          <w:kern w:val="0"/>
          <w:sz w:val="32"/>
          <w:szCs w:val="32"/>
          <w:lang w:val="en-US" w:eastAsia="zh-CN" w:bidi="ar-SA"/>
        </w:rPr>
      </w:pPr>
      <w:r>
        <w:rPr>
          <w:rFonts w:hint="default" w:ascii="Times New Roman" w:hAnsi="Times New Roman" w:eastAsia="方正仿宋简体" w:cs="Times New Roman"/>
          <w:b/>
          <w:kern w:val="0"/>
          <w:sz w:val="32"/>
          <w:szCs w:val="32"/>
          <w:lang w:val="en-US" w:eastAsia="zh-CN" w:bidi="ar-SA"/>
        </w:rPr>
        <w:t>（五）本行政机关政府信息公开工作年度报告数据统计需要说明的事项</w:t>
      </w:r>
      <w:r>
        <w:rPr>
          <w:rFonts w:hint="eastAsia" w:eastAsia="方正仿宋简体" w:cs="Times New Roman"/>
          <w:b/>
          <w:kern w:val="0"/>
          <w:sz w:val="32"/>
          <w:szCs w:val="32"/>
          <w:lang w:val="en-US" w:eastAsia="zh-CN" w:bidi="ar-SA"/>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100" w:rightChars="-50" w:firstLine="643" w:firstLineChars="200"/>
        <w:jc w:val="left"/>
        <w:textAlignment w:val="auto"/>
        <w:rPr>
          <w:rFonts w:hint="default" w:ascii="Times New Roman" w:hAnsi="Times New Roman" w:eastAsia="方正仿宋简体" w:cs="Times New Roman"/>
          <w:b/>
          <w:kern w:val="0"/>
          <w:sz w:val="32"/>
          <w:szCs w:val="32"/>
          <w:lang w:val="en-US" w:eastAsia="zh-CN" w:bidi="ar-SA"/>
        </w:rPr>
      </w:pPr>
      <w:r>
        <w:rPr>
          <w:rFonts w:hint="default" w:ascii="Times New Roman" w:hAnsi="Times New Roman" w:eastAsia="方正仿宋简体" w:cs="Times New Roman"/>
          <w:b/>
          <w:kern w:val="0"/>
          <w:sz w:val="32"/>
          <w:szCs w:val="32"/>
          <w:lang w:val="en-US" w:eastAsia="zh-CN" w:bidi="ar-SA"/>
        </w:rPr>
        <w:t>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100" w:rightChars="-50" w:firstLine="643" w:firstLineChars="200"/>
        <w:jc w:val="left"/>
        <w:textAlignment w:val="auto"/>
        <w:rPr>
          <w:rFonts w:hint="default" w:ascii="Times New Roman" w:hAnsi="Times New Roman" w:eastAsia="方正仿宋简体" w:cs="Times New Roman"/>
          <w:b/>
          <w:kern w:val="0"/>
          <w:sz w:val="32"/>
          <w:szCs w:val="32"/>
          <w:lang w:val="en-US" w:eastAsia="zh-CN" w:bidi="ar-SA"/>
        </w:rPr>
      </w:pPr>
      <w:r>
        <w:rPr>
          <w:rFonts w:hint="default" w:ascii="Times New Roman" w:hAnsi="Times New Roman" w:eastAsia="方正仿宋简体" w:cs="Times New Roman"/>
          <w:b/>
          <w:kern w:val="0"/>
          <w:sz w:val="32"/>
          <w:szCs w:val="32"/>
          <w:lang w:val="en-US" w:eastAsia="zh-CN" w:bidi="ar-SA"/>
        </w:rPr>
        <w:t>（六）本行政机关认为需要报告的其他事项</w:t>
      </w:r>
      <w:r>
        <w:rPr>
          <w:rFonts w:hint="eastAsia" w:eastAsia="方正仿宋简体" w:cs="Times New Roman"/>
          <w:b/>
          <w:kern w:val="0"/>
          <w:sz w:val="32"/>
          <w:szCs w:val="32"/>
          <w:lang w:val="en-US" w:eastAsia="zh-CN" w:bidi="ar-SA"/>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100" w:rightChars="-50" w:firstLine="643" w:firstLineChars="200"/>
        <w:jc w:val="left"/>
        <w:textAlignment w:val="auto"/>
        <w:rPr>
          <w:rFonts w:hint="default" w:ascii="Times New Roman" w:hAnsi="Times New Roman" w:eastAsia="方正仿宋简体" w:cs="Times New Roman"/>
          <w:b/>
          <w:kern w:val="0"/>
          <w:sz w:val="32"/>
          <w:szCs w:val="32"/>
          <w:lang w:val="en-US" w:eastAsia="zh-CN" w:bidi="ar-SA"/>
        </w:rPr>
      </w:pPr>
      <w:r>
        <w:rPr>
          <w:rFonts w:hint="default" w:ascii="Times New Roman" w:hAnsi="Times New Roman" w:eastAsia="方正仿宋简体" w:cs="Times New Roman"/>
          <w:b/>
          <w:kern w:val="0"/>
          <w:sz w:val="32"/>
          <w:szCs w:val="32"/>
          <w:lang w:val="en-US" w:eastAsia="zh-CN" w:bidi="ar-SA"/>
        </w:rPr>
        <w:t>无。</w:t>
      </w:r>
    </w:p>
    <w:p>
      <w:pPr>
        <w:pStyle w:val="2"/>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610" w:lineRule="exact"/>
        <w:ind w:left="0" w:right="-100" w:rightChars="-50" w:firstLine="643" w:firstLineChars="200"/>
        <w:jc w:val="left"/>
        <w:textAlignment w:val="auto"/>
        <w:rPr>
          <w:rFonts w:hint="eastAsia" w:eastAsia="方正仿宋简体" w:cs="Times New Roman"/>
          <w:b/>
          <w:kern w:val="0"/>
          <w:sz w:val="32"/>
          <w:szCs w:val="32"/>
          <w:lang w:val="en-US" w:eastAsia="zh-CN" w:bidi="ar-SA"/>
        </w:rPr>
      </w:pPr>
      <w:r>
        <w:rPr>
          <w:rFonts w:hint="default" w:ascii="Times New Roman" w:hAnsi="Times New Roman" w:eastAsia="方正仿宋简体" w:cs="Times New Roman"/>
          <w:b/>
          <w:kern w:val="0"/>
          <w:sz w:val="32"/>
          <w:szCs w:val="32"/>
          <w:lang w:val="en-US" w:eastAsia="zh-CN" w:bidi="ar-SA"/>
        </w:rPr>
        <w:t>其他有关文件专门要求通过政府信息公开工作年度报告予以报告的事项</w:t>
      </w:r>
      <w:r>
        <w:rPr>
          <w:rFonts w:hint="eastAsia" w:eastAsia="方正仿宋简体" w:cs="Times New Roman"/>
          <w:b/>
          <w:kern w:val="0"/>
          <w:sz w:val="32"/>
          <w:szCs w:val="32"/>
          <w:lang w:val="en-US" w:eastAsia="zh-CN" w:bidi="ar-SA"/>
        </w:rPr>
        <w:t>；</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10" w:lineRule="exact"/>
        <w:ind w:left="0" w:leftChars="0" w:right="-100" w:rightChars="-50" w:firstLine="643" w:firstLineChars="200"/>
        <w:jc w:val="left"/>
        <w:textAlignment w:val="auto"/>
        <w:rPr>
          <w:rFonts w:eastAsia="方正仿宋简体"/>
          <w:b/>
          <w:sz w:val="32"/>
          <w:szCs w:val="32"/>
        </w:rPr>
      </w:pPr>
      <w:r>
        <w:rPr>
          <w:rFonts w:hint="default" w:ascii="Times New Roman" w:hAnsi="Times New Roman" w:eastAsia="方正仿宋简体" w:cs="Times New Roman"/>
          <w:b/>
          <w:kern w:val="0"/>
          <w:sz w:val="32"/>
          <w:szCs w:val="32"/>
          <w:lang w:val="en-US" w:eastAsia="zh-CN" w:bidi="ar-SA"/>
        </w:rPr>
        <w:t>无。</w:t>
      </w:r>
    </w:p>
    <w:p>
      <w:pPr>
        <w:keepNext w:val="0"/>
        <w:keepLines w:val="0"/>
        <w:pageBreakBefore w:val="0"/>
        <w:kinsoku/>
        <w:wordWrap/>
        <w:overflowPunct/>
        <w:topLinePunct w:val="0"/>
        <w:autoSpaceDE/>
        <w:autoSpaceDN/>
        <w:bidi w:val="0"/>
        <w:adjustRightInd/>
        <w:snapToGrid/>
        <w:spacing w:line="610" w:lineRule="exact"/>
        <w:ind w:left="0" w:right="-100" w:rightChars="-50" w:firstLine="40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1B35B8"/>
    <w:multiLevelType w:val="singleLevel"/>
    <w:tmpl w:val="981B35B8"/>
    <w:lvl w:ilvl="0" w:tentative="0">
      <w:start w:val="7"/>
      <w:numFmt w:val="chineseCounting"/>
      <w:suff w:val="nothing"/>
      <w:lvlText w:val="（%1）"/>
      <w:lvlJc w:val="left"/>
      <w:rPr>
        <w:rFonts w:hint="eastAsia"/>
      </w:rPr>
    </w:lvl>
  </w:abstractNum>
  <w:abstractNum w:abstractNumId="1">
    <w:nsid w:val="4A493F9F"/>
    <w:multiLevelType w:val="singleLevel"/>
    <w:tmpl w:val="4A493F9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MmRhNDEzNzNjMWFmNTFhMTBlZTI3OGE1NzJkNzIifQ=="/>
  </w:docVars>
  <w:rsids>
    <w:rsidRoot w:val="469F1EFB"/>
    <w:rsid w:val="01F9274C"/>
    <w:rsid w:val="02F17460"/>
    <w:rsid w:val="0C844725"/>
    <w:rsid w:val="0FFE504A"/>
    <w:rsid w:val="13373B73"/>
    <w:rsid w:val="1D9C7513"/>
    <w:rsid w:val="2DCD5BA4"/>
    <w:rsid w:val="38E72F70"/>
    <w:rsid w:val="39B153D2"/>
    <w:rsid w:val="3D2C126C"/>
    <w:rsid w:val="469F1EFB"/>
    <w:rsid w:val="4B947063"/>
    <w:rsid w:val="4EA92C83"/>
    <w:rsid w:val="52EE07A5"/>
    <w:rsid w:val="57900337"/>
    <w:rsid w:val="5BFF3460"/>
    <w:rsid w:val="5EFD00BC"/>
    <w:rsid w:val="63743665"/>
    <w:rsid w:val="6AD7297F"/>
    <w:rsid w:val="6EF27C60"/>
    <w:rsid w:val="72D82079"/>
    <w:rsid w:val="7CF37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2836</Words>
  <Characters>2911</Characters>
  <Lines>0</Lines>
  <Paragraphs>0</Paragraphs>
  <TotalTime>2</TotalTime>
  <ScaleCrop>false</ScaleCrop>
  <LinksUpToDate>false</LinksUpToDate>
  <CharactersWithSpaces>2913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2024-01-08T08:37:00Z</dcterms:created>
  <dc:creator>GY-Nan-X</dc:creator>
  <cp:lastModifiedBy>Administrator</cp:lastModifiedBy>
  <dcterms:modified xsi:type="dcterms:W3CDTF">2024-01-31T10:21:02Z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CF06BE0A72624AEDAF2C446D528697A8_13</vt:lpwstr>
  </property>
</Properties>
</file>