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D01" w:rsidRPr="00061DF3" w:rsidRDefault="00061DF3" w:rsidP="00061DF3">
      <w:pPr>
        <w:widowControl/>
        <w:spacing w:line="480" w:lineRule="atLeast"/>
        <w:ind w:firstLine="480"/>
        <w:jc w:val="center"/>
        <w:rPr>
          <w:rFonts w:ascii="仿宋" w:eastAsia="仿宋" w:hAnsi="仿宋" w:cs="Arial" w:hint="eastAsia"/>
          <w:color w:val="000000"/>
          <w:kern w:val="0"/>
          <w:sz w:val="32"/>
          <w:szCs w:val="32"/>
        </w:rPr>
      </w:pPr>
      <w:r w:rsidRPr="00061DF3">
        <w:rPr>
          <w:rStyle w:val="a4"/>
          <w:rFonts w:ascii="方正小标宋简体" w:eastAsia="方正小标宋简体" w:hAnsi="宋体" w:cs="宋体" w:hint="eastAsia"/>
          <w:kern w:val="0"/>
          <w:sz w:val="32"/>
          <w:szCs w:val="32"/>
        </w:rPr>
        <w:t>济宁市兖州区公路局2020年政府信息公开年度报告</w:t>
      </w:r>
    </w:p>
    <w:p w:rsidR="002C5D01" w:rsidRPr="002C5D01" w:rsidRDefault="002C5D01" w:rsidP="002C5D01">
      <w:pPr>
        <w:widowControl/>
        <w:spacing w:line="480" w:lineRule="atLeast"/>
        <w:ind w:firstLine="480"/>
        <w:jc w:val="left"/>
        <w:rPr>
          <w:rFonts w:ascii="宋体" w:eastAsia="宋体" w:hAnsi="宋体" w:cs="Arial"/>
          <w:color w:val="000000"/>
          <w:kern w:val="0"/>
          <w:sz w:val="24"/>
          <w:szCs w:val="24"/>
        </w:rPr>
      </w:pPr>
      <w:r w:rsidRPr="002C5D01">
        <w:rPr>
          <w:rFonts w:ascii="宋体" w:eastAsia="宋体" w:hAnsi="宋体" w:cs="Arial" w:hint="eastAsia"/>
          <w:color w:val="000000"/>
          <w:kern w:val="0"/>
          <w:sz w:val="24"/>
          <w:szCs w:val="24"/>
        </w:rPr>
        <w:t>本报告根据《中华人民共和国政府信息公开条例》和《山东省政府信息公开办法》编制。全文由工作概述、主动公开政府信息情况、收到和处理政府信息公开申请情况、政府信息公开行政复议及行政诉讼情况、存在的主要问题及改进情况、其他需要报告的事项六部分组成。本报告中所列数据的统计限自2020年1月1日至2020年12月31日。报告全文可同时在“济宁市兖州区人民政府”门户网站进行查阅。如对本报告有任何疑问，请与公路局办公室联系（地址：兖州区龙桥南路382号；电话：0537-3896358； 传真0537-3896359；电子邮箱：yzglj3898199@163.com）。 </w:t>
      </w:r>
    </w:p>
    <w:p w:rsidR="002C5D01" w:rsidRPr="002C5D01" w:rsidRDefault="002C5D01" w:rsidP="002C5D01">
      <w:pPr>
        <w:widowControl/>
        <w:spacing w:line="480" w:lineRule="atLeast"/>
        <w:ind w:firstLine="480"/>
        <w:jc w:val="left"/>
        <w:rPr>
          <w:rFonts w:ascii="宋体" w:eastAsia="宋体" w:hAnsi="宋体" w:cs="Arial"/>
          <w:b/>
          <w:color w:val="000000"/>
          <w:kern w:val="0"/>
          <w:sz w:val="24"/>
          <w:szCs w:val="24"/>
        </w:rPr>
      </w:pPr>
      <w:r w:rsidRPr="002C5D01">
        <w:rPr>
          <w:rFonts w:ascii="宋体" w:eastAsia="宋体" w:hAnsi="宋体" w:cs="Arial" w:hint="eastAsia"/>
          <w:b/>
          <w:color w:val="000000"/>
          <w:kern w:val="0"/>
          <w:sz w:val="24"/>
          <w:szCs w:val="24"/>
        </w:rPr>
        <w:t>一、总体情况</w:t>
      </w:r>
    </w:p>
    <w:p w:rsidR="002C5D01" w:rsidRPr="002C5D01" w:rsidRDefault="002C5D01" w:rsidP="002C5D01">
      <w:pPr>
        <w:widowControl/>
        <w:spacing w:line="480" w:lineRule="atLeast"/>
        <w:ind w:firstLine="480"/>
        <w:jc w:val="left"/>
        <w:rPr>
          <w:rFonts w:ascii="宋体" w:eastAsia="宋体" w:hAnsi="宋体" w:cs="Arial"/>
          <w:color w:val="000000"/>
          <w:kern w:val="0"/>
          <w:sz w:val="24"/>
          <w:szCs w:val="24"/>
        </w:rPr>
      </w:pPr>
      <w:r w:rsidRPr="002C5D01">
        <w:rPr>
          <w:rFonts w:ascii="宋体" w:eastAsia="宋体" w:hAnsi="宋体" w:cs="Arial" w:hint="eastAsia"/>
          <w:color w:val="000000"/>
          <w:kern w:val="0"/>
          <w:sz w:val="24"/>
          <w:szCs w:val="24"/>
        </w:rPr>
        <w:t>（一）我局认真贯彻落实《中华人民共和国政府信息公开条例》精神，结合区政府办关于全面推行政务信息公开的要求，成立了一把手任组长、班子成员任副组长、各科室负责人为成员的信息公开工作领导小组，领导小组下设办公室，落实专门人员负责信息公开工作。结合本单位实际情况，认真落实主动公开要求，完善依法申请公开制度，并建立政府信息公开工作内部考核、举报受理、社会评议和责任追究制度，严格按照信息公开工作流程办事，确保政府信息公开工作有效开展。</w:t>
      </w:r>
    </w:p>
    <w:p w:rsidR="002C5D01" w:rsidRPr="002C5D01" w:rsidRDefault="002C5D01" w:rsidP="002C5D01">
      <w:pPr>
        <w:widowControl/>
        <w:spacing w:line="480" w:lineRule="atLeast"/>
        <w:ind w:firstLine="480"/>
        <w:jc w:val="left"/>
        <w:rPr>
          <w:rFonts w:ascii="宋体" w:eastAsia="宋体" w:hAnsi="宋体" w:cs="Arial"/>
          <w:color w:val="000000"/>
          <w:kern w:val="0"/>
          <w:sz w:val="24"/>
          <w:szCs w:val="24"/>
        </w:rPr>
      </w:pPr>
      <w:r w:rsidRPr="002C5D01">
        <w:rPr>
          <w:rFonts w:ascii="宋体" w:eastAsia="宋体" w:hAnsi="宋体" w:cs="Arial" w:hint="eastAsia"/>
          <w:color w:val="000000"/>
          <w:kern w:val="0"/>
          <w:sz w:val="24"/>
          <w:szCs w:val="24"/>
        </w:rPr>
        <w:t>（二）主动公开信息情况。2020年，我局主动发布包含机构职能、领导信息、政策法规、部门文件、政策解读、单位年度发展规划、计划总结、重点工作、防汛、除雪防滑应急预案和应急工作信息、部门重要会议、政务信息、建议提案办理情况、道路交通重点领域安全生产综合整治工作信息、政务公开工作组织管理情况等内容，内容设置规范，条目清晰明朗，内容涉及12个大项26个分项，发布信息69条，作为辖区重点公路工程项目分工任务的牵头部门，发布重点工程进展情况、计划规划7件，重点工作信息9件，让广大群众准确查询、方便查询。</w:t>
      </w:r>
    </w:p>
    <w:p w:rsidR="002C5D01" w:rsidRPr="002C5D01" w:rsidRDefault="002C5D01" w:rsidP="002C5D01">
      <w:pPr>
        <w:widowControl/>
        <w:spacing w:line="480" w:lineRule="atLeast"/>
        <w:ind w:firstLine="480"/>
        <w:jc w:val="left"/>
        <w:rPr>
          <w:rFonts w:ascii="宋体" w:eastAsia="宋体" w:hAnsi="宋体" w:cs="Arial"/>
          <w:color w:val="000000"/>
          <w:kern w:val="0"/>
          <w:sz w:val="24"/>
          <w:szCs w:val="24"/>
        </w:rPr>
      </w:pPr>
      <w:r w:rsidRPr="002C5D01">
        <w:rPr>
          <w:rFonts w:ascii="宋体" w:eastAsia="宋体" w:hAnsi="宋体" w:cs="Arial" w:hint="eastAsia"/>
          <w:color w:val="000000"/>
          <w:kern w:val="0"/>
          <w:sz w:val="24"/>
          <w:szCs w:val="24"/>
        </w:rPr>
        <w:t>（三）2020年依申请公开0件。</w:t>
      </w:r>
    </w:p>
    <w:p w:rsidR="002C5D01" w:rsidRPr="002C5D01" w:rsidRDefault="002C5D01" w:rsidP="002C5D01">
      <w:pPr>
        <w:widowControl/>
        <w:spacing w:line="480" w:lineRule="atLeast"/>
        <w:ind w:firstLine="480"/>
        <w:jc w:val="left"/>
        <w:rPr>
          <w:rFonts w:ascii="宋体" w:eastAsia="宋体" w:hAnsi="宋体" w:cs="Arial"/>
          <w:color w:val="000000"/>
          <w:kern w:val="0"/>
          <w:sz w:val="24"/>
          <w:szCs w:val="24"/>
        </w:rPr>
      </w:pPr>
      <w:r w:rsidRPr="002C5D01">
        <w:rPr>
          <w:rFonts w:ascii="宋体" w:eastAsia="宋体" w:hAnsi="宋体" w:cs="Arial" w:hint="eastAsia"/>
          <w:color w:val="000000"/>
          <w:kern w:val="0"/>
          <w:sz w:val="24"/>
          <w:szCs w:val="24"/>
        </w:rPr>
        <w:t>（四）政府信息管理。我局政府信息公开工作由政工科具体操作，办公室配合实施并负责技术维护，对要求公开的文件进行归类整理，安排专人录入，上传</w:t>
      </w:r>
      <w:r w:rsidRPr="002C5D01">
        <w:rPr>
          <w:rFonts w:ascii="宋体" w:eastAsia="宋体" w:hAnsi="宋体" w:cs="Arial" w:hint="eastAsia"/>
          <w:color w:val="000000"/>
          <w:kern w:val="0"/>
          <w:sz w:val="24"/>
          <w:szCs w:val="24"/>
        </w:rPr>
        <w:lastRenderedPageBreak/>
        <w:t>前经分管领导、主管伤领导层层把关、审核，确保准确性、保密性和时效性。2020年度公开制度得到较好执行，公开内容进一步拓展，公开形式不断规范、平台逐步拓宽，社会评价良好。</w:t>
      </w:r>
    </w:p>
    <w:tbl>
      <w:tblPr>
        <w:tblpPr w:leftFromText="180" w:rightFromText="180" w:vertAnchor="text" w:horzAnchor="margin" w:tblpY="131"/>
        <w:tblW w:w="0" w:type="auto"/>
        <w:tblCellMar>
          <w:left w:w="0" w:type="dxa"/>
          <w:right w:w="0" w:type="dxa"/>
        </w:tblCellMar>
        <w:tblLook w:val="04A0"/>
      </w:tblPr>
      <w:tblGrid>
        <w:gridCol w:w="2835"/>
        <w:gridCol w:w="255"/>
        <w:gridCol w:w="1260"/>
        <w:gridCol w:w="1875"/>
      </w:tblGrid>
      <w:tr w:rsidR="002C5D01" w:rsidRPr="002C5D01" w:rsidTr="002C5D01">
        <w:tc>
          <w:tcPr>
            <w:tcW w:w="2835" w:type="dxa"/>
            <w:vAlign w:val="center"/>
            <w:hideMark/>
          </w:tcPr>
          <w:p w:rsidR="002C5D01" w:rsidRPr="002C5D01" w:rsidRDefault="002C5D01" w:rsidP="002C5D01">
            <w:pPr>
              <w:widowControl/>
              <w:spacing w:line="480" w:lineRule="atLeast"/>
              <w:ind w:firstLine="480"/>
              <w:jc w:val="left"/>
              <w:rPr>
                <w:rFonts w:ascii="宋体" w:eastAsia="宋体" w:hAnsi="宋体" w:cs="Arial"/>
                <w:b/>
                <w:color w:val="000000"/>
                <w:kern w:val="0"/>
                <w:sz w:val="24"/>
                <w:szCs w:val="24"/>
              </w:rPr>
            </w:pPr>
            <w:r w:rsidRPr="002C5D01">
              <w:rPr>
                <w:rFonts w:ascii="宋体" w:eastAsia="宋体" w:hAnsi="宋体" w:cs="Arial" w:hint="eastAsia"/>
                <w:b/>
                <w:color w:val="000000"/>
                <w:kern w:val="0"/>
                <w:sz w:val="24"/>
                <w:szCs w:val="24"/>
              </w:rPr>
              <w:t>二、主动公开政府信息</w:t>
            </w:r>
          </w:p>
        </w:tc>
        <w:tc>
          <w:tcPr>
            <w:tcW w:w="255" w:type="dxa"/>
            <w:vAlign w:val="center"/>
            <w:hideMark/>
          </w:tcPr>
          <w:p w:rsidR="002C5D01" w:rsidRPr="002C5D01" w:rsidRDefault="002C5D01" w:rsidP="002C5D01">
            <w:pPr>
              <w:widowControl/>
              <w:spacing w:line="480" w:lineRule="atLeast"/>
              <w:ind w:firstLine="480"/>
              <w:jc w:val="left"/>
              <w:rPr>
                <w:rFonts w:ascii="宋体" w:eastAsia="宋体" w:hAnsi="宋体" w:cs="Arial"/>
                <w:b/>
                <w:color w:val="000000"/>
                <w:kern w:val="0"/>
                <w:sz w:val="24"/>
                <w:szCs w:val="24"/>
              </w:rPr>
            </w:pPr>
          </w:p>
        </w:tc>
        <w:tc>
          <w:tcPr>
            <w:tcW w:w="1260" w:type="dxa"/>
            <w:vAlign w:val="center"/>
            <w:hideMark/>
          </w:tcPr>
          <w:p w:rsidR="002C5D01" w:rsidRPr="002C5D01" w:rsidRDefault="002C5D01" w:rsidP="002C5D01">
            <w:pPr>
              <w:widowControl/>
              <w:spacing w:line="480" w:lineRule="atLeast"/>
              <w:jc w:val="left"/>
              <w:rPr>
                <w:rFonts w:ascii="宋体" w:eastAsia="宋体" w:hAnsi="宋体" w:cs="Arial"/>
                <w:b/>
                <w:color w:val="000000"/>
                <w:kern w:val="0"/>
                <w:sz w:val="24"/>
                <w:szCs w:val="24"/>
              </w:rPr>
            </w:pPr>
            <w:r w:rsidRPr="002C5D01">
              <w:rPr>
                <w:rFonts w:ascii="宋体" w:eastAsia="宋体" w:hAnsi="宋体" w:cs="Arial" w:hint="eastAsia"/>
                <w:b/>
                <w:color w:val="000000"/>
                <w:kern w:val="0"/>
                <w:sz w:val="24"/>
                <w:szCs w:val="24"/>
              </w:rPr>
              <w:t>情况</w:t>
            </w:r>
          </w:p>
        </w:tc>
        <w:tc>
          <w:tcPr>
            <w:tcW w:w="1875" w:type="dxa"/>
            <w:vAlign w:val="center"/>
            <w:hideMark/>
          </w:tcPr>
          <w:p w:rsidR="002C5D01" w:rsidRPr="002C5D01" w:rsidRDefault="002C5D01" w:rsidP="002C5D01">
            <w:pPr>
              <w:widowControl/>
              <w:spacing w:line="480" w:lineRule="atLeast"/>
              <w:ind w:firstLine="480"/>
              <w:jc w:val="left"/>
              <w:rPr>
                <w:rFonts w:ascii="宋体" w:eastAsia="宋体" w:hAnsi="宋体" w:cs="Arial"/>
                <w:color w:val="000000"/>
                <w:kern w:val="0"/>
                <w:sz w:val="24"/>
                <w:szCs w:val="24"/>
              </w:rPr>
            </w:pPr>
          </w:p>
        </w:tc>
      </w:tr>
      <w:tr w:rsidR="002C5D01" w:rsidRPr="002C5D01" w:rsidTr="002C5D01">
        <w:tc>
          <w:tcPr>
            <w:tcW w:w="2835" w:type="dxa"/>
            <w:vAlign w:val="center"/>
            <w:hideMark/>
          </w:tcPr>
          <w:p w:rsidR="002C5D01" w:rsidRPr="002C5D01" w:rsidRDefault="002C5D01" w:rsidP="002C5D01">
            <w:pPr>
              <w:widowControl/>
              <w:jc w:val="left"/>
              <w:rPr>
                <w:rFonts w:ascii="Arial" w:eastAsia="宋体" w:hAnsi="Arial" w:cs="Arial"/>
                <w:color w:val="000000"/>
                <w:kern w:val="0"/>
                <w:sz w:val="24"/>
                <w:szCs w:val="24"/>
              </w:rPr>
            </w:pPr>
          </w:p>
        </w:tc>
        <w:tc>
          <w:tcPr>
            <w:tcW w:w="255" w:type="dxa"/>
            <w:vAlign w:val="center"/>
            <w:hideMark/>
          </w:tcPr>
          <w:p w:rsidR="002C5D01" w:rsidRPr="002C5D01" w:rsidRDefault="002C5D01" w:rsidP="002C5D01">
            <w:pPr>
              <w:widowControl/>
              <w:jc w:val="left"/>
              <w:rPr>
                <w:rFonts w:ascii="Arial" w:eastAsia="宋体" w:hAnsi="Arial" w:cs="Arial"/>
                <w:color w:val="000000"/>
                <w:kern w:val="0"/>
                <w:sz w:val="24"/>
                <w:szCs w:val="24"/>
              </w:rPr>
            </w:pPr>
          </w:p>
        </w:tc>
        <w:tc>
          <w:tcPr>
            <w:tcW w:w="0" w:type="auto"/>
            <w:vAlign w:val="center"/>
            <w:hideMark/>
          </w:tcPr>
          <w:p w:rsidR="002C5D01" w:rsidRPr="002C5D01" w:rsidRDefault="002C5D01" w:rsidP="002C5D01">
            <w:pPr>
              <w:widowControl/>
              <w:jc w:val="left"/>
              <w:rPr>
                <w:rFonts w:ascii="Arial" w:eastAsia="宋体" w:hAnsi="Arial" w:cs="Arial"/>
                <w:color w:val="000000"/>
                <w:kern w:val="0"/>
                <w:sz w:val="24"/>
                <w:szCs w:val="24"/>
              </w:rPr>
            </w:pPr>
          </w:p>
        </w:tc>
        <w:tc>
          <w:tcPr>
            <w:tcW w:w="0" w:type="auto"/>
            <w:vAlign w:val="center"/>
            <w:hideMark/>
          </w:tcPr>
          <w:p w:rsidR="002C5D01" w:rsidRPr="002C5D01" w:rsidRDefault="002C5D01" w:rsidP="002C5D01">
            <w:pPr>
              <w:widowControl/>
              <w:jc w:val="left"/>
              <w:rPr>
                <w:rFonts w:ascii="Arial" w:eastAsia="宋体" w:hAnsi="Arial" w:cs="Arial"/>
                <w:color w:val="000000"/>
                <w:kern w:val="0"/>
                <w:sz w:val="24"/>
                <w:szCs w:val="24"/>
              </w:rPr>
            </w:pPr>
          </w:p>
        </w:tc>
      </w:tr>
    </w:tbl>
    <w:p w:rsidR="002C5D01" w:rsidRPr="002C5D01" w:rsidRDefault="002C5D01" w:rsidP="002C5D01">
      <w:pPr>
        <w:widowControl/>
        <w:spacing w:line="480" w:lineRule="atLeast"/>
        <w:jc w:val="left"/>
        <w:rPr>
          <w:rFonts w:ascii="仿宋" w:eastAsia="仿宋" w:hAnsi="仿宋" w:cs="Arial"/>
          <w:b/>
          <w:bCs/>
          <w:color w:val="000000"/>
          <w:kern w:val="0"/>
          <w:sz w:val="32"/>
          <w:szCs w:val="32"/>
        </w:rPr>
      </w:pPr>
    </w:p>
    <w:tbl>
      <w:tblPr>
        <w:tblW w:w="8145" w:type="dxa"/>
        <w:tblCellMar>
          <w:left w:w="0" w:type="dxa"/>
          <w:right w:w="0" w:type="dxa"/>
        </w:tblCellMar>
        <w:tblLook w:val="04A0"/>
      </w:tblPr>
      <w:tblGrid>
        <w:gridCol w:w="3117"/>
        <w:gridCol w:w="1874"/>
        <w:gridCol w:w="6"/>
        <w:gridCol w:w="1268"/>
        <w:gridCol w:w="1880"/>
      </w:tblGrid>
      <w:tr w:rsidR="002C5D01" w:rsidRPr="002C5D01" w:rsidTr="002C5D01">
        <w:trPr>
          <w:trHeight w:val="495"/>
        </w:trPr>
        <w:tc>
          <w:tcPr>
            <w:tcW w:w="8145" w:type="dxa"/>
            <w:gridSpan w:val="5"/>
            <w:tcBorders>
              <w:top w:val="single" w:sz="6" w:space="0" w:color="auto"/>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第二十条第（一）项</w:t>
            </w:r>
          </w:p>
        </w:tc>
      </w:tr>
      <w:tr w:rsidR="002C5D01" w:rsidRPr="002C5D01" w:rsidTr="002C5D01">
        <w:trPr>
          <w:trHeight w:val="885"/>
        </w:trPr>
        <w:tc>
          <w:tcPr>
            <w:tcW w:w="3117"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信息内容</w:t>
            </w:r>
          </w:p>
        </w:tc>
        <w:tc>
          <w:tcPr>
            <w:tcW w:w="187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本年新</w:t>
            </w:r>
          </w:p>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制作数量</w:t>
            </w:r>
          </w:p>
        </w:tc>
        <w:tc>
          <w:tcPr>
            <w:tcW w:w="1274"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本年新</w:t>
            </w:r>
            <w:r w:rsidRPr="002C5D01">
              <w:rPr>
                <w:rFonts w:ascii="宋体" w:eastAsia="宋体" w:hAnsi="宋体" w:cs="Arial" w:hint="eastAsia"/>
                <w:color w:val="000000"/>
                <w:kern w:val="0"/>
                <w:sz w:val="24"/>
                <w:szCs w:val="24"/>
              </w:rPr>
              <w:br/>
              <w:t>公开数量</w:t>
            </w:r>
          </w:p>
        </w:tc>
        <w:tc>
          <w:tcPr>
            <w:tcW w:w="18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对外公开总数量</w:t>
            </w:r>
          </w:p>
        </w:tc>
      </w:tr>
      <w:tr w:rsidR="002C5D01" w:rsidRPr="002C5D01" w:rsidTr="002C5D01">
        <w:trPr>
          <w:trHeight w:val="525"/>
        </w:trPr>
        <w:tc>
          <w:tcPr>
            <w:tcW w:w="3117"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规章</w:t>
            </w:r>
          </w:p>
        </w:tc>
        <w:tc>
          <w:tcPr>
            <w:tcW w:w="187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1274"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18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2C5D01">
        <w:trPr>
          <w:trHeight w:val="465"/>
        </w:trPr>
        <w:tc>
          <w:tcPr>
            <w:tcW w:w="3117"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规范性文件</w:t>
            </w:r>
          </w:p>
        </w:tc>
        <w:tc>
          <w:tcPr>
            <w:tcW w:w="187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1274"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18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2C5D01">
        <w:trPr>
          <w:trHeight w:val="480"/>
        </w:trPr>
        <w:tc>
          <w:tcPr>
            <w:tcW w:w="8145" w:type="dxa"/>
            <w:gridSpan w:val="5"/>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第二十条第（五）项</w:t>
            </w:r>
          </w:p>
        </w:tc>
      </w:tr>
      <w:tr w:rsidR="002C5D01" w:rsidRPr="002C5D01" w:rsidTr="002C5D01">
        <w:trPr>
          <w:trHeight w:val="630"/>
        </w:trPr>
        <w:tc>
          <w:tcPr>
            <w:tcW w:w="3117"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信息内容</w:t>
            </w:r>
          </w:p>
        </w:tc>
        <w:tc>
          <w:tcPr>
            <w:tcW w:w="187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上一年项目数量</w:t>
            </w:r>
          </w:p>
        </w:tc>
        <w:tc>
          <w:tcPr>
            <w:tcW w:w="1274"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本年增/减</w:t>
            </w:r>
          </w:p>
        </w:tc>
        <w:tc>
          <w:tcPr>
            <w:tcW w:w="18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处理决定数量</w:t>
            </w:r>
          </w:p>
        </w:tc>
      </w:tr>
      <w:tr w:rsidR="002C5D01" w:rsidRPr="002C5D01" w:rsidTr="002C5D01">
        <w:trPr>
          <w:trHeight w:val="525"/>
        </w:trPr>
        <w:tc>
          <w:tcPr>
            <w:tcW w:w="3117"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行政许可</w:t>
            </w:r>
          </w:p>
        </w:tc>
        <w:tc>
          <w:tcPr>
            <w:tcW w:w="188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9</w:t>
            </w:r>
          </w:p>
        </w:tc>
        <w:tc>
          <w:tcPr>
            <w:tcW w:w="1268"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18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 w:val="24"/>
                <w:szCs w:val="24"/>
              </w:rPr>
            </w:pPr>
            <w:r w:rsidRPr="002C5D01">
              <w:rPr>
                <w:rFonts w:ascii="Arial" w:eastAsia="宋体" w:hAnsi="Arial" w:cs="Arial"/>
                <w:color w:val="000000"/>
                <w:kern w:val="0"/>
                <w:sz w:val="24"/>
                <w:szCs w:val="24"/>
              </w:rPr>
              <w:t>9</w:t>
            </w:r>
          </w:p>
        </w:tc>
      </w:tr>
      <w:tr w:rsidR="002C5D01" w:rsidRPr="002C5D01" w:rsidTr="002C5D01">
        <w:trPr>
          <w:trHeight w:val="555"/>
        </w:trPr>
        <w:tc>
          <w:tcPr>
            <w:tcW w:w="3117"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其他对外管理服务事项</w:t>
            </w:r>
          </w:p>
        </w:tc>
        <w:tc>
          <w:tcPr>
            <w:tcW w:w="188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3</w:t>
            </w:r>
          </w:p>
        </w:tc>
        <w:tc>
          <w:tcPr>
            <w:tcW w:w="1268"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18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3</w:t>
            </w:r>
          </w:p>
        </w:tc>
      </w:tr>
      <w:tr w:rsidR="002C5D01" w:rsidRPr="002C5D01" w:rsidTr="002C5D01">
        <w:trPr>
          <w:trHeight w:val="405"/>
        </w:trPr>
        <w:tc>
          <w:tcPr>
            <w:tcW w:w="8145" w:type="dxa"/>
            <w:gridSpan w:val="5"/>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第二十条第（六）项</w:t>
            </w:r>
          </w:p>
        </w:tc>
      </w:tr>
      <w:tr w:rsidR="002C5D01" w:rsidRPr="002C5D01" w:rsidTr="002C5D01">
        <w:trPr>
          <w:trHeight w:val="630"/>
        </w:trPr>
        <w:tc>
          <w:tcPr>
            <w:tcW w:w="3117"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信息内容</w:t>
            </w:r>
          </w:p>
        </w:tc>
        <w:tc>
          <w:tcPr>
            <w:tcW w:w="187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上一年项目数量</w:t>
            </w:r>
          </w:p>
        </w:tc>
        <w:tc>
          <w:tcPr>
            <w:tcW w:w="1274"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本年增/减</w:t>
            </w:r>
          </w:p>
        </w:tc>
        <w:tc>
          <w:tcPr>
            <w:tcW w:w="18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处理决定数量</w:t>
            </w:r>
          </w:p>
        </w:tc>
      </w:tr>
      <w:tr w:rsidR="002C5D01" w:rsidRPr="002C5D01" w:rsidTr="002C5D01">
        <w:trPr>
          <w:trHeight w:val="435"/>
        </w:trPr>
        <w:tc>
          <w:tcPr>
            <w:tcW w:w="3117"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行政处罚</w:t>
            </w:r>
          </w:p>
        </w:tc>
        <w:tc>
          <w:tcPr>
            <w:tcW w:w="188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45</w:t>
            </w:r>
          </w:p>
        </w:tc>
        <w:tc>
          <w:tcPr>
            <w:tcW w:w="1268"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18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45</w:t>
            </w:r>
          </w:p>
        </w:tc>
      </w:tr>
      <w:tr w:rsidR="002C5D01" w:rsidRPr="002C5D01" w:rsidTr="002C5D01">
        <w:trPr>
          <w:trHeight w:val="405"/>
        </w:trPr>
        <w:tc>
          <w:tcPr>
            <w:tcW w:w="3117"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行政强制</w:t>
            </w:r>
          </w:p>
        </w:tc>
        <w:tc>
          <w:tcPr>
            <w:tcW w:w="188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1268"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18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2C5D01">
        <w:trPr>
          <w:trHeight w:val="480"/>
        </w:trPr>
        <w:tc>
          <w:tcPr>
            <w:tcW w:w="8145" w:type="dxa"/>
            <w:gridSpan w:val="5"/>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第二十条第（八）项</w:t>
            </w:r>
          </w:p>
        </w:tc>
      </w:tr>
      <w:tr w:rsidR="002C5D01" w:rsidRPr="002C5D01" w:rsidTr="002C5D01">
        <w:trPr>
          <w:trHeight w:val="270"/>
        </w:trPr>
        <w:tc>
          <w:tcPr>
            <w:tcW w:w="3117"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信息内容</w:t>
            </w:r>
          </w:p>
        </w:tc>
        <w:tc>
          <w:tcPr>
            <w:tcW w:w="188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上一年项目数量</w:t>
            </w:r>
          </w:p>
        </w:tc>
        <w:tc>
          <w:tcPr>
            <w:tcW w:w="3148" w:type="dxa"/>
            <w:gridSpan w:val="2"/>
            <w:tcBorders>
              <w:top w:val="nil"/>
              <w:left w:val="nil"/>
              <w:bottom w:val="single" w:sz="6" w:space="0" w:color="auto"/>
              <w:right w:val="single" w:sz="6" w:space="0" w:color="000000"/>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本年增/减</w:t>
            </w:r>
          </w:p>
        </w:tc>
      </w:tr>
      <w:tr w:rsidR="002C5D01" w:rsidRPr="002C5D01" w:rsidTr="002C5D01">
        <w:trPr>
          <w:trHeight w:val="555"/>
        </w:trPr>
        <w:tc>
          <w:tcPr>
            <w:tcW w:w="3117"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行政事业性收费</w:t>
            </w:r>
          </w:p>
        </w:tc>
        <w:tc>
          <w:tcPr>
            <w:tcW w:w="188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3148" w:type="dxa"/>
            <w:gridSpan w:val="2"/>
            <w:tcBorders>
              <w:top w:val="nil"/>
              <w:left w:val="nil"/>
              <w:bottom w:val="single" w:sz="6" w:space="0" w:color="auto"/>
              <w:right w:val="single" w:sz="6" w:space="0" w:color="000000"/>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2C5D01">
        <w:trPr>
          <w:trHeight w:val="480"/>
        </w:trPr>
        <w:tc>
          <w:tcPr>
            <w:tcW w:w="8145" w:type="dxa"/>
            <w:gridSpan w:val="5"/>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第二十条第（九）项</w:t>
            </w:r>
          </w:p>
        </w:tc>
      </w:tr>
      <w:tr w:rsidR="002C5D01" w:rsidRPr="002C5D01" w:rsidTr="002C5D01">
        <w:trPr>
          <w:trHeight w:val="585"/>
        </w:trPr>
        <w:tc>
          <w:tcPr>
            <w:tcW w:w="3117"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信息内容</w:t>
            </w:r>
          </w:p>
        </w:tc>
        <w:tc>
          <w:tcPr>
            <w:tcW w:w="188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采购项目数量</w:t>
            </w:r>
          </w:p>
        </w:tc>
        <w:tc>
          <w:tcPr>
            <w:tcW w:w="3148" w:type="dxa"/>
            <w:gridSpan w:val="2"/>
            <w:tcBorders>
              <w:top w:val="nil"/>
              <w:left w:val="nil"/>
              <w:bottom w:val="single" w:sz="6" w:space="0" w:color="auto"/>
              <w:right w:val="single" w:sz="6" w:space="0" w:color="000000"/>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采购总金额</w:t>
            </w:r>
          </w:p>
        </w:tc>
      </w:tr>
      <w:tr w:rsidR="002C5D01" w:rsidRPr="002C5D01" w:rsidTr="002C5D01">
        <w:trPr>
          <w:trHeight w:val="540"/>
        </w:trPr>
        <w:tc>
          <w:tcPr>
            <w:tcW w:w="3117"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政府集中采购</w:t>
            </w:r>
          </w:p>
        </w:tc>
        <w:tc>
          <w:tcPr>
            <w:tcW w:w="188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3148" w:type="dxa"/>
            <w:gridSpan w:val="2"/>
            <w:tcBorders>
              <w:top w:val="nil"/>
              <w:left w:val="nil"/>
              <w:bottom w:val="single" w:sz="6" w:space="0" w:color="auto"/>
              <w:right w:val="single" w:sz="6" w:space="0" w:color="000000"/>
            </w:tcBorders>
            <w:tcMar>
              <w:top w:w="0" w:type="dxa"/>
              <w:left w:w="105" w:type="dxa"/>
              <w:bottom w:w="0" w:type="dxa"/>
              <w:right w:w="105" w:type="dxa"/>
            </w:tcMa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2C5D01">
        <w:tc>
          <w:tcPr>
            <w:tcW w:w="3117" w:type="dxa"/>
            <w:vAlign w:val="center"/>
            <w:hideMark/>
          </w:tcPr>
          <w:p w:rsidR="002C5D01" w:rsidRPr="002C5D01" w:rsidRDefault="002C5D01" w:rsidP="002C5D01">
            <w:pPr>
              <w:widowControl/>
              <w:jc w:val="left"/>
              <w:rPr>
                <w:rFonts w:ascii="Arial" w:eastAsia="宋体" w:hAnsi="Arial" w:cs="Arial"/>
                <w:color w:val="000000"/>
                <w:kern w:val="0"/>
                <w:sz w:val="24"/>
                <w:szCs w:val="24"/>
              </w:rPr>
            </w:pPr>
          </w:p>
        </w:tc>
        <w:tc>
          <w:tcPr>
            <w:tcW w:w="1874" w:type="dxa"/>
            <w:vAlign w:val="center"/>
            <w:hideMark/>
          </w:tcPr>
          <w:p w:rsidR="002C5D01" w:rsidRPr="002C5D01" w:rsidRDefault="002C5D01" w:rsidP="002C5D01">
            <w:pPr>
              <w:widowControl/>
              <w:jc w:val="left"/>
              <w:rPr>
                <w:rFonts w:ascii="Arial" w:eastAsia="宋体" w:hAnsi="Arial" w:cs="Arial"/>
                <w:color w:val="000000"/>
                <w:kern w:val="0"/>
                <w:sz w:val="24"/>
                <w:szCs w:val="24"/>
              </w:rPr>
            </w:pPr>
          </w:p>
        </w:tc>
        <w:tc>
          <w:tcPr>
            <w:tcW w:w="6" w:type="dxa"/>
            <w:vAlign w:val="center"/>
            <w:hideMark/>
          </w:tcPr>
          <w:p w:rsidR="002C5D01" w:rsidRPr="002C5D01" w:rsidRDefault="002C5D01" w:rsidP="002C5D01">
            <w:pPr>
              <w:widowControl/>
              <w:jc w:val="left"/>
              <w:rPr>
                <w:rFonts w:ascii="Arial" w:eastAsia="宋体" w:hAnsi="Arial" w:cs="Arial"/>
                <w:color w:val="000000"/>
                <w:kern w:val="0"/>
                <w:sz w:val="24"/>
                <w:szCs w:val="24"/>
              </w:rPr>
            </w:pPr>
          </w:p>
        </w:tc>
        <w:tc>
          <w:tcPr>
            <w:tcW w:w="1268" w:type="dxa"/>
            <w:vAlign w:val="center"/>
            <w:hideMark/>
          </w:tcPr>
          <w:p w:rsidR="002C5D01" w:rsidRPr="002C5D01" w:rsidRDefault="002C5D01" w:rsidP="002C5D01">
            <w:pPr>
              <w:widowControl/>
              <w:jc w:val="left"/>
              <w:rPr>
                <w:rFonts w:ascii="Arial" w:eastAsia="宋体" w:hAnsi="Arial" w:cs="Arial"/>
                <w:color w:val="000000"/>
                <w:kern w:val="0"/>
                <w:sz w:val="24"/>
                <w:szCs w:val="24"/>
              </w:rPr>
            </w:pPr>
          </w:p>
        </w:tc>
        <w:tc>
          <w:tcPr>
            <w:tcW w:w="1880" w:type="dxa"/>
            <w:vAlign w:val="center"/>
            <w:hideMark/>
          </w:tcPr>
          <w:p w:rsidR="002C5D01" w:rsidRPr="002C5D01" w:rsidRDefault="002C5D01" w:rsidP="002C5D01">
            <w:pPr>
              <w:widowControl/>
              <w:jc w:val="left"/>
              <w:rPr>
                <w:rFonts w:ascii="Arial" w:eastAsia="宋体" w:hAnsi="Arial" w:cs="Arial"/>
                <w:color w:val="000000"/>
                <w:kern w:val="0"/>
                <w:sz w:val="24"/>
                <w:szCs w:val="24"/>
              </w:rPr>
            </w:pPr>
          </w:p>
        </w:tc>
      </w:tr>
    </w:tbl>
    <w:p w:rsidR="002C5D01" w:rsidRPr="002C5D01" w:rsidRDefault="002C5D01" w:rsidP="002C5D01">
      <w:pPr>
        <w:widowControl/>
        <w:spacing w:line="480" w:lineRule="atLeast"/>
        <w:ind w:firstLine="480"/>
        <w:jc w:val="left"/>
        <w:rPr>
          <w:rFonts w:ascii="Arial" w:eastAsia="宋体" w:hAnsi="Arial" w:cs="Arial"/>
          <w:color w:val="000000"/>
          <w:kern w:val="0"/>
          <w:sz w:val="27"/>
          <w:szCs w:val="27"/>
        </w:rPr>
      </w:pPr>
      <w:r w:rsidRPr="002C5D01">
        <w:rPr>
          <w:rFonts w:ascii="宋体" w:eastAsia="宋体" w:hAnsi="宋体" w:cs="Arial" w:hint="eastAsia"/>
          <w:b/>
          <w:bCs/>
          <w:color w:val="000000"/>
          <w:kern w:val="0"/>
          <w:sz w:val="24"/>
          <w:szCs w:val="24"/>
        </w:rPr>
        <w:t>三、收到和处理政府信息公开申请情况</w:t>
      </w:r>
    </w:p>
    <w:tbl>
      <w:tblPr>
        <w:tblW w:w="9396" w:type="dxa"/>
        <w:tblInd w:w="-321" w:type="dxa"/>
        <w:tblLayout w:type="fixed"/>
        <w:tblCellMar>
          <w:left w:w="0" w:type="dxa"/>
          <w:right w:w="0" w:type="dxa"/>
        </w:tblCellMar>
        <w:tblLook w:val="04A0"/>
      </w:tblPr>
      <w:tblGrid>
        <w:gridCol w:w="852"/>
        <w:gridCol w:w="850"/>
        <w:gridCol w:w="2410"/>
        <w:gridCol w:w="659"/>
        <w:gridCol w:w="743"/>
        <w:gridCol w:w="743"/>
        <w:gridCol w:w="799"/>
        <w:gridCol w:w="952"/>
        <w:gridCol w:w="701"/>
        <w:gridCol w:w="687"/>
      </w:tblGrid>
      <w:tr w:rsidR="002C5D01" w:rsidRPr="002C5D01" w:rsidTr="00061DF3">
        <w:tc>
          <w:tcPr>
            <w:tcW w:w="4112" w:type="dxa"/>
            <w:gridSpan w:val="3"/>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lastRenderedPageBreak/>
              <w:t>（本列数据的勾稽关系为：第一项加第二项之和，等于第三项加第四项之和）</w:t>
            </w:r>
          </w:p>
        </w:tc>
        <w:tc>
          <w:tcPr>
            <w:tcW w:w="5284" w:type="dxa"/>
            <w:gridSpan w:val="7"/>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申请人情况</w:t>
            </w:r>
          </w:p>
        </w:tc>
      </w:tr>
      <w:tr w:rsidR="002C5D01" w:rsidRPr="002C5D01" w:rsidTr="00061DF3">
        <w:tc>
          <w:tcPr>
            <w:tcW w:w="4112" w:type="dxa"/>
            <w:gridSpan w:val="3"/>
            <w:vMerge/>
            <w:tcBorders>
              <w:top w:val="single" w:sz="6" w:space="0" w:color="auto"/>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659"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自然人</w:t>
            </w:r>
          </w:p>
        </w:tc>
        <w:tc>
          <w:tcPr>
            <w:tcW w:w="3938" w:type="dxa"/>
            <w:gridSpan w:val="5"/>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法人或其他组织</w:t>
            </w:r>
          </w:p>
        </w:tc>
        <w:tc>
          <w:tcPr>
            <w:tcW w:w="687"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总计</w:t>
            </w:r>
          </w:p>
        </w:tc>
      </w:tr>
      <w:tr w:rsidR="002C5D01" w:rsidRPr="002C5D01" w:rsidTr="00061DF3">
        <w:tc>
          <w:tcPr>
            <w:tcW w:w="4112" w:type="dxa"/>
            <w:gridSpan w:val="3"/>
            <w:vMerge/>
            <w:tcBorders>
              <w:top w:val="single" w:sz="6" w:space="0" w:color="auto"/>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659" w:type="dxa"/>
            <w:vMerge/>
            <w:tcBorders>
              <w:top w:val="nil"/>
              <w:left w:val="nil"/>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商业企业</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科研机构</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社会公益组织</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法律服务机构</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其他</w:t>
            </w:r>
          </w:p>
        </w:tc>
        <w:tc>
          <w:tcPr>
            <w:tcW w:w="687" w:type="dxa"/>
            <w:vMerge/>
            <w:tcBorders>
              <w:top w:val="nil"/>
              <w:left w:val="nil"/>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r>
      <w:tr w:rsidR="002C5D01" w:rsidRPr="002C5D01" w:rsidTr="00061DF3">
        <w:tc>
          <w:tcPr>
            <w:tcW w:w="4112"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一、本年新收政府信息公开申请数量</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4112"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二、上年结转政府信息公开申请数量</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852"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三、本年度办理结果</w:t>
            </w:r>
          </w:p>
        </w:tc>
        <w:tc>
          <w:tcPr>
            <w:tcW w:w="326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（一）予以公开</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852" w:type="dxa"/>
            <w:vMerge/>
            <w:tcBorders>
              <w:top w:val="nil"/>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326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（二）部分公开（区分处理的，只计这一情形，不计其他情形）</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852" w:type="dxa"/>
            <w:vMerge/>
            <w:tcBorders>
              <w:top w:val="nil"/>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85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（三）不予公开</w:t>
            </w:r>
          </w:p>
        </w:tc>
        <w:tc>
          <w:tcPr>
            <w:tcW w:w="24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1.属于国家秘密</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852" w:type="dxa"/>
            <w:vMerge/>
            <w:tcBorders>
              <w:top w:val="nil"/>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850" w:type="dxa"/>
            <w:vMerge/>
            <w:tcBorders>
              <w:top w:val="nil"/>
              <w:left w:val="nil"/>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24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2.其他法律行政法规禁止公开</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852" w:type="dxa"/>
            <w:vMerge/>
            <w:tcBorders>
              <w:top w:val="nil"/>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850" w:type="dxa"/>
            <w:vMerge/>
            <w:tcBorders>
              <w:top w:val="nil"/>
              <w:left w:val="nil"/>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24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3.危及“三安全一稳定”</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852" w:type="dxa"/>
            <w:vMerge/>
            <w:tcBorders>
              <w:top w:val="nil"/>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850" w:type="dxa"/>
            <w:vMerge/>
            <w:tcBorders>
              <w:top w:val="nil"/>
              <w:left w:val="nil"/>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24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4.保护第三方合法权益</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852" w:type="dxa"/>
            <w:vMerge/>
            <w:tcBorders>
              <w:top w:val="nil"/>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850" w:type="dxa"/>
            <w:vMerge/>
            <w:tcBorders>
              <w:top w:val="nil"/>
              <w:left w:val="nil"/>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24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5.属于三类内部事务信息</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852" w:type="dxa"/>
            <w:vMerge/>
            <w:tcBorders>
              <w:top w:val="nil"/>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850" w:type="dxa"/>
            <w:vMerge/>
            <w:tcBorders>
              <w:top w:val="nil"/>
              <w:left w:val="nil"/>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24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6.属于四类过程性信息</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852" w:type="dxa"/>
            <w:vMerge/>
            <w:tcBorders>
              <w:top w:val="nil"/>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850" w:type="dxa"/>
            <w:vMerge/>
            <w:tcBorders>
              <w:top w:val="nil"/>
              <w:left w:val="nil"/>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24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7.属于行政执法案卷</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852" w:type="dxa"/>
            <w:vMerge/>
            <w:tcBorders>
              <w:top w:val="nil"/>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850" w:type="dxa"/>
            <w:vMerge/>
            <w:tcBorders>
              <w:top w:val="nil"/>
              <w:left w:val="nil"/>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24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8.属于行政查询事项</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852" w:type="dxa"/>
            <w:vMerge/>
            <w:tcBorders>
              <w:top w:val="nil"/>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85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（四）无法提供</w:t>
            </w:r>
          </w:p>
        </w:tc>
        <w:tc>
          <w:tcPr>
            <w:tcW w:w="24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1.本机关不掌握相关政府信息</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852" w:type="dxa"/>
            <w:vMerge/>
            <w:tcBorders>
              <w:top w:val="nil"/>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850" w:type="dxa"/>
            <w:vMerge/>
            <w:tcBorders>
              <w:top w:val="nil"/>
              <w:left w:val="nil"/>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24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2.没有现成信息需要另行制作</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852" w:type="dxa"/>
            <w:vMerge/>
            <w:tcBorders>
              <w:top w:val="nil"/>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850" w:type="dxa"/>
            <w:vMerge/>
            <w:tcBorders>
              <w:top w:val="nil"/>
              <w:left w:val="nil"/>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24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3.补正后申请内容仍不明确</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852" w:type="dxa"/>
            <w:vMerge/>
            <w:tcBorders>
              <w:top w:val="nil"/>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85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（五）不予处理</w:t>
            </w:r>
          </w:p>
        </w:tc>
        <w:tc>
          <w:tcPr>
            <w:tcW w:w="24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1.信访举报投诉类申请</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852" w:type="dxa"/>
            <w:vMerge/>
            <w:tcBorders>
              <w:top w:val="nil"/>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850" w:type="dxa"/>
            <w:vMerge/>
            <w:tcBorders>
              <w:top w:val="nil"/>
              <w:left w:val="nil"/>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24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2.重复申请</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852" w:type="dxa"/>
            <w:vMerge/>
            <w:tcBorders>
              <w:top w:val="nil"/>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850" w:type="dxa"/>
            <w:vMerge/>
            <w:tcBorders>
              <w:top w:val="nil"/>
              <w:left w:val="nil"/>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24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3.要求提供公开出版物</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852" w:type="dxa"/>
            <w:vMerge/>
            <w:tcBorders>
              <w:top w:val="nil"/>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850" w:type="dxa"/>
            <w:vMerge/>
            <w:tcBorders>
              <w:top w:val="nil"/>
              <w:left w:val="nil"/>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24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4.无正当理由大量反复申请</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852" w:type="dxa"/>
            <w:vMerge/>
            <w:tcBorders>
              <w:top w:val="nil"/>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850" w:type="dxa"/>
            <w:vMerge/>
            <w:tcBorders>
              <w:top w:val="nil"/>
              <w:left w:val="nil"/>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24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5.要求行政机关确认或重新出具已获取信息</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852" w:type="dxa"/>
            <w:vMerge/>
            <w:tcBorders>
              <w:top w:val="nil"/>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326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（六）其他处理</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852" w:type="dxa"/>
            <w:vMerge/>
            <w:tcBorders>
              <w:top w:val="nil"/>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326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（七）总计</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r w:rsidR="002C5D01" w:rsidRPr="002C5D01" w:rsidTr="00061DF3">
        <w:tc>
          <w:tcPr>
            <w:tcW w:w="4112"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四、结转下年度继续办理</w:t>
            </w:r>
          </w:p>
        </w:tc>
        <w:tc>
          <w:tcPr>
            <w:tcW w:w="65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4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9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952"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87" w:type="dxa"/>
            <w:tcBorders>
              <w:top w:val="nil"/>
              <w:left w:val="nil"/>
              <w:bottom w:val="single" w:sz="6" w:space="0" w:color="auto"/>
              <w:right w:val="single" w:sz="6" w:space="0" w:color="auto"/>
            </w:tcBorders>
            <w:tcMar>
              <w:top w:w="0" w:type="dxa"/>
              <w:left w:w="105" w:type="dxa"/>
              <w:bottom w:w="0" w:type="dxa"/>
              <w:right w:w="105" w:type="dxa"/>
            </w:tcMa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bl>
    <w:p w:rsidR="002C5D01" w:rsidRPr="002C5D01" w:rsidRDefault="002C5D01" w:rsidP="002C5D01">
      <w:pPr>
        <w:widowControl/>
        <w:spacing w:line="480" w:lineRule="atLeast"/>
        <w:jc w:val="left"/>
        <w:rPr>
          <w:rFonts w:ascii="Arial" w:eastAsia="宋体" w:hAnsi="Arial" w:cs="Arial"/>
          <w:color w:val="000000"/>
          <w:kern w:val="0"/>
          <w:sz w:val="27"/>
          <w:szCs w:val="27"/>
        </w:rPr>
      </w:pPr>
      <w:r w:rsidRPr="002C5D01">
        <w:rPr>
          <w:rFonts w:ascii="宋体" w:eastAsia="宋体" w:hAnsi="宋体" w:cs="Arial" w:hint="eastAsia"/>
          <w:color w:val="000000"/>
          <w:kern w:val="0"/>
          <w:sz w:val="24"/>
          <w:szCs w:val="24"/>
        </w:rPr>
        <w:t> </w:t>
      </w:r>
      <w:r w:rsidRPr="002C5D01">
        <w:rPr>
          <w:rFonts w:ascii="宋体" w:eastAsia="宋体" w:hAnsi="宋体" w:cs="Arial" w:hint="eastAsia"/>
          <w:b/>
          <w:bCs/>
          <w:color w:val="000000"/>
          <w:kern w:val="0"/>
          <w:sz w:val="24"/>
          <w:szCs w:val="24"/>
        </w:rPr>
        <w:t>四、政府信息公开行政复议、行政诉讼情况</w:t>
      </w:r>
    </w:p>
    <w:p w:rsidR="002C5D01" w:rsidRPr="002C5D01" w:rsidRDefault="002C5D01" w:rsidP="00061DF3">
      <w:pPr>
        <w:widowControl/>
        <w:spacing w:line="480" w:lineRule="atLeast"/>
        <w:ind w:firstLine="480"/>
        <w:jc w:val="left"/>
        <w:rPr>
          <w:rFonts w:ascii="Arial" w:eastAsia="宋体" w:hAnsi="Arial" w:cs="Arial"/>
          <w:color w:val="000000"/>
          <w:kern w:val="0"/>
          <w:sz w:val="27"/>
          <w:szCs w:val="27"/>
        </w:rPr>
      </w:pPr>
      <w:r w:rsidRPr="002C5D01">
        <w:rPr>
          <w:rFonts w:ascii="宋体" w:eastAsia="宋体" w:hAnsi="宋体" w:cs="Arial" w:hint="eastAsia"/>
          <w:color w:val="000000"/>
          <w:kern w:val="0"/>
          <w:sz w:val="24"/>
          <w:szCs w:val="24"/>
        </w:rPr>
        <w:t>2020年度我局没有因政府信息公开工作引发的行政复议、行政诉讼以及其他举报、投诉。</w:t>
      </w:r>
    </w:p>
    <w:tbl>
      <w:tblPr>
        <w:tblW w:w="9075" w:type="dxa"/>
        <w:tblCellMar>
          <w:left w:w="0" w:type="dxa"/>
          <w:right w:w="0" w:type="dxa"/>
        </w:tblCellMar>
        <w:tblLook w:val="04A0"/>
      </w:tblPr>
      <w:tblGrid>
        <w:gridCol w:w="600"/>
        <w:gridCol w:w="600"/>
        <w:gridCol w:w="600"/>
        <w:gridCol w:w="600"/>
        <w:gridCol w:w="675"/>
        <w:gridCol w:w="555"/>
        <w:gridCol w:w="600"/>
        <w:gridCol w:w="600"/>
        <w:gridCol w:w="600"/>
        <w:gridCol w:w="615"/>
        <w:gridCol w:w="600"/>
        <w:gridCol w:w="600"/>
        <w:gridCol w:w="600"/>
        <w:gridCol w:w="600"/>
        <w:gridCol w:w="630"/>
      </w:tblGrid>
      <w:tr w:rsidR="002C5D01" w:rsidRPr="002C5D01" w:rsidTr="002C5D01">
        <w:tc>
          <w:tcPr>
            <w:tcW w:w="307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行政复议</w:t>
            </w:r>
          </w:p>
        </w:tc>
        <w:tc>
          <w:tcPr>
            <w:tcW w:w="6000" w:type="dxa"/>
            <w:gridSpan w:val="10"/>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行政诉讼</w:t>
            </w:r>
          </w:p>
        </w:tc>
      </w:tr>
      <w:tr w:rsidR="002C5D01" w:rsidRPr="002C5D01" w:rsidTr="002C5D01">
        <w:tc>
          <w:tcPr>
            <w:tcW w:w="60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结果维持</w:t>
            </w:r>
          </w:p>
        </w:tc>
        <w:tc>
          <w:tcPr>
            <w:tcW w:w="60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结果纠正</w:t>
            </w:r>
          </w:p>
        </w:tc>
        <w:tc>
          <w:tcPr>
            <w:tcW w:w="60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其他结果</w:t>
            </w:r>
          </w:p>
        </w:tc>
        <w:tc>
          <w:tcPr>
            <w:tcW w:w="60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尚未审结</w:t>
            </w:r>
          </w:p>
        </w:tc>
        <w:tc>
          <w:tcPr>
            <w:tcW w:w="66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总计</w:t>
            </w:r>
          </w:p>
        </w:tc>
        <w:tc>
          <w:tcPr>
            <w:tcW w:w="2970" w:type="dxa"/>
            <w:gridSpan w:val="5"/>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未经复议直接起诉</w:t>
            </w:r>
          </w:p>
        </w:tc>
        <w:tc>
          <w:tcPr>
            <w:tcW w:w="3030" w:type="dxa"/>
            <w:gridSpan w:val="5"/>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复议后起诉</w:t>
            </w:r>
          </w:p>
        </w:tc>
      </w:tr>
      <w:tr w:rsidR="002C5D01" w:rsidRPr="002C5D01" w:rsidTr="002C5D01">
        <w:tc>
          <w:tcPr>
            <w:tcW w:w="0" w:type="auto"/>
            <w:vMerge/>
            <w:tcBorders>
              <w:top w:val="nil"/>
              <w:left w:val="single" w:sz="6" w:space="0" w:color="auto"/>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2C5D01" w:rsidRPr="002C5D01" w:rsidRDefault="002C5D01" w:rsidP="002C5D01">
            <w:pPr>
              <w:widowControl/>
              <w:jc w:val="left"/>
              <w:rPr>
                <w:rFonts w:ascii="Arial" w:eastAsia="宋体" w:hAnsi="Arial" w:cs="Arial"/>
                <w:color w:val="000000"/>
                <w:kern w:val="0"/>
                <w:szCs w:val="21"/>
              </w:rPr>
            </w:pPr>
          </w:p>
        </w:tc>
        <w:tc>
          <w:tcPr>
            <w:tcW w:w="5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结果维持</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结果纠正</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其他结果</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尚未审结</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总计</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结果维持</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结果纠正</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其他结果</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尚未审结</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总计</w:t>
            </w:r>
          </w:p>
        </w:tc>
      </w:tr>
      <w:tr w:rsidR="002C5D01" w:rsidRPr="002C5D01" w:rsidTr="002C5D01">
        <w:tc>
          <w:tcPr>
            <w:tcW w:w="6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5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2C5D01" w:rsidRPr="002C5D01" w:rsidRDefault="002C5D01" w:rsidP="002C5D01">
            <w:pPr>
              <w:widowControl/>
              <w:spacing w:line="480" w:lineRule="atLeast"/>
              <w:jc w:val="left"/>
              <w:rPr>
                <w:rFonts w:ascii="Arial" w:eastAsia="宋体" w:hAnsi="Arial" w:cs="Arial"/>
                <w:color w:val="000000"/>
                <w:kern w:val="0"/>
                <w:szCs w:val="21"/>
              </w:rPr>
            </w:pPr>
            <w:r w:rsidRPr="002C5D01">
              <w:rPr>
                <w:rFonts w:ascii="宋体" w:eastAsia="宋体" w:hAnsi="宋体" w:cs="Arial" w:hint="eastAsia"/>
                <w:color w:val="000000"/>
                <w:kern w:val="0"/>
                <w:sz w:val="24"/>
                <w:szCs w:val="24"/>
              </w:rPr>
              <w:t>0</w:t>
            </w:r>
          </w:p>
        </w:tc>
      </w:tr>
    </w:tbl>
    <w:p w:rsidR="002C5D01" w:rsidRPr="002C5D01" w:rsidRDefault="002C5D01" w:rsidP="002C5D01">
      <w:pPr>
        <w:widowControl/>
        <w:spacing w:line="480" w:lineRule="atLeast"/>
        <w:ind w:firstLine="480"/>
        <w:jc w:val="left"/>
        <w:rPr>
          <w:rFonts w:ascii="Arial" w:eastAsia="宋体" w:hAnsi="Arial" w:cs="Arial"/>
          <w:color w:val="000000"/>
          <w:kern w:val="0"/>
          <w:sz w:val="27"/>
          <w:szCs w:val="27"/>
        </w:rPr>
      </w:pPr>
      <w:r w:rsidRPr="002C5D01">
        <w:rPr>
          <w:rFonts w:ascii="宋体" w:eastAsia="宋体" w:hAnsi="宋体" w:cs="Arial" w:hint="eastAsia"/>
          <w:b/>
          <w:bCs/>
          <w:color w:val="000000"/>
          <w:kern w:val="0"/>
          <w:sz w:val="24"/>
          <w:szCs w:val="24"/>
        </w:rPr>
        <w:t>五、存在的主要问题及改进情况</w:t>
      </w:r>
    </w:p>
    <w:p w:rsidR="002C5D01" w:rsidRPr="002C5D01" w:rsidRDefault="002C5D01" w:rsidP="002C5D01">
      <w:pPr>
        <w:widowControl/>
        <w:spacing w:line="480" w:lineRule="atLeast"/>
        <w:ind w:firstLine="480"/>
        <w:jc w:val="left"/>
        <w:rPr>
          <w:rFonts w:ascii="Arial" w:eastAsia="宋体" w:hAnsi="Arial" w:cs="Arial"/>
          <w:color w:val="000000"/>
          <w:kern w:val="0"/>
          <w:sz w:val="27"/>
          <w:szCs w:val="27"/>
        </w:rPr>
      </w:pPr>
      <w:r w:rsidRPr="002C5D01">
        <w:rPr>
          <w:rFonts w:ascii="宋体" w:eastAsia="宋体" w:hAnsi="宋体" w:cs="Arial" w:hint="eastAsia"/>
          <w:color w:val="000000"/>
          <w:kern w:val="0"/>
          <w:sz w:val="24"/>
          <w:szCs w:val="24"/>
        </w:rPr>
        <w:t>(一）存在的主要问题及原因分析</w:t>
      </w:r>
    </w:p>
    <w:p w:rsidR="002C5D01" w:rsidRPr="002C5D01" w:rsidRDefault="002C5D01" w:rsidP="002C5D01">
      <w:pPr>
        <w:widowControl/>
        <w:spacing w:line="480" w:lineRule="atLeast"/>
        <w:ind w:firstLine="480"/>
        <w:jc w:val="left"/>
        <w:rPr>
          <w:rFonts w:ascii="Arial" w:eastAsia="宋体" w:hAnsi="Arial" w:cs="Arial"/>
          <w:color w:val="000000"/>
          <w:kern w:val="0"/>
          <w:sz w:val="27"/>
          <w:szCs w:val="27"/>
        </w:rPr>
      </w:pPr>
      <w:r w:rsidRPr="002C5D01">
        <w:rPr>
          <w:rFonts w:ascii="宋体" w:eastAsia="宋体" w:hAnsi="宋体" w:cs="Arial" w:hint="eastAsia"/>
          <w:color w:val="000000"/>
          <w:kern w:val="0"/>
          <w:sz w:val="24"/>
          <w:szCs w:val="24"/>
        </w:rPr>
        <w:lastRenderedPageBreak/>
        <w:t>一年来，我局政府信息公开工作虽然取得了一定成绩，但也存在一些问题：一是政府信息公开意识有待加强。一线业务科室常有忙工作忽略信息上报，从而导致信息发布延迟的现象。二是部分科室仍存在对政务公开工作的重要性、紧迫性认识不足，思想上没有引起足够重视，在信息的提供上缺乏主动性。三是宣传和引导工作做得不够。信息工作人员少，均为兼职信息员，信息工作比较被动，与政府信息部门沟通较少，存有更新滞后于要求现象。同时存在一线业务科室工作人员和对政府信息公开流程尚不熟悉的问题，需要进一步加强宣传和引导工作。</w:t>
      </w:r>
    </w:p>
    <w:p w:rsidR="002C5D01" w:rsidRPr="002C5D01" w:rsidRDefault="002C5D01" w:rsidP="002C5D01">
      <w:pPr>
        <w:widowControl/>
        <w:spacing w:line="480" w:lineRule="atLeast"/>
        <w:ind w:firstLine="480"/>
        <w:jc w:val="left"/>
        <w:rPr>
          <w:rFonts w:ascii="Arial" w:eastAsia="宋体" w:hAnsi="Arial" w:cs="Arial"/>
          <w:color w:val="000000"/>
          <w:kern w:val="0"/>
          <w:sz w:val="27"/>
          <w:szCs w:val="27"/>
        </w:rPr>
      </w:pPr>
      <w:r w:rsidRPr="002C5D01">
        <w:rPr>
          <w:rFonts w:ascii="宋体" w:eastAsia="宋体" w:hAnsi="宋体" w:cs="Arial" w:hint="eastAsia"/>
          <w:color w:val="000000"/>
          <w:kern w:val="0"/>
          <w:sz w:val="24"/>
          <w:szCs w:val="24"/>
        </w:rPr>
        <w:t>（二）改进情况 </w:t>
      </w:r>
    </w:p>
    <w:p w:rsidR="002C5D01" w:rsidRPr="002C5D01" w:rsidRDefault="002C5D01" w:rsidP="002C5D01">
      <w:pPr>
        <w:widowControl/>
        <w:spacing w:line="480" w:lineRule="atLeast"/>
        <w:ind w:firstLine="480"/>
        <w:jc w:val="left"/>
        <w:rPr>
          <w:rFonts w:ascii="Arial" w:eastAsia="宋体" w:hAnsi="Arial" w:cs="Arial"/>
          <w:color w:val="000000"/>
          <w:kern w:val="0"/>
          <w:sz w:val="27"/>
          <w:szCs w:val="27"/>
        </w:rPr>
      </w:pPr>
      <w:r w:rsidRPr="002C5D01">
        <w:rPr>
          <w:rFonts w:ascii="宋体" w:eastAsia="宋体" w:hAnsi="宋体" w:cs="Arial" w:hint="eastAsia"/>
          <w:color w:val="000000"/>
          <w:kern w:val="0"/>
          <w:sz w:val="24"/>
          <w:szCs w:val="24"/>
        </w:rPr>
        <w:t>下一步，我局将重点从以下几个方面改进提升：一是完善信息公开工作制度和机制，继续推进信息采集、审查、公开的规范化，在信息的丰富性上下功夫，促进社会公众更加了解理解基层公路部门工作，争取最大的社会理解与支持。二是继续加大信息公开的推进力度，建立相应通报制度，明确责任人，确保信息公开内容更新的及时性。三是进一步扩大公开范围，充实公开内容。在确保不泄密的情况下，最大限度公开政府信息，特别是群众关注的我区重点公路工程项目建设问题，努力打造成让群众知情、请群众参与、受群众监督、为群众服务的平台。四是进一步完善信息公开工作机构。要确保信息公开工作人员构成相对稳定，加强人员培训，做到与时俱进，提升信息公开工作人员能力。</w:t>
      </w:r>
    </w:p>
    <w:p w:rsidR="002C5D01" w:rsidRPr="002C5D01" w:rsidRDefault="002C5D01" w:rsidP="002C5D01">
      <w:pPr>
        <w:widowControl/>
        <w:spacing w:line="480" w:lineRule="atLeast"/>
        <w:ind w:firstLine="480"/>
        <w:jc w:val="left"/>
        <w:rPr>
          <w:rFonts w:ascii="Arial" w:eastAsia="宋体" w:hAnsi="Arial" w:cs="Arial"/>
          <w:color w:val="000000"/>
          <w:kern w:val="0"/>
          <w:sz w:val="27"/>
          <w:szCs w:val="27"/>
        </w:rPr>
      </w:pPr>
      <w:r w:rsidRPr="002C5D01">
        <w:rPr>
          <w:rFonts w:ascii="宋体" w:eastAsia="宋体" w:hAnsi="宋体" w:cs="Arial" w:hint="eastAsia"/>
          <w:b/>
          <w:bCs/>
          <w:color w:val="000000"/>
          <w:kern w:val="0"/>
          <w:sz w:val="24"/>
          <w:szCs w:val="24"/>
        </w:rPr>
        <w:t>六、其他需要报告的事项</w:t>
      </w:r>
    </w:p>
    <w:p w:rsidR="002C5D01" w:rsidRPr="002C5D01" w:rsidRDefault="002C5D01" w:rsidP="002C5D01">
      <w:pPr>
        <w:widowControl/>
        <w:spacing w:line="480" w:lineRule="atLeast"/>
        <w:ind w:firstLine="480"/>
        <w:jc w:val="left"/>
        <w:rPr>
          <w:rFonts w:ascii="Arial" w:eastAsia="宋体" w:hAnsi="Arial" w:cs="Arial"/>
          <w:color w:val="000000"/>
          <w:kern w:val="0"/>
          <w:sz w:val="27"/>
          <w:szCs w:val="27"/>
        </w:rPr>
      </w:pPr>
      <w:r w:rsidRPr="002C5D01">
        <w:rPr>
          <w:rFonts w:ascii="宋体" w:eastAsia="宋体" w:hAnsi="宋体" w:cs="Arial" w:hint="eastAsia"/>
          <w:color w:val="000000"/>
          <w:kern w:val="0"/>
          <w:sz w:val="24"/>
          <w:szCs w:val="24"/>
        </w:rPr>
        <w:t>(一）人大代表建议和政协委员提案办理结果公开情况</w:t>
      </w:r>
    </w:p>
    <w:p w:rsidR="002C5D01" w:rsidRPr="002C5D01" w:rsidRDefault="002C5D01" w:rsidP="002C5D01">
      <w:pPr>
        <w:widowControl/>
        <w:spacing w:line="480" w:lineRule="atLeast"/>
        <w:ind w:firstLine="480"/>
        <w:jc w:val="left"/>
        <w:rPr>
          <w:rFonts w:ascii="Arial" w:eastAsia="宋体" w:hAnsi="Arial" w:cs="Arial"/>
          <w:color w:val="000000"/>
          <w:kern w:val="0"/>
          <w:sz w:val="27"/>
          <w:szCs w:val="27"/>
        </w:rPr>
      </w:pPr>
      <w:r w:rsidRPr="002C5D01">
        <w:rPr>
          <w:rFonts w:ascii="宋体" w:eastAsia="宋体" w:hAnsi="宋体" w:cs="Arial" w:hint="eastAsia"/>
          <w:color w:val="000000"/>
          <w:kern w:val="0"/>
          <w:sz w:val="24"/>
          <w:szCs w:val="24"/>
        </w:rPr>
        <w:t>2020年，区公路局共承办人大代表2件、政协委员提案2件，所有建议、提案均在规定时限内办理完毕，并在区政府门户网站设立专题专栏，集中展示建议、提案办理结果及办理总体情况信息。</w:t>
      </w:r>
    </w:p>
    <w:p w:rsidR="000109E5" w:rsidRDefault="000109E5" w:rsidP="000109E5">
      <w:pPr>
        <w:pStyle w:val="a3"/>
        <w:spacing w:before="0" w:beforeAutospacing="0" w:after="0" w:afterAutospacing="0" w:line="480" w:lineRule="atLeast"/>
        <w:ind w:firstLine="480"/>
        <w:jc w:val="right"/>
        <w:rPr>
          <w:rFonts w:cs="Arial" w:hint="eastAsia"/>
          <w:color w:val="000000"/>
        </w:rPr>
      </w:pPr>
    </w:p>
    <w:p w:rsidR="000109E5" w:rsidRDefault="000109E5" w:rsidP="000109E5">
      <w:pPr>
        <w:pStyle w:val="a3"/>
        <w:spacing w:before="0" w:beforeAutospacing="0" w:after="0" w:afterAutospacing="0" w:line="480" w:lineRule="atLeast"/>
        <w:ind w:firstLine="480"/>
        <w:jc w:val="right"/>
        <w:rPr>
          <w:rFonts w:cs="Arial" w:hint="eastAsia"/>
          <w:color w:val="000000"/>
        </w:rPr>
      </w:pPr>
    </w:p>
    <w:p w:rsidR="000109E5" w:rsidRDefault="000109E5" w:rsidP="000109E5">
      <w:pPr>
        <w:pStyle w:val="a3"/>
        <w:spacing w:before="0" w:beforeAutospacing="0" w:after="0" w:afterAutospacing="0" w:line="480" w:lineRule="atLeast"/>
        <w:ind w:firstLine="480"/>
        <w:jc w:val="right"/>
        <w:rPr>
          <w:rFonts w:ascii="Arial" w:hAnsi="Arial" w:cs="Arial"/>
          <w:color w:val="000000"/>
          <w:sz w:val="27"/>
          <w:szCs w:val="27"/>
        </w:rPr>
      </w:pPr>
      <w:r>
        <w:rPr>
          <w:rFonts w:cs="Arial" w:hint="eastAsia"/>
          <w:color w:val="000000"/>
        </w:rPr>
        <w:t>济宁市公路管理局兖州公路局</w:t>
      </w:r>
    </w:p>
    <w:p w:rsidR="000109E5" w:rsidRDefault="000109E5" w:rsidP="000109E5">
      <w:pPr>
        <w:pStyle w:val="a3"/>
        <w:spacing w:before="0" w:beforeAutospacing="0" w:after="0" w:afterAutospacing="0" w:line="480" w:lineRule="atLeast"/>
        <w:ind w:firstLine="480"/>
        <w:jc w:val="right"/>
        <w:rPr>
          <w:rFonts w:ascii="Arial" w:hAnsi="Arial" w:cs="Arial"/>
          <w:color w:val="000000"/>
          <w:sz w:val="27"/>
          <w:szCs w:val="27"/>
        </w:rPr>
      </w:pPr>
      <w:r>
        <w:rPr>
          <w:rFonts w:cs="Arial" w:hint="eastAsia"/>
          <w:color w:val="000000"/>
        </w:rPr>
        <w:t>                        2021年1月18日</w:t>
      </w:r>
    </w:p>
    <w:p w:rsidR="00A131F6" w:rsidRDefault="00A131F6" w:rsidP="00A131F6">
      <w:pPr>
        <w:pStyle w:val="a3"/>
        <w:spacing w:before="0" w:beforeAutospacing="0" w:after="0" w:afterAutospacing="0"/>
      </w:pPr>
    </w:p>
    <w:sectPr w:rsidR="00A131F6" w:rsidSect="00A678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A27" w:rsidRDefault="00E91A27" w:rsidP="002C5D01">
      <w:r>
        <w:separator/>
      </w:r>
    </w:p>
  </w:endnote>
  <w:endnote w:type="continuationSeparator" w:id="0">
    <w:p w:rsidR="00E91A27" w:rsidRDefault="00E91A27" w:rsidP="002C5D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A27" w:rsidRDefault="00E91A27" w:rsidP="002C5D01">
      <w:r>
        <w:separator/>
      </w:r>
    </w:p>
  </w:footnote>
  <w:footnote w:type="continuationSeparator" w:id="0">
    <w:p w:rsidR="00E91A27" w:rsidRDefault="00E91A27" w:rsidP="002C5D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31F6"/>
    <w:rsid w:val="000109E5"/>
    <w:rsid w:val="00061DF3"/>
    <w:rsid w:val="000759E6"/>
    <w:rsid w:val="002C5D01"/>
    <w:rsid w:val="008B76A6"/>
    <w:rsid w:val="00A131F6"/>
    <w:rsid w:val="00A678B6"/>
    <w:rsid w:val="00A71750"/>
    <w:rsid w:val="00B1667E"/>
    <w:rsid w:val="00E91A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8B6"/>
    <w:pPr>
      <w:widowControl w:val="0"/>
      <w:jc w:val="both"/>
    </w:pPr>
  </w:style>
  <w:style w:type="paragraph" w:styleId="2">
    <w:name w:val="heading 2"/>
    <w:basedOn w:val="a"/>
    <w:next w:val="a"/>
    <w:link w:val="2Char"/>
    <w:uiPriority w:val="9"/>
    <w:unhideWhenUsed/>
    <w:qFormat/>
    <w:rsid w:val="002C5D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31F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131F6"/>
    <w:rPr>
      <w:b/>
      <w:bCs/>
    </w:rPr>
  </w:style>
  <w:style w:type="paragraph" w:styleId="a5">
    <w:name w:val="header"/>
    <w:basedOn w:val="a"/>
    <w:link w:val="Char"/>
    <w:uiPriority w:val="99"/>
    <w:semiHidden/>
    <w:unhideWhenUsed/>
    <w:rsid w:val="002C5D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C5D01"/>
    <w:rPr>
      <w:sz w:val="18"/>
      <w:szCs w:val="18"/>
    </w:rPr>
  </w:style>
  <w:style w:type="paragraph" w:styleId="a6">
    <w:name w:val="footer"/>
    <w:basedOn w:val="a"/>
    <w:link w:val="Char0"/>
    <w:uiPriority w:val="99"/>
    <w:semiHidden/>
    <w:unhideWhenUsed/>
    <w:rsid w:val="002C5D0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C5D01"/>
    <w:rPr>
      <w:sz w:val="18"/>
      <w:szCs w:val="18"/>
    </w:rPr>
  </w:style>
  <w:style w:type="paragraph" w:styleId="a7">
    <w:name w:val="No Spacing"/>
    <w:uiPriority w:val="1"/>
    <w:qFormat/>
    <w:rsid w:val="002C5D01"/>
    <w:pPr>
      <w:widowControl w:val="0"/>
      <w:jc w:val="both"/>
    </w:pPr>
  </w:style>
  <w:style w:type="character" w:customStyle="1" w:styleId="2Char">
    <w:name w:val="标题 2 Char"/>
    <w:basedOn w:val="a0"/>
    <w:link w:val="2"/>
    <w:uiPriority w:val="9"/>
    <w:rsid w:val="002C5D01"/>
    <w:rPr>
      <w:rFonts w:asciiTheme="majorHAnsi" w:eastAsiaTheme="majorEastAsia" w:hAnsiTheme="majorHAnsi" w:cstheme="majorBidi"/>
      <w:b/>
      <w:bCs/>
      <w:sz w:val="32"/>
      <w:szCs w:val="32"/>
    </w:rPr>
  </w:style>
  <w:style w:type="paragraph" w:styleId="a8">
    <w:name w:val="Subtitle"/>
    <w:basedOn w:val="a"/>
    <w:next w:val="a"/>
    <w:link w:val="Char1"/>
    <w:uiPriority w:val="11"/>
    <w:qFormat/>
    <w:rsid w:val="002C5D0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8"/>
    <w:uiPriority w:val="11"/>
    <w:rsid w:val="002C5D01"/>
    <w:rPr>
      <w:rFonts w:asciiTheme="majorHAnsi" w:eastAsia="宋体"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591160330">
      <w:bodyDiv w:val="1"/>
      <w:marLeft w:val="0"/>
      <w:marRight w:val="0"/>
      <w:marTop w:val="0"/>
      <w:marBottom w:val="0"/>
      <w:divBdr>
        <w:top w:val="none" w:sz="0" w:space="0" w:color="auto"/>
        <w:left w:val="none" w:sz="0" w:space="0" w:color="auto"/>
        <w:bottom w:val="none" w:sz="0" w:space="0" w:color="auto"/>
        <w:right w:val="none" w:sz="0" w:space="0" w:color="auto"/>
      </w:divBdr>
    </w:div>
    <w:div w:id="786004624">
      <w:bodyDiv w:val="1"/>
      <w:marLeft w:val="0"/>
      <w:marRight w:val="0"/>
      <w:marTop w:val="0"/>
      <w:marBottom w:val="0"/>
      <w:divBdr>
        <w:top w:val="none" w:sz="0" w:space="0" w:color="auto"/>
        <w:left w:val="none" w:sz="0" w:space="0" w:color="auto"/>
        <w:bottom w:val="none" w:sz="0" w:space="0" w:color="auto"/>
        <w:right w:val="none" w:sz="0" w:space="0" w:color="auto"/>
      </w:divBdr>
    </w:div>
    <w:div w:id="21411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2020-12-11T06:20:00Z</dcterms:created>
  <dcterms:modified xsi:type="dcterms:W3CDTF">2021-12-30T01:18:00Z</dcterms:modified>
</cp:coreProperties>
</file>